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06"/>
        </w:tabs>
        <w:spacing w:line="590" w:lineRule="exact"/>
        <w:rPr>
          <w:rFonts w:ascii="Times New Roman" w:hAnsi="Times New Roman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color w:val="000000"/>
          <w:sz w:val="32"/>
          <w:szCs w:val="32"/>
        </w:rPr>
        <w:t>附件1</w:t>
      </w:r>
    </w:p>
    <w:p>
      <w:pPr>
        <w:spacing w:line="59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本次检验项目</w:t>
      </w:r>
    </w:p>
    <w:p>
      <w:pPr>
        <w:tabs>
          <w:tab w:val="right" w:pos="8306"/>
        </w:tabs>
        <w:spacing w:line="59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一、</w:t>
      </w:r>
      <w:r>
        <w:rPr>
          <w:rFonts w:ascii="Times New Roman" w:hAnsi="Times New Roman" w:eastAsia="黑体"/>
          <w:sz w:val="32"/>
          <w:szCs w:val="32"/>
        </w:rPr>
        <w:t>茶叶及相关制品</w:t>
      </w:r>
    </w:p>
    <w:p>
      <w:pPr>
        <w:tabs>
          <w:tab w:val="right" w:pos="8306"/>
        </w:tabs>
        <w:spacing w:line="560" w:lineRule="exact"/>
        <w:ind w:firstLine="640" w:firstLineChars="200"/>
        <w:rPr>
          <w:rFonts w:ascii="Times New Roman" w:hAnsi="Times New Roman" w:eastAsia="楷体"/>
          <w:color w:val="000000"/>
          <w:sz w:val="32"/>
          <w:szCs w:val="32"/>
        </w:rPr>
      </w:pPr>
      <w:r>
        <w:rPr>
          <w:rFonts w:ascii="Times New Roman" w:hAnsi="Times New Roman" w:eastAsia="楷体"/>
          <w:color w:val="000000"/>
          <w:sz w:val="32"/>
          <w:szCs w:val="32"/>
        </w:rPr>
        <w:t>（一）抽检依据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《食品安全国家标准 食品中农药最大残留限量》（GB2763—2016）、《食品安全国家标准 食品中污染物限量》（GB2762—2017）、《食品安全国家标准 食品添加剂使用标准》（GB2760—2014）等标准及产品明示标准和指标的要求。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楷体"/>
          <w:color w:val="000000"/>
          <w:sz w:val="32"/>
          <w:szCs w:val="32"/>
        </w:rPr>
      </w:pPr>
      <w:r>
        <w:rPr>
          <w:rFonts w:ascii="Times New Roman" w:hAnsi="Times New Roman" w:eastAsia="楷体"/>
          <w:color w:val="000000"/>
          <w:sz w:val="32"/>
          <w:szCs w:val="32"/>
        </w:rPr>
        <w:t>（二）抽检项目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1.代用茶抽检项目包括铅（以Pb计）、二氧化硫。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2.速溶茶类、其它含茶制品抽检项目包括铅（以Pb计）、菌落总数、大肠菌群。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3.绿茶、红茶、乌龙茶、黄茶、白茶、黑茶、花茶、袋泡茶、紧压茶抽检项目包括铅（以Pb计）、吡虫啉、草甘膦、除虫脲、多菌灵、甲氰菊酯、联苯菊酯、氯氰菊酯和高效氯氰菊酯、灭多威、滴滴涕、三氯杀螨醇、氰戊菊酯和S-氰戊菊酯、甲胺磷、啶虫脒、吡蚜酮、敌百虫、甲拌磷、克百威、氯唑磷、灭线磷、水胺硫磷、特丁硫磷、氧乐果、茚虫威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二、方便食品</w:t>
      </w:r>
    </w:p>
    <w:p>
      <w:pPr>
        <w:tabs>
          <w:tab w:val="right" w:pos="8306"/>
        </w:tabs>
        <w:spacing w:line="560" w:lineRule="exact"/>
        <w:ind w:firstLine="640" w:firstLineChars="200"/>
        <w:rPr>
          <w:rFonts w:ascii="Times New Roman" w:hAnsi="Times New Roman" w:eastAsia="楷体"/>
          <w:color w:val="000000"/>
          <w:sz w:val="32"/>
          <w:szCs w:val="32"/>
        </w:rPr>
      </w:pPr>
      <w:r>
        <w:rPr>
          <w:rFonts w:ascii="Times New Roman" w:hAnsi="Times New Roman" w:eastAsia="楷体"/>
          <w:color w:val="000000"/>
          <w:sz w:val="32"/>
          <w:szCs w:val="32"/>
        </w:rPr>
        <w:t>（一）抽检依据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《食品安全国家标准 食品添加剂使用标准》（GB2760—2014）、《食品安全国家标准 食品中污染物限量》（GB2762—2017）、《食品安全国家标准 食品中致病菌限量》（GB29921—2013）、《食品安全国家标准 方便面》（GB17400—2015）等标准及产品明示标准和指标的要求。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楷体"/>
          <w:color w:val="000000"/>
          <w:sz w:val="32"/>
          <w:szCs w:val="32"/>
        </w:rPr>
      </w:pPr>
      <w:r>
        <w:rPr>
          <w:rFonts w:ascii="Times New Roman" w:hAnsi="Times New Roman" w:eastAsia="楷体"/>
          <w:color w:val="000000"/>
          <w:sz w:val="32"/>
          <w:szCs w:val="32"/>
        </w:rPr>
        <w:t>（二）抽检项目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1.油炸面、非油炸面、方便米粉(米线)、方便粉丝抽检项目包括水分、酸价（以脂肪计）、过氧化值（以脂肪计）、菌落总数、大肠菌群、沙门氏菌、金黄色葡萄球菌。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楷体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2.方便粥、方便盒饭、冷面及其他熟制方便食品等抽检项目包括酸价（以脂肪计）、过氧化值（以脂肪计）、铅（以Pb计）、黄曲霉毒素B</w:t>
      </w:r>
      <w:r>
        <w:rPr>
          <w:rFonts w:ascii="Times New Roman" w:hAnsi="Times New Roman" w:eastAsia="仿宋_GB2312"/>
          <w:color w:val="000000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/>
          <w:color w:val="000000"/>
          <w:sz w:val="32"/>
          <w:szCs w:val="32"/>
        </w:rPr>
        <w:t>、苯甲酸及其钠盐（以苯甲酸计）、山梨酸及其钾盐（以山梨酸计）、糖精钠（以糖精计）、菌落总数、大肠菌群、霉菌、商业无菌、沙门氏菌、金黄色葡萄球菌。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三、饮料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楷体"/>
          <w:color w:val="000000"/>
          <w:sz w:val="32"/>
          <w:szCs w:val="32"/>
        </w:rPr>
      </w:pPr>
      <w:r>
        <w:rPr>
          <w:rFonts w:ascii="Times New Roman" w:hAnsi="Times New Roman" w:eastAsia="楷体"/>
          <w:color w:val="000000"/>
          <w:sz w:val="32"/>
          <w:szCs w:val="32"/>
        </w:rPr>
        <w:t>（一）抽检依据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楷体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《食品安全国家标准 食品添加剂使用标准》（GB2760—2014）、《食品安全国家标准 食品中污染物限量》（GB2762—2017）、《食品安全国家标准 食品中致病菌限量》（GB29921—2013）、《食品安全国家标准 包装饮用水》（GB19298—2014）、《食品安全国家标准 饮料》（GB7101—2015）、《饮用天然矿泉水》（GB8537—2098）等标准及产品明示标准和指标的要求。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楷体"/>
          <w:color w:val="000000"/>
          <w:sz w:val="32"/>
          <w:szCs w:val="32"/>
        </w:rPr>
      </w:pPr>
      <w:r>
        <w:rPr>
          <w:rFonts w:ascii="Times New Roman" w:hAnsi="Times New Roman" w:eastAsia="楷体"/>
          <w:color w:val="000000"/>
          <w:sz w:val="32"/>
          <w:szCs w:val="32"/>
        </w:rPr>
        <w:t>（二）抽检项目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1.茶饮料抽检项目包括茶多酚、咖啡因、甜蜜素(以环己基氨基磺酸计)、菌落总数、金黄色葡萄球菌、沙门氏菌、商业无菌。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.其他饮料抽检项目包括苯甲酸及其钠盐(以苯甲酸计)、山梨酸及其钾盐(以山梨酸计)、脱氢乙酸及其钠盐(以脱氢乙酸计)、防腐剂混合使用时各自用量占其最大使用量的比例之和、糖精钠(以糖精计)、安赛蜜、甜蜜素(以环己基氨基磺酸计)、合成着色剂（赤藓红、苋菜红、新红、胭脂红、柠檬黄、日落黄、亮蓝）、菌落总数、霉菌、酵母、金黄色葡萄球菌、沙门氏菌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3.固体饮料抽检项目包括蛋白质、铅(以Pb计)、赭曲霉毒素A、苯甲酸及其钠盐(以苯甲酸计)、山梨酸及其钾盐(以山梨酸计)、防腐剂混合使用时各自用量占其最大使用量的比例之和、糖精钠(以糖精计)、安赛蜜、甜蜜素(以环己基氨基磺酸计)、合成着色剂（苋菜红、胭脂红、柠檬黄、日落黄、亮蓝）、菌落总数、大肠菌群、霉菌、金黄色葡萄球菌、沙门氏菌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4.饮用天然矿泉水抽检项目包括界限指标、镍、锑、溴酸盐、硝酸盐(以NO</w:t>
      </w:r>
      <w:r>
        <w:rPr>
          <w:rFonts w:ascii="Times New Roman" w:hAnsi="Times New Roman" w:eastAsia="仿宋_GB2312"/>
          <w:color w:val="000000"/>
          <w:sz w:val="32"/>
          <w:szCs w:val="32"/>
          <w:vertAlign w:val="subscript"/>
        </w:rPr>
        <w:t>3</w:t>
      </w:r>
      <w:r>
        <w:rPr>
          <w:rFonts w:ascii="Times New Roman" w:hAnsi="Times New Roman" w:eastAsia="仿宋_GB2312"/>
          <w:color w:val="000000"/>
          <w:sz w:val="32"/>
          <w:szCs w:val="32"/>
        </w:rPr>
        <w:t>-计)、亚硝酸盐(以NO</w:t>
      </w:r>
      <w:r>
        <w:rPr>
          <w:rFonts w:ascii="Times New Roman" w:hAnsi="Times New Roman" w:eastAsia="仿宋_GB2312"/>
          <w:color w:val="000000"/>
          <w:sz w:val="32"/>
          <w:szCs w:val="32"/>
          <w:vertAlign w:val="subscript"/>
        </w:rPr>
        <w:t>2</w:t>
      </w:r>
      <w:r>
        <w:rPr>
          <w:rFonts w:ascii="Times New Roman" w:hAnsi="Times New Roman" w:eastAsia="仿宋_GB2312"/>
          <w:color w:val="000000"/>
          <w:sz w:val="32"/>
          <w:szCs w:val="32"/>
        </w:rPr>
        <w:t>-计)、大肠菌群、粪链球菌、产气荚膜梭菌、铜绿假单胞菌。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5.饮用纯净水抽检项目包括耗氧量(以O</w:t>
      </w:r>
      <w:r>
        <w:rPr>
          <w:rFonts w:ascii="Times New Roman" w:hAnsi="Times New Roman" w:eastAsia="仿宋_GB2312"/>
          <w:color w:val="000000"/>
          <w:sz w:val="32"/>
          <w:szCs w:val="32"/>
          <w:vertAlign w:val="subscript"/>
        </w:rPr>
        <w:t>2</w:t>
      </w:r>
      <w:r>
        <w:rPr>
          <w:rFonts w:ascii="Times New Roman" w:hAnsi="Times New Roman" w:eastAsia="仿宋_GB2312"/>
          <w:color w:val="000000"/>
          <w:sz w:val="32"/>
          <w:szCs w:val="32"/>
        </w:rPr>
        <w:t>计)、亚硝酸盐(以NO</w:t>
      </w:r>
      <w:r>
        <w:rPr>
          <w:rFonts w:ascii="Times New Roman" w:hAnsi="Times New Roman" w:eastAsia="仿宋_GB2312"/>
          <w:color w:val="000000"/>
          <w:sz w:val="32"/>
          <w:szCs w:val="32"/>
          <w:vertAlign w:val="subscript"/>
        </w:rPr>
        <w:t>2</w:t>
      </w:r>
      <w:r>
        <w:rPr>
          <w:rFonts w:ascii="Times New Roman" w:hAnsi="Times New Roman" w:eastAsia="仿宋_GB2312"/>
          <w:color w:val="000000"/>
          <w:sz w:val="32"/>
          <w:szCs w:val="32"/>
        </w:rPr>
        <w:t>-计)、余氯(游离氯)、三氯甲烷、溴酸盐、大肠菌群、铜绿假单胞菌。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6.蛋白饮料抽检项目包括棕榈烯酸/总脂肪酸、亚麻酸/总脂肪酸、花生酸/总脂肪酸、山嵛酸/总脂肪酸、油酸/总脂肪酸、亚油酸/总脂肪酸、(花生酸+山嵛酸)/总脂肪酸、蛋白质、三聚氰胺、糖精钠(以糖精计)、甜蜜素(以环己基氨基磺酸计)、菌落总数、大肠菌群、霉菌、酵母、金黄色葡萄球菌、沙门氏菌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7.果、蔬汁饮料抽检项目包括铅(以Pb计)、展青霉素、苯甲酸及其钠盐(以苯甲酸计)、山梨酸及其钾盐(以山梨酸计)、脱氢乙酸及其钠盐(以脱氢乙酸计)、纳他霉素、防腐剂混合使用时各自用量占其最大使用量的比例之和、糖精钠 (以糖精计)、安赛蜜、甜蜜素(以环己基氨基磺酸计)、合成着色剂（赤藓红、酸性红、苋菜红、新红、胭脂红、柠檬黄、日落黄、亮蓝）、菌落总数、大肠菌群、霉菌、酵母、金黄色葡萄球菌、沙门氏菌。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8.其他饮用水抽检项目包括浑浊度、耗氧量(以O</w:t>
      </w:r>
      <w:r>
        <w:rPr>
          <w:rFonts w:ascii="Times New Roman" w:hAnsi="Times New Roman" w:eastAsia="仿宋_GB2312"/>
          <w:color w:val="000000"/>
          <w:sz w:val="32"/>
          <w:szCs w:val="32"/>
          <w:vertAlign w:val="subscript"/>
        </w:rPr>
        <w:t>2</w:t>
      </w:r>
      <w:r>
        <w:rPr>
          <w:rFonts w:ascii="Times New Roman" w:hAnsi="Times New Roman" w:eastAsia="仿宋_GB2312"/>
          <w:color w:val="000000"/>
          <w:sz w:val="32"/>
          <w:szCs w:val="32"/>
        </w:rPr>
        <w:t>计)、亚硝酸盐(以NO</w:t>
      </w:r>
      <w:r>
        <w:rPr>
          <w:rFonts w:ascii="Times New Roman" w:hAnsi="Times New Roman" w:eastAsia="仿宋_GB2312"/>
          <w:color w:val="000000"/>
          <w:sz w:val="32"/>
          <w:szCs w:val="32"/>
          <w:vertAlign w:val="subscript"/>
        </w:rPr>
        <w:t>2</w:t>
      </w:r>
      <w:r>
        <w:rPr>
          <w:rFonts w:ascii="Times New Roman" w:hAnsi="Times New Roman" w:eastAsia="仿宋_GB2312"/>
          <w:color w:val="000000"/>
          <w:sz w:val="32"/>
          <w:szCs w:val="32"/>
        </w:rPr>
        <w:t>-计)、余氯(游离氯)、三氯甲烷、溴酸盐、挥发性酚(以苯酚计)、大肠菌群、铜绿假单胞菌。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9.碳酸饮料(汽水)抽检项目包括二氧化碳气容量、苯甲酸及其钠盐(以苯甲酸计)、山梨酸及其钾盐(以山梨酸计)、防腐剂混合使用时各自用量占其最大使用量的比例之和、糖精钠(以糖精计)、甜蜜素(以环己基氨基磺酸计)、菌落总数、大肠菌群、霉菌、酵母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3637266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AB"/>
    <w:rsid w:val="000A7B50"/>
    <w:rsid w:val="001A3EF3"/>
    <w:rsid w:val="001F0F05"/>
    <w:rsid w:val="001F35BB"/>
    <w:rsid w:val="00244FF5"/>
    <w:rsid w:val="002B3386"/>
    <w:rsid w:val="002C4A0B"/>
    <w:rsid w:val="002F3B49"/>
    <w:rsid w:val="00302B96"/>
    <w:rsid w:val="00303F2D"/>
    <w:rsid w:val="00340A64"/>
    <w:rsid w:val="003C74CC"/>
    <w:rsid w:val="0047728E"/>
    <w:rsid w:val="004E7DA8"/>
    <w:rsid w:val="005652DA"/>
    <w:rsid w:val="00655E5E"/>
    <w:rsid w:val="00735CDB"/>
    <w:rsid w:val="00780A7B"/>
    <w:rsid w:val="00795AA1"/>
    <w:rsid w:val="00984EFC"/>
    <w:rsid w:val="009E02F3"/>
    <w:rsid w:val="00A04709"/>
    <w:rsid w:val="00A52279"/>
    <w:rsid w:val="00A9603F"/>
    <w:rsid w:val="00A96C13"/>
    <w:rsid w:val="00AC4C82"/>
    <w:rsid w:val="00B46DAB"/>
    <w:rsid w:val="00CF5291"/>
    <w:rsid w:val="00D130B6"/>
    <w:rsid w:val="00D66566"/>
    <w:rsid w:val="00D77F6E"/>
    <w:rsid w:val="00E54C6A"/>
    <w:rsid w:val="00EA18E3"/>
    <w:rsid w:val="00F33800"/>
    <w:rsid w:val="00FC07D3"/>
    <w:rsid w:val="412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309</Words>
  <Characters>1766</Characters>
  <Lines>14</Lines>
  <Paragraphs>4</Paragraphs>
  <TotalTime>134</TotalTime>
  <ScaleCrop>false</ScaleCrop>
  <LinksUpToDate>false</LinksUpToDate>
  <CharactersWithSpaces>2071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2019-08-22T01:21:00Z</dcterms:created>
  <dc:creator>杨健</dc:creator>
  <cp:lastModifiedBy>胡小雲 </cp:lastModifiedBy>
  <dcterms:modified xsi:type="dcterms:W3CDTF">2019-09-18T09:26:35Z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