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BF" w:rsidRPr="008E2EA9" w:rsidRDefault="00D94DBF" w:rsidP="00D94DBF">
      <w:pPr>
        <w:overflowPunct w:val="0"/>
        <w:adjustRightInd w:val="0"/>
        <w:snapToGrid w:val="0"/>
        <w:spacing w:line="336" w:lineRule="auto"/>
        <w:rPr>
          <w:rFonts w:ascii="黑体" w:eastAsia="黑体" w:hint="eastAsia"/>
          <w:noProof/>
          <w:szCs w:val="32"/>
        </w:rPr>
      </w:pPr>
    </w:p>
    <w:p w:rsidR="00D94DBF" w:rsidRPr="008E2EA9" w:rsidRDefault="00D94DBF" w:rsidP="00D94DBF">
      <w:pPr>
        <w:overflowPunct w:val="0"/>
        <w:adjustRightInd w:val="0"/>
        <w:snapToGrid w:val="0"/>
        <w:spacing w:line="336" w:lineRule="auto"/>
        <w:rPr>
          <w:rFonts w:ascii="黑体" w:eastAsia="黑体" w:hint="eastAsia"/>
          <w:noProof/>
          <w:szCs w:val="32"/>
        </w:rPr>
      </w:pPr>
    </w:p>
    <w:p w:rsidR="00D94DBF" w:rsidRPr="008E2EA9" w:rsidRDefault="00D94DBF" w:rsidP="00D94DBF">
      <w:pPr>
        <w:overflowPunct w:val="0"/>
        <w:adjustRightInd w:val="0"/>
        <w:snapToGrid w:val="0"/>
        <w:spacing w:line="336" w:lineRule="auto"/>
        <w:rPr>
          <w:rFonts w:ascii="黑体" w:eastAsia="黑体" w:hint="eastAsia"/>
          <w:noProof/>
          <w:szCs w:val="32"/>
        </w:rPr>
      </w:pPr>
    </w:p>
    <w:p w:rsidR="00D94DBF" w:rsidRPr="00C76AB9" w:rsidRDefault="00D94DBF" w:rsidP="00D94DBF">
      <w:pPr>
        <w:overflowPunct w:val="0"/>
        <w:adjustRightInd w:val="0"/>
        <w:snapToGrid w:val="0"/>
        <w:spacing w:line="100" w:lineRule="exact"/>
        <w:rPr>
          <w:rFonts w:ascii="黑体" w:eastAsia="黑体" w:hint="eastAsia"/>
          <w:noProof/>
          <w:szCs w:val="32"/>
        </w:rPr>
      </w:pPr>
    </w:p>
    <w:p w:rsidR="00D94DBF" w:rsidRPr="00F80E1D" w:rsidRDefault="00D94DBF" w:rsidP="00D94DBF">
      <w:pPr>
        <w:overflowPunct w:val="0"/>
        <w:adjustRightInd w:val="0"/>
        <w:snapToGrid w:val="0"/>
        <w:ind w:left="-57"/>
        <w:jc w:val="center"/>
        <w:rPr>
          <w:rFonts w:ascii="方正小标宋简体" w:eastAsia="方正小标宋简体" w:hAnsi="宋体" w:hint="eastAsia"/>
          <w:color w:val="FF0000"/>
          <w:sz w:val="72"/>
          <w:szCs w:val="72"/>
        </w:rPr>
      </w:pPr>
      <w:r w:rsidRPr="00F80E1D">
        <w:rPr>
          <w:rFonts w:ascii="方正小标宋简体" w:eastAsia="方正小标宋简体" w:hAnsi="宋体" w:hint="eastAsia"/>
          <w:color w:val="FF0000"/>
          <w:sz w:val="72"/>
          <w:szCs w:val="72"/>
        </w:rPr>
        <w:t>上海市</w:t>
      </w:r>
      <w:r>
        <w:rPr>
          <w:rFonts w:ascii="方正小标宋简体" w:eastAsia="方正小标宋简体" w:hAnsi="宋体" w:hint="eastAsia"/>
          <w:color w:val="FF0000"/>
          <w:sz w:val="72"/>
          <w:szCs w:val="72"/>
        </w:rPr>
        <w:t>市场监督</w:t>
      </w:r>
      <w:r w:rsidRPr="00F80E1D">
        <w:rPr>
          <w:rFonts w:ascii="方正小标宋简体" w:eastAsia="方正小标宋简体" w:hAnsi="宋体" w:hint="eastAsia"/>
          <w:color w:val="FF0000"/>
          <w:sz w:val="72"/>
          <w:szCs w:val="72"/>
        </w:rPr>
        <w:t>管理局文件</w:t>
      </w:r>
    </w:p>
    <w:p w:rsidR="00D94DBF" w:rsidRPr="0081254F" w:rsidRDefault="00D94DBF" w:rsidP="00D94DBF">
      <w:pPr>
        <w:tabs>
          <w:tab w:val="left" w:pos="790"/>
        </w:tabs>
        <w:overflowPunct w:val="0"/>
        <w:adjustRightInd w:val="0"/>
        <w:snapToGrid w:val="0"/>
        <w:spacing w:line="252" w:lineRule="auto"/>
        <w:jc w:val="center"/>
        <w:rPr>
          <w:rFonts w:ascii="黑体" w:eastAsia="黑体" w:hint="eastAsia"/>
          <w:noProof/>
          <w:szCs w:val="32"/>
        </w:rPr>
      </w:pPr>
    </w:p>
    <w:p w:rsidR="00D94DBF" w:rsidRPr="0081254F" w:rsidRDefault="00D94DBF" w:rsidP="00D94DBF">
      <w:pPr>
        <w:tabs>
          <w:tab w:val="left" w:pos="790"/>
        </w:tabs>
        <w:overflowPunct w:val="0"/>
        <w:adjustRightInd w:val="0"/>
        <w:snapToGrid w:val="0"/>
        <w:spacing w:line="252" w:lineRule="auto"/>
        <w:jc w:val="center"/>
        <w:rPr>
          <w:rFonts w:ascii="黑体" w:eastAsia="黑体" w:hint="eastAsia"/>
          <w:noProof/>
          <w:szCs w:val="32"/>
        </w:rPr>
      </w:pPr>
    </w:p>
    <w:p w:rsidR="00D94DBF" w:rsidRPr="008E2EA9" w:rsidRDefault="00D94DBF" w:rsidP="00D94DBF">
      <w:pPr>
        <w:tabs>
          <w:tab w:val="left" w:pos="790"/>
        </w:tabs>
        <w:overflowPunct w:val="0"/>
        <w:adjustRightInd w:val="0"/>
        <w:snapToGrid w:val="0"/>
        <w:spacing w:line="336" w:lineRule="auto"/>
        <w:jc w:val="center"/>
        <w:rPr>
          <w:rFonts w:hint="eastAsia"/>
          <w:szCs w:val="32"/>
        </w:rPr>
      </w:pPr>
      <w:proofErr w:type="gramStart"/>
      <w:r w:rsidRPr="008E2EA9">
        <w:rPr>
          <w:rFonts w:hint="eastAsia"/>
          <w:szCs w:val="32"/>
        </w:rPr>
        <w:t>沪</w:t>
      </w:r>
      <w:r>
        <w:rPr>
          <w:rFonts w:hint="eastAsia"/>
          <w:szCs w:val="32"/>
        </w:rPr>
        <w:t>市监</w:t>
      </w:r>
      <w:r w:rsidR="00F70F3D">
        <w:rPr>
          <w:rFonts w:hint="eastAsia"/>
          <w:szCs w:val="32"/>
        </w:rPr>
        <w:t>食</w:t>
      </w:r>
      <w:proofErr w:type="gramEnd"/>
      <w:r w:rsidR="00F70F3D">
        <w:rPr>
          <w:rFonts w:hint="eastAsia"/>
          <w:szCs w:val="32"/>
        </w:rPr>
        <w:t>经</w:t>
      </w:r>
      <w:r w:rsidRPr="008E2EA9">
        <w:rPr>
          <w:rFonts w:hint="eastAsia"/>
          <w:szCs w:val="32"/>
        </w:rPr>
        <w:t>〔20</w:t>
      </w:r>
      <w:r>
        <w:rPr>
          <w:rFonts w:hint="eastAsia"/>
          <w:szCs w:val="32"/>
        </w:rPr>
        <w:t>19</w:t>
      </w:r>
      <w:r w:rsidRPr="008E2EA9">
        <w:rPr>
          <w:rFonts w:hint="eastAsia"/>
          <w:szCs w:val="32"/>
        </w:rPr>
        <w:t>〕</w:t>
      </w:r>
      <w:r w:rsidR="00C81018">
        <w:rPr>
          <w:rFonts w:hint="eastAsia"/>
          <w:szCs w:val="32"/>
        </w:rPr>
        <w:t>128</w:t>
      </w:r>
      <w:r w:rsidRPr="008E2EA9">
        <w:rPr>
          <w:rFonts w:hint="eastAsia"/>
          <w:szCs w:val="32"/>
        </w:rPr>
        <w:t>号</w:t>
      </w:r>
    </w:p>
    <w:p w:rsidR="00D94DBF" w:rsidRPr="008E2EA9" w:rsidRDefault="00D94DBF" w:rsidP="00D94DBF">
      <w:pPr>
        <w:tabs>
          <w:tab w:val="left" w:pos="790"/>
        </w:tabs>
        <w:overflowPunct w:val="0"/>
        <w:adjustRightInd w:val="0"/>
        <w:snapToGrid w:val="0"/>
        <w:spacing w:line="336" w:lineRule="auto"/>
        <w:jc w:val="center"/>
        <w:rPr>
          <w:rFonts w:hint="eastAsia"/>
          <w:szCs w:val="30"/>
        </w:rPr>
      </w:pPr>
      <w:r w:rsidRPr="008E2EA9">
        <w:rPr>
          <w:rFonts w:hint="eastAsia"/>
          <w:noProof/>
          <w:szCs w:val="30"/>
        </w:rPr>
        <w:pict>
          <v:line id="_x0000_s1026" style="position:absolute;left:0;text-align:left;z-index:251656704" from=".05pt,1.35pt" to="442.25pt,1.35pt" strokecolor="red" strokeweight="1.5pt"/>
        </w:pict>
      </w:r>
    </w:p>
    <w:p w:rsidR="00D94DBF" w:rsidRPr="008E2EA9" w:rsidRDefault="00D94DBF" w:rsidP="00D94DBF">
      <w:pPr>
        <w:tabs>
          <w:tab w:val="left" w:pos="790"/>
        </w:tabs>
        <w:overflowPunct w:val="0"/>
        <w:adjustRightInd w:val="0"/>
        <w:snapToGrid w:val="0"/>
        <w:spacing w:line="336" w:lineRule="auto"/>
        <w:jc w:val="center"/>
        <w:rPr>
          <w:rFonts w:hint="eastAsia"/>
          <w:szCs w:val="30"/>
        </w:rPr>
      </w:pPr>
    </w:p>
    <w:p w:rsidR="00EA14ED" w:rsidRPr="00D94DBF" w:rsidRDefault="00EA14ED" w:rsidP="00D94DBF">
      <w:pPr>
        <w:tabs>
          <w:tab w:val="left" w:pos="790"/>
        </w:tabs>
        <w:overflowPunct w:val="0"/>
        <w:adjustRightInd w:val="0"/>
        <w:snapToGrid w:val="0"/>
        <w:jc w:val="center"/>
        <w:rPr>
          <w:rFonts w:ascii="方正小标宋简体" w:eastAsia="方正小标宋简体" w:hAnsi="宋体" w:hint="eastAsia"/>
          <w:sz w:val="44"/>
          <w:szCs w:val="44"/>
        </w:rPr>
      </w:pPr>
      <w:r w:rsidRPr="00D94DBF">
        <w:rPr>
          <w:rFonts w:ascii="方正小标宋简体" w:eastAsia="方正小标宋简体" w:hAnsi="宋体" w:hint="eastAsia"/>
          <w:sz w:val="44"/>
          <w:szCs w:val="44"/>
        </w:rPr>
        <w:t>上海市市场监督管理局</w:t>
      </w:r>
    </w:p>
    <w:p w:rsidR="00D94DBF" w:rsidRDefault="003B7D8B" w:rsidP="00D94DBF">
      <w:pPr>
        <w:tabs>
          <w:tab w:val="left" w:pos="790"/>
        </w:tabs>
        <w:overflowPunct w:val="0"/>
        <w:adjustRightInd w:val="0"/>
        <w:snapToGrid w:val="0"/>
        <w:jc w:val="center"/>
        <w:rPr>
          <w:rFonts w:ascii="方正小标宋简体" w:eastAsia="方正小标宋简体" w:hAnsi="宋体" w:hint="eastAsia"/>
          <w:sz w:val="44"/>
          <w:szCs w:val="44"/>
        </w:rPr>
      </w:pPr>
      <w:r w:rsidRPr="00D94DBF">
        <w:rPr>
          <w:rFonts w:ascii="方正小标宋简体" w:eastAsia="方正小标宋简体" w:hAnsi="宋体" w:hint="eastAsia"/>
          <w:sz w:val="44"/>
          <w:szCs w:val="44"/>
        </w:rPr>
        <w:t>关于</w:t>
      </w:r>
      <w:r w:rsidR="006D2077" w:rsidRPr="00D94DBF">
        <w:rPr>
          <w:rFonts w:ascii="方正小标宋简体" w:eastAsia="方正小标宋简体" w:hAnsi="宋体" w:hint="eastAsia"/>
          <w:sz w:val="44"/>
          <w:szCs w:val="44"/>
        </w:rPr>
        <w:t>发布</w:t>
      </w:r>
      <w:proofErr w:type="gramStart"/>
      <w:r w:rsidR="006D2077" w:rsidRPr="00D94DBF">
        <w:rPr>
          <w:rFonts w:ascii="方正小标宋简体" w:eastAsia="方正小标宋简体" w:hAnsi="宋体" w:hint="eastAsia"/>
          <w:sz w:val="44"/>
          <w:szCs w:val="44"/>
        </w:rPr>
        <w:t>《</w:t>
      </w:r>
      <w:proofErr w:type="gramEnd"/>
      <w:r w:rsidR="006D2077" w:rsidRPr="00D94DBF">
        <w:rPr>
          <w:rFonts w:ascii="方正小标宋简体" w:eastAsia="方正小标宋简体" w:hAnsi="宋体" w:hint="eastAsia"/>
          <w:sz w:val="44"/>
          <w:szCs w:val="44"/>
        </w:rPr>
        <w:t>上海</w:t>
      </w:r>
      <w:r w:rsidRPr="00D94DBF">
        <w:rPr>
          <w:rFonts w:ascii="方正小标宋简体" w:eastAsia="方正小标宋简体" w:hAnsi="宋体" w:hint="eastAsia"/>
          <w:sz w:val="44"/>
          <w:szCs w:val="44"/>
        </w:rPr>
        <w:t>市餐饮服务</w:t>
      </w:r>
      <w:r w:rsidR="00D94DBF" w:rsidRPr="00D94DBF">
        <w:rPr>
          <w:rFonts w:ascii="方正小标宋简体" w:eastAsia="方正小标宋简体" w:hAnsi="宋体" w:hint="eastAsia"/>
          <w:sz w:val="44"/>
          <w:szCs w:val="44"/>
        </w:rPr>
        <w:t>不得</w:t>
      </w:r>
    </w:p>
    <w:p w:rsidR="006C4CE0" w:rsidRPr="00D94DBF" w:rsidRDefault="006D2077" w:rsidP="00D94DBF">
      <w:pPr>
        <w:tabs>
          <w:tab w:val="left" w:pos="790"/>
        </w:tabs>
        <w:overflowPunct w:val="0"/>
        <w:adjustRightInd w:val="0"/>
        <w:snapToGrid w:val="0"/>
        <w:jc w:val="center"/>
        <w:rPr>
          <w:rFonts w:ascii="方正小标宋简体" w:eastAsia="方正小标宋简体" w:hAnsi="宋体"/>
          <w:sz w:val="44"/>
          <w:szCs w:val="44"/>
        </w:rPr>
      </w:pPr>
      <w:r w:rsidRPr="00D94DBF">
        <w:rPr>
          <w:rFonts w:ascii="方正小标宋简体" w:eastAsia="方正小标宋简体" w:hAnsi="宋体" w:hint="eastAsia"/>
          <w:sz w:val="44"/>
          <w:szCs w:val="44"/>
        </w:rPr>
        <w:t>主动</w:t>
      </w:r>
      <w:r w:rsidR="003B7D8B" w:rsidRPr="00D94DBF">
        <w:rPr>
          <w:rFonts w:ascii="方正小标宋简体" w:eastAsia="方正小标宋简体" w:hAnsi="宋体" w:hint="eastAsia"/>
          <w:sz w:val="44"/>
          <w:szCs w:val="44"/>
        </w:rPr>
        <w:t>提供</w:t>
      </w:r>
      <w:r w:rsidRPr="00D94DBF">
        <w:rPr>
          <w:rFonts w:ascii="方正小标宋简体" w:eastAsia="方正小标宋简体" w:hAnsi="宋体" w:hint="eastAsia"/>
          <w:sz w:val="44"/>
          <w:szCs w:val="44"/>
        </w:rPr>
        <w:t>的</w:t>
      </w:r>
      <w:r w:rsidR="003B7D8B" w:rsidRPr="00D94DBF">
        <w:rPr>
          <w:rFonts w:ascii="方正小标宋简体" w:eastAsia="方正小标宋简体" w:hAnsi="宋体" w:hint="eastAsia"/>
          <w:sz w:val="44"/>
          <w:szCs w:val="44"/>
        </w:rPr>
        <w:t>一次性餐具</w:t>
      </w:r>
      <w:r w:rsidRPr="00D94DBF">
        <w:rPr>
          <w:rFonts w:ascii="方正小标宋简体" w:eastAsia="方正小标宋简体" w:hAnsi="宋体" w:hint="eastAsia"/>
          <w:sz w:val="44"/>
          <w:szCs w:val="44"/>
        </w:rPr>
        <w:t>目录</w:t>
      </w:r>
      <w:proofErr w:type="gramStart"/>
      <w:r w:rsidRPr="00D94DBF">
        <w:rPr>
          <w:rFonts w:ascii="方正小标宋简体" w:eastAsia="方正小标宋简体" w:hAnsi="宋体" w:hint="eastAsia"/>
          <w:sz w:val="44"/>
          <w:szCs w:val="44"/>
        </w:rPr>
        <w:t>》</w:t>
      </w:r>
      <w:proofErr w:type="gramEnd"/>
      <w:r w:rsidR="003B7D8B" w:rsidRPr="00D94DBF">
        <w:rPr>
          <w:rFonts w:ascii="方正小标宋简体" w:eastAsia="方正小标宋简体" w:hAnsi="宋体" w:hint="eastAsia"/>
          <w:sz w:val="44"/>
          <w:szCs w:val="44"/>
        </w:rPr>
        <w:t>的</w:t>
      </w:r>
      <w:r w:rsidRPr="00D94DBF">
        <w:rPr>
          <w:rFonts w:ascii="方正小标宋简体" w:eastAsia="方正小标宋简体" w:hAnsi="宋体" w:hint="eastAsia"/>
          <w:sz w:val="44"/>
          <w:szCs w:val="44"/>
        </w:rPr>
        <w:t>通知</w:t>
      </w:r>
    </w:p>
    <w:p w:rsidR="00FB7797" w:rsidRPr="00D94DBF" w:rsidRDefault="00FB7797" w:rsidP="00D94DBF">
      <w:pPr>
        <w:adjustRightInd w:val="0"/>
        <w:snapToGrid w:val="0"/>
        <w:spacing w:line="336" w:lineRule="auto"/>
        <w:ind w:firstLine="624"/>
      </w:pPr>
    </w:p>
    <w:p w:rsidR="006D2077" w:rsidRPr="00D94DBF" w:rsidRDefault="006D2077" w:rsidP="00D94DBF">
      <w:pPr>
        <w:adjustRightInd w:val="0"/>
        <w:snapToGrid w:val="0"/>
        <w:spacing w:line="336" w:lineRule="auto"/>
      </w:pPr>
      <w:r w:rsidRPr="00D94DBF">
        <w:rPr>
          <w:rFonts w:hint="eastAsia"/>
        </w:rPr>
        <w:t>各区市场监管局，各有关单位：</w:t>
      </w:r>
    </w:p>
    <w:p w:rsidR="002513D9" w:rsidRPr="00D94DBF" w:rsidRDefault="006D2077" w:rsidP="00D94DBF">
      <w:pPr>
        <w:adjustRightInd w:val="0"/>
        <w:snapToGrid w:val="0"/>
        <w:spacing w:line="336" w:lineRule="auto"/>
        <w:ind w:firstLine="624"/>
      </w:pPr>
      <w:r w:rsidRPr="00D94DBF">
        <w:rPr>
          <w:rFonts w:hint="eastAsia"/>
        </w:rPr>
        <w:t>为深入贯彻习近平总书记视察上海重要讲话精神和普遍推进垃圾分类制度的重要指示，根据</w:t>
      </w:r>
      <w:r w:rsidR="003B7D8B" w:rsidRPr="00D94DBF">
        <w:rPr>
          <w:rFonts w:hint="eastAsia"/>
        </w:rPr>
        <w:t>《上海市生活垃圾管理条例》（以下简称《条例》）</w:t>
      </w:r>
      <w:r w:rsidRPr="00D94DBF">
        <w:rPr>
          <w:rFonts w:hint="eastAsia"/>
        </w:rPr>
        <w:t>和《关于贯彻</w:t>
      </w:r>
      <w:r w:rsidR="00D94DBF">
        <w:rPr>
          <w:rFonts w:hint="eastAsia"/>
        </w:rPr>
        <w:t>〈</w:t>
      </w:r>
      <w:r w:rsidRPr="00D94DBF">
        <w:rPr>
          <w:rFonts w:hint="eastAsia"/>
        </w:rPr>
        <w:t>上海市生活垃圾管理条例</w:t>
      </w:r>
      <w:r w:rsidR="00D94DBF">
        <w:rPr>
          <w:rFonts w:hint="eastAsia"/>
        </w:rPr>
        <w:t>〉</w:t>
      </w:r>
      <w:r w:rsidRPr="00D94DBF">
        <w:rPr>
          <w:rFonts w:hint="eastAsia"/>
        </w:rPr>
        <w:t>推进全过程分类体系建设的实施意见》</w:t>
      </w:r>
      <w:r w:rsidR="004C4979" w:rsidRPr="00D94DBF">
        <w:rPr>
          <w:rFonts w:hint="eastAsia"/>
        </w:rPr>
        <w:t>（以下简称《实施意见》）</w:t>
      </w:r>
      <w:r w:rsidRPr="00D94DBF">
        <w:rPr>
          <w:rFonts w:hint="eastAsia"/>
        </w:rPr>
        <w:t>，经广泛征求意见，我局制定了《上海市餐饮服务不得主动提供的一次性餐具目录》</w:t>
      </w:r>
      <w:r w:rsidR="004C4979" w:rsidRPr="00D94DBF">
        <w:rPr>
          <w:rFonts w:hint="eastAsia"/>
        </w:rPr>
        <w:t>（2019版）</w:t>
      </w:r>
      <w:r w:rsidRPr="00D94DBF">
        <w:rPr>
          <w:rFonts w:hint="eastAsia"/>
        </w:rPr>
        <w:t>，现予以发布，</w:t>
      </w:r>
      <w:r w:rsidR="007D4959" w:rsidRPr="00D94DBF">
        <w:rPr>
          <w:rFonts w:hint="eastAsia"/>
        </w:rPr>
        <w:t>并就做好相关工作通知如下：</w:t>
      </w:r>
    </w:p>
    <w:p w:rsidR="007D4959" w:rsidRPr="00D94DBF" w:rsidRDefault="007D4959" w:rsidP="00D94DBF">
      <w:pPr>
        <w:adjustRightInd w:val="0"/>
        <w:snapToGrid w:val="0"/>
        <w:spacing w:line="336" w:lineRule="auto"/>
        <w:ind w:firstLine="624"/>
        <w:rPr>
          <w:rFonts w:ascii="黑体" w:eastAsia="黑体" w:hAnsi="黑体"/>
        </w:rPr>
      </w:pPr>
      <w:r w:rsidRPr="00D94DBF">
        <w:rPr>
          <w:rFonts w:ascii="黑体" w:eastAsia="黑体" w:hAnsi="黑体" w:hint="eastAsia"/>
        </w:rPr>
        <w:lastRenderedPageBreak/>
        <w:t>一、</w:t>
      </w:r>
      <w:r w:rsidR="004C4979" w:rsidRPr="00D94DBF">
        <w:rPr>
          <w:rFonts w:ascii="黑体" w:eastAsia="黑体" w:hAnsi="黑体" w:hint="eastAsia"/>
        </w:rPr>
        <w:t>上海市餐饮服务不得主动提供的一次性餐具目录</w:t>
      </w:r>
    </w:p>
    <w:p w:rsidR="000B0C42" w:rsidRPr="00F70F3D" w:rsidRDefault="004C4979" w:rsidP="00D94DBF">
      <w:pPr>
        <w:adjustRightInd w:val="0"/>
        <w:snapToGrid w:val="0"/>
        <w:spacing w:line="336" w:lineRule="auto"/>
        <w:ind w:firstLine="624"/>
        <w:rPr>
          <w:rFonts w:hint="eastAsia"/>
          <w:szCs w:val="32"/>
        </w:rPr>
      </w:pPr>
      <w:r w:rsidRPr="00F70F3D">
        <w:rPr>
          <w:rFonts w:hint="eastAsia"/>
          <w:szCs w:val="32"/>
        </w:rPr>
        <w:t>不得主动提供的一次性餐具主要是指由餐饮服务提供者提供的，</w:t>
      </w:r>
      <w:proofErr w:type="gramStart"/>
      <w:r w:rsidRPr="00F70F3D">
        <w:rPr>
          <w:rFonts w:hint="eastAsia"/>
          <w:szCs w:val="32"/>
        </w:rPr>
        <w:t>供消</w:t>
      </w:r>
      <w:proofErr w:type="gramEnd"/>
      <w:r w:rsidRPr="00F70F3D">
        <w:rPr>
          <w:rFonts w:hint="eastAsia"/>
          <w:szCs w:val="32"/>
        </w:rPr>
        <w:t>费者在用餐过程中用于辅助进食的一次性用具。</w:t>
      </w:r>
      <w:r w:rsidR="00F315FC" w:rsidRPr="00F70F3D">
        <w:rPr>
          <w:rFonts w:hint="eastAsia"/>
          <w:szCs w:val="32"/>
        </w:rPr>
        <w:t>根据《条例》和《实施意见》，</w:t>
      </w:r>
      <w:r w:rsidR="000B0C42" w:rsidRPr="00F70F3D">
        <w:rPr>
          <w:rFonts w:hint="eastAsia"/>
          <w:szCs w:val="32"/>
        </w:rPr>
        <w:t>我局制定了《</w:t>
      </w:r>
      <w:r w:rsidR="00F315FC" w:rsidRPr="00F70F3D">
        <w:rPr>
          <w:rFonts w:hint="eastAsia"/>
          <w:szCs w:val="32"/>
        </w:rPr>
        <w:t>上海市餐饮服务不得主动提供一次性餐具目录</w:t>
      </w:r>
      <w:r w:rsidR="000B0C42" w:rsidRPr="00F70F3D">
        <w:rPr>
          <w:rFonts w:hint="eastAsia"/>
          <w:szCs w:val="32"/>
        </w:rPr>
        <w:t>》（见附件</w:t>
      </w:r>
      <w:r w:rsidR="00761566" w:rsidRPr="00F70F3D">
        <w:rPr>
          <w:rFonts w:hint="eastAsia"/>
          <w:szCs w:val="32"/>
        </w:rPr>
        <w:t>，以下简称《目录》</w:t>
      </w:r>
      <w:r w:rsidR="000B0C42" w:rsidRPr="00F70F3D">
        <w:rPr>
          <w:rFonts w:hint="eastAsia"/>
          <w:szCs w:val="32"/>
        </w:rPr>
        <w:t>），</w:t>
      </w:r>
      <w:r w:rsidR="009F3A65" w:rsidRPr="00F70F3D">
        <w:rPr>
          <w:rFonts w:hint="eastAsia"/>
          <w:szCs w:val="32"/>
        </w:rPr>
        <w:t>自2019年7月</w:t>
      </w:r>
      <w:r w:rsidR="00F70F3D">
        <w:rPr>
          <w:rFonts w:hint="eastAsia"/>
          <w:szCs w:val="32"/>
        </w:rPr>
        <w:t>1</w:t>
      </w:r>
      <w:r w:rsidR="009F3A65" w:rsidRPr="00F70F3D">
        <w:rPr>
          <w:rFonts w:hint="eastAsia"/>
          <w:szCs w:val="32"/>
        </w:rPr>
        <w:t>日起，本市餐饮服务者</w:t>
      </w:r>
      <w:proofErr w:type="gramStart"/>
      <w:r w:rsidR="009F3A65" w:rsidRPr="00F70F3D">
        <w:rPr>
          <w:rFonts w:hint="eastAsia"/>
          <w:szCs w:val="32"/>
        </w:rPr>
        <w:t>不</w:t>
      </w:r>
      <w:proofErr w:type="gramEnd"/>
      <w:r w:rsidR="009F3A65" w:rsidRPr="00F70F3D">
        <w:rPr>
          <w:rFonts w:hint="eastAsia"/>
          <w:szCs w:val="32"/>
        </w:rPr>
        <w:t>得主动向消费者提供目录内的一次性餐具。</w:t>
      </w:r>
    </w:p>
    <w:p w:rsidR="00DC507B" w:rsidRPr="00D94DBF" w:rsidRDefault="009F3A65" w:rsidP="00D94DBF">
      <w:pPr>
        <w:adjustRightInd w:val="0"/>
        <w:snapToGrid w:val="0"/>
        <w:spacing w:line="336" w:lineRule="auto"/>
        <w:ind w:firstLine="624"/>
        <w:rPr>
          <w:rFonts w:ascii="黑体" w:eastAsia="黑体" w:hAnsi="黑体"/>
        </w:rPr>
      </w:pPr>
      <w:r w:rsidRPr="00D94DBF">
        <w:rPr>
          <w:rFonts w:ascii="黑体" w:eastAsia="黑体" w:hAnsi="黑体" w:hint="eastAsia"/>
        </w:rPr>
        <w:t>二、</w:t>
      </w:r>
      <w:r w:rsidR="00DC507B" w:rsidRPr="00D94DBF">
        <w:rPr>
          <w:rFonts w:ascii="黑体" w:eastAsia="黑体" w:hAnsi="黑体" w:hint="eastAsia"/>
        </w:rPr>
        <w:t>工作要求</w:t>
      </w:r>
    </w:p>
    <w:p w:rsidR="00AD19C0" w:rsidRPr="00D94DBF" w:rsidRDefault="00CD5431" w:rsidP="00D94DBF">
      <w:pPr>
        <w:adjustRightInd w:val="0"/>
        <w:snapToGrid w:val="0"/>
        <w:spacing w:line="336" w:lineRule="auto"/>
        <w:ind w:firstLine="624"/>
      </w:pPr>
      <w:r w:rsidRPr="00D94DBF">
        <w:rPr>
          <w:rFonts w:ascii="楷体_GB2312" w:eastAsia="楷体_GB2312" w:hint="eastAsia"/>
        </w:rPr>
        <w:t>1</w:t>
      </w:r>
      <w:r w:rsidR="00D94DBF">
        <w:rPr>
          <w:rFonts w:ascii="楷体_GB2312" w:eastAsia="楷体_GB2312" w:hint="eastAsia"/>
        </w:rPr>
        <w:t>．</w:t>
      </w:r>
      <w:r w:rsidRPr="00D94DBF">
        <w:rPr>
          <w:rFonts w:ascii="楷体_GB2312" w:eastAsia="楷体_GB2312" w:hint="eastAsia"/>
        </w:rPr>
        <w:t>提高思想认识。</w:t>
      </w:r>
      <w:r w:rsidR="00AD19C0" w:rsidRPr="00D94DBF">
        <w:rPr>
          <w:rFonts w:hint="eastAsia"/>
        </w:rPr>
        <w:t>餐饮行业倡导绿色消费，限制和减少使用一次性用品，</w:t>
      </w:r>
      <w:r w:rsidR="00E57967" w:rsidRPr="00D94DBF">
        <w:rPr>
          <w:rFonts w:hint="eastAsia"/>
        </w:rPr>
        <w:t>推广使用可循环利用物品，</w:t>
      </w:r>
      <w:r w:rsidR="00AD19C0" w:rsidRPr="00D94DBF">
        <w:rPr>
          <w:rFonts w:hint="eastAsia"/>
        </w:rPr>
        <w:t>是推动生活垃圾源头减量的重要举措，也是《条例》规定餐饮服务者应当履行的法定义务。各单位要提高认识，加强领导，把推动餐饮行业限制和减少一次性餐具作为一项重点工作抓好抓实，确保《条例》得到有效落实。</w:t>
      </w:r>
    </w:p>
    <w:p w:rsidR="005A02AC" w:rsidRPr="00D94DBF" w:rsidRDefault="00CD5431" w:rsidP="00D94DBF">
      <w:pPr>
        <w:adjustRightInd w:val="0"/>
        <w:snapToGrid w:val="0"/>
        <w:spacing w:line="336" w:lineRule="auto"/>
        <w:ind w:firstLine="624"/>
      </w:pPr>
      <w:r w:rsidRPr="00D94DBF">
        <w:rPr>
          <w:rFonts w:ascii="楷体_GB2312" w:eastAsia="楷体_GB2312" w:hint="eastAsia"/>
        </w:rPr>
        <w:t>2</w:t>
      </w:r>
      <w:r w:rsidR="00D94DBF">
        <w:rPr>
          <w:rFonts w:ascii="楷体_GB2312" w:eastAsia="楷体_GB2312" w:hint="eastAsia"/>
        </w:rPr>
        <w:t>．</w:t>
      </w:r>
      <w:r w:rsidRPr="00D94DBF">
        <w:rPr>
          <w:rFonts w:ascii="楷体_GB2312" w:eastAsia="楷体_GB2312" w:hint="eastAsia"/>
        </w:rPr>
        <w:t>落实主体责任。</w:t>
      </w:r>
      <w:r w:rsidR="005A02AC" w:rsidRPr="00D94DBF">
        <w:rPr>
          <w:rFonts w:hint="eastAsia"/>
        </w:rPr>
        <w:t>本市范围内的餐饮服务提供者，是用餐过程中餐具的提供者，也是限制和减少使用一次性用品工作的责任主体。从业单位和人员要树立环保、</w:t>
      </w:r>
      <w:r w:rsidR="00DE5324" w:rsidRPr="00D94DBF">
        <w:rPr>
          <w:rFonts w:hint="eastAsia"/>
        </w:rPr>
        <w:t>守法意识，严格遵守</w:t>
      </w:r>
      <w:r w:rsidR="005A02AC" w:rsidRPr="00D94DBF">
        <w:rPr>
          <w:rFonts w:hint="eastAsia"/>
        </w:rPr>
        <w:t>《条例》有关</w:t>
      </w:r>
      <w:r w:rsidR="00DE5324" w:rsidRPr="00D94DBF">
        <w:rPr>
          <w:rFonts w:hint="eastAsia"/>
        </w:rPr>
        <w:t>规定</w:t>
      </w:r>
      <w:r w:rsidR="00525707" w:rsidRPr="00D94DBF">
        <w:rPr>
          <w:rFonts w:hint="eastAsia"/>
        </w:rPr>
        <w:t>和要求</w:t>
      </w:r>
      <w:r w:rsidR="005A02AC" w:rsidRPr="00D94DBF">
        <w:rPr>
          <w:rFonts w:hint="eastAsia"/>
        </w:rPr>
        <w:t>，不再主动向就餐的消费者提供</w:t>
      </w:r>
      <w:r w:rsidR="00761566" w:rsidRPr="00D94DBF">
        <w:rPr>
          <w:rFonts w:hint="eastAsia"/>
        </w:rPr>
        <w:t>《</w:t>
      </w:r>
      <w:r w:rsidR="005A02AC" w:rsidRPr="00D94DBF">
        <w:rPr>
          <w:rFonts w:hint="eastAsia"/>
        </w:rPr>
        <w:t>目录》中所列一次性餐具。</w:t>
      </w:r>
      <w:r w:rsidR="00525707" w:rsidRPr="00D94DBF">
        <w:rPr>
          <w:rFonts w:hint="eastAsia"/>
        </w:rPr>
        <w:t>同时，餐饮服务提供者应根据《食品安全法》等法律、规定，切实做好餐具清洗消毒，确保食品安全。</w:t>
      </w:r>
    </w:p>
    <w:p w:rsidR="00D90345" w:rsidRPr="00D94DBF" w:rsidRDefault="00CD5431" w:rsidP="00D94DBF">
      <w:pPr>
        <w:adjustRightInd w:val="0"/>
        <w:snapToGrid w:val="0"/>
        <w:spacing w:line="336" w:lineRule="auto"/>
        <w:ind w:firstLine="624"/>
      </w:pPr>
      <w:r w:rsidRPr="00D94DBF">
        <w:rPr>
          <w:rFonts w:ascii="楷体_GB2312" w:eastAsia="楷体_GB2312" w:hint="eastAsia"/>
        </w:rPr>
        <w:t>3</w:t>
      </w:r>
      <w:r w:rsidR="00D94DBF">
        <w:rPr>
          <w:rFonts w:ascii="楷体_GB2312" w:eastAsia="楷体_GB2312" w:hint="eastAsia"/>
        </w:rPr>
        <w:t>．</w:t>
      </w:r>
      <w:r w:rsidR="0090270B" w:rsidRPr="00D94DBF">
        <w:rPr>
          <w:rFonts w:ascii="楷体_GB2312" w:eastAsia="楷体_GB2312" w:hint="eastAsia"/>
        </w:rPr>
        <w:t>营造良好氛围。</w:t>
      </w:r>
      <w:r w:rsidR="00525707" w:rsidRPr="00D94DBF">
        <w:rPr>
          <w:rFonts w:hint="eastAsia"/>
        </w:rPr>
        <w:t>本市各级市场监管部门、相关行业协会要</w:t>
      </w:r>
      <w:r w:rsidR="008B2D65" w:rsidRPr="00D94DBF">
        <w:rPr>
          <w:rFonts w:hint="eastAsia"/>
        </w:rPr>
        <w:t>加强宣传</w:t>
      </w:r>
      <w:r w:rsidR="002C4913" w:rsidRPr="00D94DBF">
        <w:rPr>
          <w:rFonts w:hint="eastAsia"/>
        </w:rPr>
        <w:t>培训力度</w:t>
      </w:r>
      <w:r w:rsidR="008B2D65" w:rsidRPr="00D94DBF">
        <w:rPr>
          <w:rFonts w:hint="eastAsia"/>
        </w:rPr>
        <w:t>，</w:t>
      </w:r>
      <w:r w:rsidR="00466D28" w:rsidRPr="00D94DBF">
        <w:rPr>
          <w:rFonts w:hint="eastAsia"/>
        </w:rPr>
        <w:t>营造社会广泛参与的浓厚氛围，</w:t>
      </w:r>
      <w:r w:rsidR="00D90345" w:rsidRPr="00D94DBF">
        <w:rPr>
          <w:rFonts w:hint="eastAsia"/>
        </w:rPr>
        <w:t>提高广大</w:t>
      </w:r>
      <w:r w:rsidR="00466D28" w:rsidRPr="00D94DBF">
        <w:rPr>
          <w:rFonts w:hint="eastAsia"/>
        </w:rPr>
        <w:t>餐</w:t>
      </w:r>
      <w:r w:rsidR="00466D28" w:rsidRPr="00D94DBF">
        <w:rPr>
          <w:rFonts w:hint="eastAsia"/>
        </w:rPr>
        <w:lastRenderedPageBreak/>
        <w:t>饮服务提供者的守法意识，提高公众对《条例》和《目录》的社会知晓度。餐饮服务提供者应当采用在就餐场所张贴消费提示或其他方式，引导消费者减少使用一次性餐具。鼓励社会监督，举报违规行为，举报电话：12315、12331。</w:t>
      </w:r>
    </w:p>
    <w:p w:rsidR="00525707" w:rsidRPr="00D94DBF" w:rsidRDefault="00CD5431" w:rsidP="00D94DBF">
      <w:pPr>
        <w:adjustRightInd w:val="0"/>
        <w:snapToGrid w:val="0"/>
        <w:spacing w:line="336" w:lineRule="auto"/>
        <w:ind w:firstLine="624"/>
      </w:pPr>
      <w:r w:rsidRPr="00D94DBF">
        <w:rPr>
          <w:rFonts w:ascii="楷体_GB2312" w:eastAsia="楷体_GB2312" w:hint="eastAsia"/>
        </w:rPr>
        <w:t>4</w:t>
      </w:r>
      <w:r w:rsidR="00D94DBF">
        <w:rPr>
          <w:rFonts w:ascii="楷体_GB2312" w:eastAsia="楷体_GB2312" w:hint="eastAsia"/>
        </w:rPr>
        <w:t>．</w:t>
      </w:r>
      <w:r w:rsidRPr="00D94DBF">
        <w:rPr>
          <w:rFonts w:ascii="楷体_GB2312" w:eastAsia="楷体_GB2312" w:hint="eastAsia"/>
        </w:rPr>
        <w:t>强化执法检查。</w:t>
      </w:r>
      <w:r w:rsidR="000907C1" w:rsidRPr="00D94DBF">
        <w:rPr>
          <w:rFonts w:hint="eastAsia"/>
        </w:rPr>
        <w:t>本市各级</w:t>
      </w:r>
      <w:r w:rsidR="00525707" w:rsidRPr="00D94DBF">
        <w:rPr>
          <w:rFonts w:hint="eastAsia"/>
        </w:rPr>
        <w:t>市场监管部门</w:t>
      </w:r>
      <w:r w:rsidR="000907C1" w:rsidRPr="00D94DBF">
        <w:rPr>
          <w:rFonts w:hint="eastAsia"/>
        </w:rPr>
        <w:t>要落实执法责任，</w:t>
      </w:r>
      <w:r w:rsidR="00525707" w:rsidRPr="00D94DBF">
        <w:rPr>
          <w:rFonts w:hint="eastAsia"/>
        </w:rPr>
        <w:t>组织对本市餐饮服务提供者一次性餐具的使用情况开展</w:t>
      </w:r>
      <w:r w:rsidR="000907C1" w:rsidRPr="00D94DBF">
        <w:rPr>
          <w:rFonts w:hint="eastAsia"/>
        </w:rPr>
        <w:t>专项</w:t>
      </w:r>
      <w:r w:rsidR="00525707" w:rsidRPr="00D94DBF">
        <w:rPr>
          <w:rFonts w:hint="eastAsia"/>
        </w:rPr>
        <w:t>执法检查</w:t>
      </w:r>
      <w:r w:rsidR="000907C1" w:rsidRPr="00D94DBF">
        <w:rPr>
          <w:rFonts w:hint="eastAsia"/>
        </w:rPr>
        <w:t>，</w:t>
      </w:r>
      <w:r w:rsidR="00525707" w:rsidRPr="00D94DBF">
        <w:rPr>
          <w:rFonts w:hint="eastAsia"/>
        </w:rPr>
        <w:t>对于发现违法《条例》规定，主动提供《目录》中限制使用的一次性餐具的，</w:t>
      </w:r>
      <w:r w:rsidR="00B80A62" w:rsidRPr="00D94DBF">
        <w:rPr>
          <w:rFonts w:hint="eastAsia"/>
        </w:rPr>
        <w:t>要严格依法查处。要严格</w:t>
      </w:r>
      <w:r w:rsidR="000907C1" w:rsidRPr="00D94DBF">
        <w:rPr>
          <w:rFonts w:hint="eastAsia"/>
        </w:rPr>
        <w:t>行业监督，</w:t>
      </w:r>
      <w:r w:rsidR="00B80A62" w:rsidRPr="00D94DBF">
        <w:rPr>
          <w:rFonts w:hint="eastAsia"/>
        </w:rPr>
        <w:t>充分发挥相关行业协会作用，强化行业自律。</w:t>
      </w:r>
    </w:p>
    <w:p w:rsidR="00B375CC" w:rsidRPr="00D94DBF" w:rsidRDefault="00B375CC" w:rsidP="00D94DBF">
      <w:pPr>
        <w:adjustRightInd w:val="0"/>
        <w:snapToGrid w:val="0"/>
        <w:spacing w:line="336" w:lineRule="auto"/>
        <w:ind w:firstLine="624"/>
        <w:rPr>
          <w:rFonts w:hint="eastAsia"/>
        </w:rPr>
      </w:pPr>
    </w:p>
    <w:p w:rsidR="00D94DBF" w:rsidRPr="00D94DBF" w:rsidRDefault="00D94DBF" w:rsidP="00D94DBF">
      <w:pPr>
        <w:adjustRightInd w:val="0"/>
        <w:snapToGrid w:val="0"/>
        <w:spacing w:line="336" w:lineRule="auto"/>
        <w:ind w:left="1645" w:hanging="1021"/>
        <w:rPr>
          <w:rFonts w:hint="eastAsia"/>
        </w:rPr>
      </w:pPr>
      <w:r w:rsidRPr="00D94DBF">
        <w:rPr>
          <w:rFonts w:hint="eastAsia"/>
        </w:rPr>
        <w:t>附件</w:t>
      </w:r>
      <w:r>
        <w:rPr>
          <w:rFonts w:hint="eastAsia"/>
        </w:rPr>
        <w:t>：</w:t>
      </w:r>
      <w:r w:rsidRPr="00D94DBF">
        <w:rPr>
          <w:rFonts w:hint="eastAsia"/>
          <w:spacing w:val="6"/>
        </w:rPr>
        <w:t>上海市餐饮服务不得主动提供的一次性餐具目录</w:t>
      </w:r>
      <w:r w:rsidRPr="00D94DBF">
        <w:rPr>
          <w:rFonts w:hint="eastAsia"/>
        </w:rPr>
        <w:t>（2019版）</w:t>
      </w:r>
    </w:p>
    <w:p w:rsidR="00D94DBF" w:rsidRPr="00D94DBF" w:rsidRDefault="00D94DBF" w:rsidP="00D94DBF">
      <w:pPr>
        <w:adjustRightInd w:val="0"/>
        <w:snapToGrid w:val="0"/>
        <w:spacing w:line="288" w:lineRule="auto"/>
        <w:ind w:firstLine="624"/>
        <w:rPr>
          <w:rFonts w:hint="eastAsia"/>
          <w:szCs w:val="32"/>
        </w:rPr>
      </w:pPr>
    </w:p>
    <w:p w:rsidR="00D94DBF" w:rsidRDefault="00D94DBF" w:rsidP="00D94DBF">
      <w:pPr>
        <w:adjustRightInd w:val="0"/>
        <w:snapToGrid w:val="0"/>
        <w:spacing w:line="288" w:lineRule="auto"/>
        <w:ind w:firstLine="624"/>
        <w:rPr>
          <w:rFonts w:hint="eastAsia"/>
          <w:szCs w:val="32"/>
        </w:rPr>
      </w:pPr>
    </w:p>
    <w:p w:rsidR="00D94DBF" w:rsidRPr="00D94DBF" w:rsidRDefault="00D94DBF" w:rsidP="00D94DBF">
      <w:pPr>
        <w:adjustRightInd w:val="0"/>
        <w:snapToGrid w:val="0"/>
        <w:spacing w:line="288" w:lineRule="auto"/>
        <w:ind w:firstLine="624"/>
        <w:rPr>
          <w:rFonts w:hint="eastAsia"/>
          <w:szCs w:val="32"/>
        </w:rPr>
      </w:pPr>
    </w:p>
    <w:p w:rsidR="00D94DBF" w:rsidRPr="008E2EA9" w:rsidRDefault="00D94DBF" w:rsidP="00D94DBF">
      <w:pPr>
        <w:tabs>
          <w:tab w:val="left" w:pos="790"/>
          <w:tab w:val="left" w:pos="1264"/>
          <w:tab w:val="left" w:pos="7526"/>
          <w:tab w:val="left" w:pos="8094"/>
        </w:tabs>
        <w:overflowPunct w:val="0"/>
        <w:adjustRightInd w:val="0"/>
        <w:snapToGrid w:val="0"/>
        <w:spacing w:line="336" w:lineRule="auto"/>
        <w:ind w:rightChars="305" w:right="963"/>
        <w:jc w:val="right"/>
        <w:rPr>
          <w:rFonts w:hAnsi="宋体" w:hint="eastAsia"/>
          <w:szCs w:val="30"/>
        </w:rPr>
      </w:pPr>
      <w:r w:rsidRPr="008E2EA9">
        <w:rPr>
          <w:rFonts w:hAnsi="宋体" w:hint="eastAsia"/>
          <w:szCs w:val="30"/>
        </w:rPr>
        <w:t>上海市</w:t>
      </w:r>
      <w:r>
        <w:rPr>
          <w:rFonts w:hAnsi="宋体" w:hint="eastAsia"/>
          <w:szCs w:val="30"/>
        </w:rPr>
        <w:t>市场监督</w:t>
      </w:r>
      <w:r w:rsidRPr="008E2EA9">
        <w:rPr>
          <w:rFonts w:hAnsi="宋体" w:hint="eastAsia"/>
          <w:szCs w:val="30"/>
        </w:rPr>
        <w:t>管理局</w:t>
      </w:r>
    </w:p>
    <w:p w:rsidR="00D94DBF" w:rsidRPr="008E2EA9" w:rsidRDefault="00D94DBF" w:rsidP="00D94DBF">
      <w:pPr>
        <w:tabs>
          <w:tab w:val="left" w:pos="790"/>
          <w:tab w:val="left" w:pos="1264"/>
        </w:tabs>
        <w:overflowPunct w:val="0"/>
        <w:adjustRightInd w:val="0"/>
        <w:snapToGrid w:val="0"/>
        <w:spacing w:line="336" w:lineRule="auto"/>
        <w:ind w:rightChars="400" w:right="1263"/>
        <w:jc w:val="right"/>
        <w:rPr>
          <w:rFonts w:hAnsi="宋体" w:hint="eastAsia"/>
          <w:szCs w:val="30"/>
        </w:rPr>
      </w:pPr>
      <w:r w:rsidRPr="008E2EA9">
        <w:rPr>
          <w:rFonts w:hAnsi="宋体" w:hint="eastAsia"/>
          <w:szCs w:val="30"/>
        </w:rPr>
        <w:t>20</w:t>
      </w:r>
      <w:r>
        <w:rPr>
          <w:rFonts w:hAnsi="宋体" w:hint="eastAsia"/>
          <w:szCs w:val="30"/>
        </w:rPr>
        <w:t>19</w:t>
      </w:r>
      <w:r w:rsidRPr="008E2EA9">
        <w:rPr>
          <w:rFonts w:hAnsi="宋体" w:hint="eastAsia"/>
          <w:szCs w:val="30"/>
        </w:rPr>
        <w:t>年</w:t>
      </w:r>
      <w:r>
        <w:rPr>
          <w:rFonts w:hAnsi="宋体" w:hint="eastAsia"/>
          <w:szCs w:val="30"/>
        </w:rPr>
        <w:t>4</w:t>
      </w:r>
      <w:r w:rsidRPr="008E2EA9">
        <w:rPr>
          <w:rFonts w:hAnsi="宋体" w:hint="eastAsia"/>
          <w:szCs w:val="30"/>
        </w:rPr>
        <w:t>月</w:t>
      </w:r>
      <w:r>
        <w:rPr>
          <w:rFonts w:hAnsi="宋体" w:hint="eastAsia"/>
          <w:szCs w:val="30"/>
        </w:rPr>
        <w:t>28</w:t>
      </w:r>
      <w:r w:rsidRPr="008E2EA9">
        <w:rPr>
          <w:rFonts w:hAnsi="宋体" w:hint="eastAsia"/>
          <w:szCs w:val="30"/>
        </w:rPr>
        <w:t>日</w:t>
      </w:r>
    </w:p>
    <w:p w:rsidR="008A21FA" w:rsidRPr="00D94DBF" w:rsidRDefault="008A21FA" w:rsidP="00D94DBF">
      <w:pPr>
        <w:adjustRightInd w:val="0"/>
        <w:snapToGrid w:val="0"/>
        <w:spacing w:line="336" w:lineRule="auto"/>
      </w:pPr>
    </w:p>
    <w:p w:rsidR="00D94DBF" w:rsidRPr="00D94DBF" w:rsidRDefault="00D94DBF" w:rsidP="00D94DBF">
      <w:pPr>
        <w:adjustRightInd w:val="0"/>
        <w:snapToGrid w:val="0"/>
        <w:spacing w:line="336" w:lineRule="auto"/>
        <w:rPr>
          <w:rFonts w:hint="eastAsia"/>
        </w:rPr>
      </w:pPr>
    </w:p>
    <w:p w:rsidR="00D94DBF" w:rsidRPr="00D94DBF" w:rsidRDefault="00D94DBF" w:rsidP="00D94DBF">
      <w:pPr>
        <w:adjustRightInd w:val="0"/>
        <w:snapToGrid w:val="0"/>
        <w:spacing w:line="336" w:lineRule="auto"/>
        <w:rPr>
          <w:rFonts w:hint="eastAsia"/>
        </w:rPr>
      </w:pPr>
    </w:p>
    <w:p w:rsidR="00D94DBF" w:rsidRPr="00D94DBF" w:rsidRDefault="00D94DBF" w:rsidP="00D94DBF">
      <w:pPr>
        <w:adjustRightInd w:val="0"/>
        <w:snapToGrid w:val="0"/>
        <w:spacing w:line="336" w:lineRule="auto"/>
        <w:rPr>
          <w:rFonts w:hint="eastAsia"/>
        </w:rPr>
      </w:pPr>
    </w:p>
    <w:p w:rsidR="00D94DBF" w:rsidRPr="00D94DBF" w:rsidRDefault="00D94DBF" w:rsidP="00D94DBF">
      <w:pPr>
        <w:adjustRightInd w:val="0"/>
        <w:snapToGrid w:val="0"/>
        <w:spacing w:line="336" w:lineRule="auto"/>
        <w:rPr>
          <w:rFonts w:hint="eastAsia"/>
        </w:rPr>
      </w:pPr>
    </w:p>
    <w:p w:rsidR="00C13F0C" w:rsidRPr="00D94DBF" w:rsidRDefault="00D94DBF" w:rsidP="00D94DBF">
      <w:pPr>
        <w:adjustRightInd w:val="0"/>
        <w:snapToGrid w:val="0"/>
        <w:spacing w:line="336" w:lineRule="auto"/>
        <w:jc w:val="left"/>
        <w:rPr>
          <w:rFonts w:ascii="黑体" w:eastAsia="黑体" w:hAnsi="黑体" w:hint="eastAsia"/>
          <w:szCs w:val="32"/>
        </w:rPr>
      </w:pPr>
      <w:r w:rsidRPr="00D94DBF">
        <w:rPr>
          <w:rFonts w:ascii="黑体" w:eastAsia="黑体" w:hAnsi="黑体" w:hint="eastAsia"/>
          <w:szCs w:val="32"/>
        </w:rPr>
        <w:lastRenderedPageBreak/>
        <w:t>附件</w:t>
      </w:r>
    </w:p>
    <w:p w:rsidR="00D94DBF" w:rsidRPr="00D94DBF" w:rsidRDefault="00D94DBF" w:rsidP="00D94DBF">
      <w:pPr>
        <w:adjustRightInd w:val="0"/>
        <w:snapToGrid w:val="0"/>
        <w:spacing w:line="336" w:lineRule="auto"/>
        <w:jc w:val="left"/>
        <w:rPr>
          <w:rFonts w:hAnsi="黑体" w:hint="eastAsia"/>
          <w:szCs w:val="32"/>
        </w:rPr>
      </w:pPr>
    </w:p>
    <w:p w:rsidR="00AB0E30" w:rsidRDefault="00AB0E30" w:rsidP="00D94DBF">
      <w:pPr>
        <w:adjustRightInd w:val="0"/>
        <w:snapToGrid w:val="0"/>
        <w:jc w:val="center"/>
        <w:rPr>
          <w:rFonts w:ascii="方正小标宋简体" w:eastAsia="方正小标宋简体" w:hint="eastAsia"/>
          <w:sz w:val="44"/>
          <w:szCs w:val="44"/>
        </w:rPr>
      </w:pPr>
      <w:r w:rsidRPr="00AB0E30">
        <w:rPr>
          <w:rFonts w:ascii="方正小标宋简体" w:eastAsia="方正小标宋简体" w:hint="eastAsia"/>
          <w:sz w:val="44"/>
          <w:szCs w:val="44"/>
        </w:rPr>
        <w:t>上海市餐饮服务</w:t>
      </w:r>
    </w:p>
    <w:p w:rsidR="00EF26C2" w:rsidRPr="00D94DBF" w:rsidRDefault="00AB0E30" w:rsidP="00D94DBF">
      <w:pPr>
        <w:adjustRightInd w:val="0"/>
        <w:snapToGrid w:val="0"/>
        <w:jc w:val="center"/>
        <w:rPr>
          <w:rFonts w:ascii="方正小标宋简体" w:eastAsia="方正小标宋简体" w:hint="eastAsia"/>
          <w:sz w:val="44"/>
          <w:szCs w:val="44"/>
        </w:rPr>
      </w:pPr>
      <w:r w:rsidRPr="00AB0E30">
        <w:rPr>
          <w:rFonts w:ascii="方正小标宋简体" w:eastAsia="方正小标宋简体" w:hint="eastAsia"/>
          <w:sz w:val="44"/>
          <w:szCs w:val="44"/>
        </w:rPr>
        <w:t>不得主动提供的一次性餐具目录</w:t>
      </w:r>
    </w:p>
    <w:p w:rsidR="00EF26C2" w:rsidRPr="00D94DBF" w:rsidRDefault="00EF26C2" w:rsidP="00D94DBF">
      <w:pPr>
        <w:adjustRightInd w:val="0"/>
        <w:snapToGrid w:val="0"/>
        <w:spacing w:before="60"/>
        <w:jc w:val="center"/>
        <w:rPr>
          <w:rFonts w:ascii="楷体_GB2312" w:eastAsia="楷体_GB2312" w:hint="eastAsia"/>
          <w:szCs w:val="32"/>
        </w:rPr>
      </w:pPr>
      <w:r w:rsidRPr="00D94DBF">
        <w:rPr>
          <w:rFonts w:ascii="楷体_GB2312" w:eastAsia="楷体_GB2312" w:hint="eastAsia"/>
          <w:szCs w:val="32"/>
        </w:rPr>
        <w:t>（2019版）</w:t>
      </w:r>
    </w:p>
    <w:p w:rsidR="00EF26C2" w:rsidRPr="00D94DBF" w:rsidRDefault="00EF26C2" w:rsidP="00D94DBF">
      <w:pPr>
        <w:adjustRightInd w:val="0"/>
        <w:snapToGrid w:val="0"/>
        <w:spacing w:line="336" w:lineRule="auto"/>
        <w:rPr>
          <w:rFonts w:hint="eastAsia"/>
          <w:szCs w:val="32"/>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6"/>
        <w:gridCol w:w="7029"/>
      </w:tblGrid>
      <w:tr w:rsidR="00EF26C2" w:rsidRPr="00D94DBF" w:rsidTr="00D94DBF">
        <w:trPr>
          <w:trHeight w:val="765"/>
          <w:jc w:val="center"/>
        </w:trPr>
        <w:tc>
          <w:tcPr>
            <w:tcW w:w="1816" w:type="dxa"/>
            <w:vAlign w:val="center"/>
          </w:tcPr>
          <w:p w:rsidR="00EF26C2" w:rsidRPr="00D94DBF" w:rsidRDefault="00EF26C2" w:rsidP="00D94DBF">
            <w:pPr>
              <w:adjustRightInd w:val="0"/>
              <w:snapToGrid w:val="0"/>
              <w:jc w:val="center"/>
              <w:rPr>
                <w:rFonts w:ascii="黑体" w:eastAsia="黑体" w:hAnsi="黑体"/>
                <w:szCs w:val="32"/>
              </w:rPr>
            </w:pPr>
            <w:r w:rsidRPr="00D94DBF">
              <w:rPr>
                <w:rFonts w:ascii="黑体" w:eastAsia="黑体" w:hAnsi="黑体" w:hint="eastAsia"/>
                <w:szCs w:val="32"/>
              </w:rPr>
              <w:t>序号</w:t>
            </w:r>
          </w:p>
        </w:tc>
        <w:tc>
          <w:tcPr>
            <w:tcW w:w="7029" w:type="dxa"/>
            <w:vAlign w:val="center"/>
          </w:tcPr>
          <w:p w:rsidR="00EF26C2" w:rsidRPr="00D94DBF" w:rsidRDefault="00EF26C2" w:rsidP="00D94DBF">
            <w:pPr>
              <w:adjustRightInd w:val="0"/>
              <w:snapToGrid w:val="0"/>
              <w:jc w:val="center"/>
              <w:rPr>
                <w:rFonts w:ascii="黑体" w:eastAsia="黑体" w:hAnsi="黑体"/>
                <w:szCs w:val="32"/>
              </w:rPr>
            </w:pPr>
            <w:r w:rsidRPr="00D94DBF">
              <w:rPr>
                <w:rFonts w:ascii="黑体" w:eastAsia="黑体" w:hAnsi="黑体" w:hint="eastAsia"/>
                <w:szCs w:val="32"/>
              </w:rPr>
              <w:t>名称</w:t>
            </w:r>
          </w:p>
        </w:tc>
      </w:tr>
      <w:tr w:rsidR="00EF26C2" w:rsidRPr="00EA14ED" w:rsidTr="00D94DBF">
        <w:trPr>
          <w:trHeight w:val="765"/>
          <w:jc w:val="center"/>
        </w:trPr>
        <w:tc>
          <w:tcPr>
            <w:tcW w:w="1816" w:type="dxa"/>
            <w:vAlign w:val="center"/>
          </w:tcPr>
          <w:p w:rsidR="00EF26C2" w:rsidRPr="00EA14ED" w:rsidRDefault="00EF26C2" w:rsidP="00D94DBF">
            <w:pPr>
              <w:adjustRightInd w:val="0"/>
              <w:snapToGrid w:val="0"/>
              <w:jc w:val="center"/>
              <w:rPr>
                <w:szCs w:val="32"/>
              </w:rPr>
            </w:pPr>
            <w:r w:rsidRPr="00EA14ED">
              <w:rPr>
                <w:rFonts w:hint="eastAsia"/>
                <w:szCs w:val="32"/>
              </w:rPr>
              <w:t>1</w:t>
            </w:r>
          </w:p>
        </w:tc>
        <w:tc>
          <w:tcPr>
            <w:tcW w:w="7029" w:type="dxa"/>
            <w:vAlign w:val="center"/>
          </w:tcPr>
          <w:p w:rsidR="00EF26C2" w:rsidRPr="00EA14ED" w:rsidRDefault="00EF26C2" w:rsidP="00D94DBF">
            <w:pPr>
              <w:adjustRightInd w:val="0"/>
              <w:snapToGrid w:val="0"/>
              <w:jc w:val="center"/>
              <w:rPr>
                <w:szCs w:val="32"/>
              </w:rPr>
            </w:pPr>
            <w:r w:rsidRPr="00EA14ED">
              <w:rPr>
                <w:rFonts w:hint="eastAsia"/>
                <w:szCs w:val="32"/>
              </w:rPr>
              <w:t>筷子</w:t>
            </w:r>
          </w:p>
        </w:tc>
      </w:tr>
      <w:tr w:rsidR="00EF26C2" w:rsidRPr="00EA14ED" w:rsidTr="00D94DBF">
        <w:trPr>
          <w:trHeight w:val="765"/>
          <w:jc w:val="center"/>
        </w:trPr>
        <w:tc>
          <w:tcPr>
            <w:tcW w:w="1816" w:type="dxa"/>
            <w:vAlign w:val="center"/>
          </w:tcPr>
          <w:p w:rsidR="00EF26C2" w:rsidRPr="00EA14ED" w:rsidRDefault="00EF26C2" w:rsidP="00D94DBF">
            <w:pPr>
              <w:adjustRightInd w:val="0"/>
              <w:snapToGrid w:val="0"/>
              <w:jc w:val="center"/>
              <w:rPr>
                <w:szCs w:val="32"/>
              </w:rPr>
            </w:pPr>
            <w:r w:rsidRPr="00EA14ED">
              <w:rPr>
                <w:rFonts w:hint="eastAsia"/>
                <w:szCs w:val="32"/>
              </w:rPr>
              <w:t>2</w:t>
            </w:r>
          </w:p>
        </w:tc>
        <w:tc>
          <w:tcPr>
            <w:tcW w:w="7029" w:type="dxa"/>
            <w:vAlign w:val="center"/>
          </w:tcPr>
          <w:p w:rsidR="00EF26C2" w:rsidRPr="00EA14ED" w:rsidRDefault="00EF26C2" w:rsidP="00D94DBF">
            <w:pPr>
              <w:adjustRightInd w:val="0"/>
              <w:snapToGrid w:val="0"/>
              <w:jc w:val="center"/>
              <w:rPr>
                <w:szCs w:val="32"/>
              </w:rPr>
            </w:pPr>
            <w:r w:rsidRPr="00EA14ED">
              <w:rPr>
                <w:rFonts w:hint="eastAsia"/>
                <w:szCs w:val="32"/>
              </w:rPr>
              <w:t>调羹</w:t>
            </w:r>
          </w:p>
        </w:tc>
      </w:tr>
      <w:tr w:rsidR="00EF26C2" w:rsidRPr="00EA14ED" w:rsidTr="00D94DBF">
        <w:trPr>
          <w:trHeight w:val="765"/>
          <w:jc w:val="center"/>
        </w:trPr>
        <w:tc>
          <w:tcPr>
            <w:tcW w:w="1816" w:type="dxa"/>
            <w:vAlign w:val="center"/>
          </w:tcPr>
          <w:p w:rsidR="00EF26C2" w:rsidRPr="00EA14ED" w:rsidRDefault="00EF26C2" w:rsidP="00D94DBF">
            <w:pPr>
              <w:adjustRightInd w:val="0"/>
              <w:snapToGrid w:val="0"/>
              <w:jc w:val="center"/>
              <w:rPr>
                <w:szCs w:val="32"/>
              </w:rPr>
            </w:pPr>
            <w:r w:rsidRPr="00EA14ED">
              <w:rPr>
                <w:rFonts w:hint="eastAsia"/>
                <w:szCs w:val="32"/>
              </w:rPr>
              <w:t>3</w:t>
            </w:r>
          </w:p>
        </w:tc>
        <w:tc>
          <w:tcPr>
            <w:tcW w:w="7029" w:type="dxa"/>
            <w:vAlign w:val="center"/>
          </w:tcPr>
          <w:p w:rsidR="00EF26C2" w:rsidRPr="00EA14ED" w:rsidRDefault="00EF26C2" w:rsidP="00D94DBF">
            <w:pPr>
              <w:adjustRightInd w:val="0"/>
              <w:snapToGrid w:val="0"/>
              <w:jc w:val="center"/>
              <w:rPr>
                <w:szCs w:val="32"/>
              </w:rPr>
            </w:pPr>
            <w:r w:rsidRPr="00EA14ED">
              <w:rPr>
                <w:rFonts w:hint="eastAsia"/>
                <w:szCs w:val="32"/>
              </w:rPr>
              <w:t>叉子</w:t>
            </w:r>
          </w:p>
        </w:tc>
      </w:tr>
      <w:tr w:rsidR="00EF26C2" w:rsidRPr="00EA14ED" w:rsidTr="00D94DBF">
        <w:trPr>
          <w:trHeight w:val="765"/>
          <w:jc w:val="center"/>
        </w:trPr>
        <w:tc>
          <w:tcPr>
            <w:tcW w:w="1816" w:type="dxa"/>
            <w:vAlign w:val="center"/>
          </w:tcPr>
          <w:p w:rsidR="00EF26C2" w:rsidRPr="00EA14ED" w:rsidRDefault="00EF26C2" w:rsidP="00D94DBF">
            <w:pPr>
              <w:adjustRightInd w:val="0"/>
              <w:snapToGrid w:val="0"/>
              <w:jc w:val="center"/>
              <w:rPr>
                <w:szCs w:val="32"/>
              </w:rPr>
            </w:pPr>
            <w:r w:rsidRPr="00EA14ED">
              <w:rPr>
                <w:rFonts w:hint="eastAsia"/>
                <w:szCs w:val="32"/>
              </w:rPr>
              <w:t>4</w:t>
            </w:r>
          </w:p>
        </w:tc>
        <w:tc>
          <w:tcPr>
            <w:tcW w:w="7029" w:type="dxa"/>
            <w:vAlign w:val="center"/>
          </w:tcPr>
          <w:p w:rsidR="00EF26C2" w:rsidRPr="00EA14ED" w:rsidRDefault="00EF26C2" w:rsidP="00D94DBF">
            <w:pPr>
              <w:adjustRightInd w:val="0"/>
              <w:snapToGrid w:val="0"/>
              <w:jc w:val="center"/>
              <w:rPr>
                <w:szCs w:val="32"/>
              </w:rPr>
            </w:pPr>
            <w:r w:rsidRPr="00EA14ED">
              <w:rPr>
                <w:rFonts w:hint="eastAsia"/>
                <w:szCs w:val="32"/>
              </w:rPr>
              <w:t>刀</w:t>
            </w:r>
          </w:p>
        </w:tc>
      </w:tr>
    </w:tbl>
    <w:p w:rsidR="00D94DBF" w:rsidRDefault="00D94DBF" w:rsidP="00D94DBF">
      <w:pPr>
        <w:adjustRightInd w:val="0"/>
        <w:snapToGrid w:val="0"/>
        <w:spacing w:line="336" w:lineRule="auto"/>
        <w:rPr>
          <w:rFonts w:hint="eastAsia"/>
        </w:rPr>
      </w:pPr>
    </w:p>
    <w:p w:rsidR="00D94DBF" w:rsidRDefault="00D94DBF" w:rsidP="00D94DBF">
      <w:pPr>
        <w:adjustRightInd w:val="0"/>
        <w:snapToGrid w:val="0"/>
        <w:spacing w:line="336" w:lineRule="auto"/>
        <w:rPr>
          <w:rFonts w:hint="eastAsia"/>
        </w:rPr>
      </w:pPr>
    </w:p>
    <w:p w:rsidR="00D94DBF" w:rsidRDefault="00D94DBF" w:rsidP="00D94DBF">
      <w:pPr>
        <w:adjustRightInd w:val="0"/>
        <w:snapToGrid w:val="0"/>
        <w:spacing w:line="336" w:lineRule="auto"/>
        <w:rPr>
          <w:rFonts w:hint="eastAsia"/>
        </w:rPr>
      </w:pPr>
    </w:p>
    <w:p w:rsidR="00D94DBF" w:rsidRDefault="00D94DBF" w:rsidP="00D94DBF">
      <w:pPr>
        <w:adjustRightInd w:val="0"/>
        <w:snapToGrid w:val="0"/>
        <w:spacing w:line="336" w:lineRule="auto"/>
        <w:rPr>
          <w:rFonts w:hint="eastAsia"/>
        </w:rPr>
      </w:pPr>
    </w:p>
    <w:p w:rsidR="00D94DBF" w:rsidRDefault="00D94DBF" w:rsidP="00D94DBF">
      <w:pPr>
        <w:adjustRightInd w:val="0"/>
        <w:snapToGrid w:val="0"/>
        <w:spacing w:line="336" w:lineRule="auto"/>
        <w:rPr>
          <w:rFonts w:hint="eastAsia"/>
        </w:rPr>
      </w:pPr>
    </w:p>
    <w:p w:rsidR="00D94DBF" w:rsidRDefault="00D94DBF" w:rsidP="00D94DBF">
      <w:pPr>
        <w:adjustRightInd w:val="0"/>
        <w:snapToGrid w:val="0"/>
        <w:spacing w:line="288" w:lineRule="auto"/>
        <w:rPr>
          <w:rFonts w:hint="eastAsia"/>
        </w:rPr>
      </w:pPr>
    </w:p>
    <w:p w:rsidR="00D94DBF" w:rsidRPr="00D94DBF" w:rsidRDefault="00D94DBF" w:rsidP="00D94DBF">
      <w:pPr>
        <w:adjustRightInd w:val="0"/>
        <w:snapToGrid w:val="0"/>
        <w:spacing w:line="288" w:lineRule="auto"/>
        <w:rPr>
          <w:rFonts w:hint="eastAsia"/>
        </w:rPr>
      </w:pPr>
    </w:p>
    <w:p w:rsidR="00D94DBF" w:rsidRPr="00D94DBF" w:rsidRDefault="00D94DBF" w:rsidP="00D94DBF">
      <w:pPr>
        <w:adjustRightInd w:val="0"/>
        <w:snapToGrid w:val="0"/>
        <w:spacing w:line="288" w:lineRule="auto"/>
        <w:rPr>
          <w:rFonts w:hint="eastAsia"/>
        </w:rPr>
      </w:pPr>
    </w:p>
    <w:p w:rsidR="00D94DBF" w:rsidRPr="008E2EA9" w:rsidRDefault="00D94DBF" w:rsidP="00D94DBF">
      <w:pPr>
        <w:overflowPunct w:val="0"/>
        <w:adjustRightInd w:val="0"/>
        <w:snapToGrid w:val="0"/>
        <w:spacing w:line="336" w:lineRule="auto"/>
        <w:ind w:firstLine="284"/>
        <w:rPr>
          <w:rFonts w:hAnsi="宋体" w:hint="eastAsia"/>
          <w:sz w:val="28"/>
          <w:szCs w:val="28"/>
        </w:rPr>
      </w:pPr>
      <w:r w:rsidRPr="008E2EA9">
        <w:rPr>
          <w:rFonts w:hint="eastAsia"/>
          <w:noProof/>
          <w:sz w:val="28"/>
          <w:szCs w:val="28"/>
        </w:rPr>
        <w:pict>
          <v:line id="_x0000_s1034" style="position:absolute;left:0;text-align:left;z-index:251658752" from="0,20.7pt" to="442.2pt,20.7pt" strokeweight="1pt">
            <w10:anchorlock/>
          </v:line>
        </w:pict>
      </w:r>
      <w:r w:rsidRPr="008E2EA9">
        <w:rPr>
          <w:rFonts w:hint="eastAsia"/>
          <w:noProof/>
          <w:sz w:val="28"/>
          <w:szCs w:val="28"/>
        </w:rPr>
        <w:pict>
          <v:line id="_x0000_s1033" style="position:absolute;left:0;text-align:left;z-index:251657728" from="0,-3.95pt" to="442.2pt,-3.95pt" strokeweight="1pt">
            <w10:anchorlock/>
          </v:line>
        </w:pict>
      </w:r>
      <w:r w:rsidRPr="008E2EA9">
        <w:rPr>
          <w:rFonts w:hAnsi="宋体" w:hint="eastAsia"/>
          <w:sz w:val="28"/>
          <w:szCs w:val="28"/>
        </w:rPr>
        <w:t>上海市</w:t>
      </w:r>
      <w:r>
        <w:rPr>
          <w:rFonts w:hAnsi="宋体" w:hint="eastAsia"/>
          <w:sz w:val="28"/>
          <w:szCs w:val="28"/>
        </w:rPr>
        <w:t>市场监督</w:t>
      </w:r>
      <w:r w:rsidRPr="008E2EA9">
        <w:rPr>
          <w:rFonts w:hAnsi="宋体" w:hint="eastAsia"/>
          <w:sz w:val="28"/>
          <w:szCs w:val="28"/>
        </w:rPr>
        <w:t>管理局办公室</w:t>
      </w:r>
      <w:r>
        <w:rPr>
          <w:rFonts w:hAnsi="宋体" w:hint="eastAsia"/>
          <w:spacing w:val="-2"/>
          <w:sz w:val="28"/>
          <w:szCs w:val="28"/>
        </w:rPr>
        <w:t xml:space="preserve">   </w:t>
      </w:r>
      <w:r w:rsidRPr="00D94DBF">
        <w:rPr>
          <w:rFonts w:hAnsi="宋体" w:hint="eastAsia"/>
          <w:spacing w:val="-3"/>
          <w:sz w:val="28"/>
          <w:szCs w:val="28"/>
        </w:rPr>
        <w:t xml:space="preserve">           </w:t>
      </w:r>
      <w:r w:rsidRPr="008E2EA9">
        <w:rPr>
          <w:rFonts w:hAnsi="宋体" w:hint="eastAsia"/>
          <w:spacing w:val="-2"/>
          <w:sz w:val="28"/>
          <w:szCs w:val="28"/>
        </w:rPr>
        <w:t xml:space="preserve"> </w:t>
      </w:r>
      <w:r w:rsidRPr="008E2EA9">
        <w:rPr>
          <w:rFonts w:hAnsi="宋体" w:hint="eastAsia"/>
          <w:sz w:val="28"/>
          <w:szCs w:val="28"/>
        </w:rPr>
        <w:t>20</w:t>
      </w:r>
      <w:r>
        <w:rPr>
          <w:rFonts w:hAnsi="宋体" w:hint="eastAsia"/>
          <w:sz w:val="28"/>
          <w:szCs w:val="28"/>
        </w:rPr>
        <w:t>19</w:t>
      </w:r>
      <w:r w:rsidRPr="008E2EA9">
        <w:rPr>
          <w:rFonts w:hAnsi="宋体" w:hint="eastAsia"/>
          <w:sz w:val="28"/>
          <w:szCs w:val="28"/>
        </w:rPr>
        <w:t>年</w:t>
      </w:r>
      <w:r>
        <w:rPr>
          <w:rFonts w:hAnsi="宋体" w:hint="eastAsia"/>
          <w:sz w:val="28"/>
          <w:szCs w:val="28"/>
        </w:rPr>
        <w:t>4月28</w:t>
      </w:r>
      <w:r w:rsidRPr="008E2EA9">
        <w:rPr>
          <w:rFonts w:hAnsi="宋体" w:hint="eastAsia"/>
          <w:sz w:val="28"/>
          <w:szCs w:val="28"/>
        </w:rPr>
        <w:t xml:space="preserve">日印发  </w:t>
      </w:r>
    </w:p>
    <w:sectPr w:rsidR="00D94DBF" w:rsidRPr="008E2EA9" w:rsidSect="00D94DBF">
      <w:footerReference w:type="even" r:id="rId6"/>
      <w:footerReference w:type="default" r:id="rId7"/>
      <w:pgSz w:w="11906" w:h="16838" w:code="9"/>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AA8" w:rsidRDefault="00341AA8" w:rsidP="00CE1F30">
      <w:r>
        <w:separator/>
      </w:r>
    </w:p>
  </w:endnote>
  <w:endnote w:type="continuationSeparator" w:id="0">
    <w:p w:rsidR="00341AA8" w:rsidRDefault="00341AA8" w:rsidP="00CE1F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BF" w:rsidRPr="00D94DBF" w:rsidRDefault="00D94DBF" w:rsidP="00D94DBF">
    <w:pPr>
      <w:pStyle w:val="a5"/>
      <w:ind w:left="312" w:right="312"/>
    </w:pPr>
    <w:r w:rsidRPr="008E6433">
      <w:rPr>
        <w:rFonts w:ascii="宋体" w:eastAsia="宋体" w:hAnsi="宋体" w:hint="eastAsia"/>
        <w:kern w:val="0"/>
        <w:sz w:val="28"/>
        <w:szCs w:val="28"/>
      </w:rPr>
      <w:t xml:space="preserve">— </w:t>
    </w:r>
    <w:r w:rsidRPr="008E6433">
      <w:rPr>
        <w:rFonts w:ascii="宋体" w:eastAsia="宋体" w:hAnsi="宋体" w:hint="eastAsia"/>
        <w:kern w:val="0"/>
        <w:sz w:val="28"/>
        <w:szCs w:val="28"/>
      </w:rPr>
      <w:fldChar w:fldCharType="begin"/>
    </w:r>
    <w:r w:rsidRPr="008E6433">
      <w:rPr>
        <w:rFonts w:ascii="宋体" w:eastAsia="宋体" w:hAnsi="宋体" w:hint="eastAsia"/>
        <w:kern w:val="0"/>
        <w:sz w:val="28"/>
        <w:szCs w:val="28"/>
      </w:rPr>
      <w:instrText xml:space="preserve"> PAGE </w:instrText>
    </w:r>
    <w:r w:rsidRPr="008E6433">
      <w:rPr>
        <w:rFonts w:ascii="宋体" w:eastAsia="宋体" w:hAnsi="宋体" w:hint="eastAsia"/>
        <w:kern w:val="0"/>
        <w:sz w:val="28"/>
        <w:szCs w:val="28"/>
      </w:rPr>
      <w:fldChar w:fldCharType="separate"/>
    </w:r>
    <w:r>
      <w:rPr>
        <w:rFonts w:ascii="宋体" w:eastAsia="宋体" w:hAnsi="宋体"/>
        <w:noProof/>
        <w:kern w:val="0"/>
        <w:sz w:val="28"/>
        <w:szCs w:val="28"/>
      </w:rPr>
      <w:t>4</w:t>
    </w:r>
    <w:r w:rsidRPr="008E6433">
      <w:rPr>
        <w:rFonts w:ascii="宋体" w:eastAsia="宋体" w:hAnsi="宋体" w:hint="eastAsia"/>
        <w:kern w:val="0"/>
        <w:sz w:val="28"/>
        <w:szCs w:val="28"/>
      </w:rPr>
      <w:fldChar w:fldCharType="end"/>
    </w:r>
    <w:r w:rsidRPr="008E6433">
      <w:rPr>
        <w:rFonts w:ascii="宋体" w:eastAsia="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BF" w:rsidRDefault="00D94DBF" w:rsidP="00D94DBF">
    <w:pPr>
      <w:pStyle w:val="a5"/>
      <w:ind w:left="312" w:right="312"/>
      <w:jc w:val="right"/>
      <w:rPr>
        <w:rFonts w:hAnsi="宋体" w:hint="eastAsia"/>
        <w:szCs w:val="30"/>
      </w:rPr>
    </w:pPr>
    <w:r w:rsidRPr="008E6433">
      <w:rPr>
        <w:rFonts w:ascii="宋体" w:eastAsia="宋体" w:hAnsi="宋体" w:hint="eastAsia"/>
        <w:kern w:val="0"/>
        <w:sz w:val="28"/>
        <w:szCs w:val="28"/>
      </w:rPr>
      <w:t xml:space="preserve">— </w:t>
    </w:r>
    <w:r w:rsidRPr="008E6433">
      <w:rPr>
        <w:rFonts w:ascii="宋体" w:eastAsia="宋体" w:hAnsi="宋体" w:hint="eastAsia"/>
        <w:kern w:val="0"/>
        <w:sz w:val="28"/>
        <w:szCs w:val="28"/>
      </w:rPr>
      <w:fldChar w:fldCharType="begin"/>
    </w:r>
    <w:r w:rsidRPr="008E6433">
      <w:rPr>
        <w:rFonts w:ascii="宋体" w:eastAsia="宋体" w:hAnsi="宋体" w:hint="eastAsia"/>
        <w:kern w:val="0"/>
        <w:sz w:val="28"/>
        <w:szCs w:val="28"/>
      </w:rPr>
      <w:instrText xml:space="preserve"> PAGE </w:instrText>
    </w:r>
    <w:r w:rsidRPr="008E6433">
      <w:rPr>
        <w:rFonts w:ascii="宋体" w:eastAsia="宋体" w:hAnsi="宋体" w:hint="eastAsia"/>
        <w:kern w:val="0"/>
        <w:sz w:val="28"/>
        <w:szCs w:val="28"/>
      </w:rPr>
      <w:fldChar w:fldCharType="separate"/>
    </w:r>
    <w:r w:rsidR="00AB0E30">
      <w:rPr>
        <w:rFonts w:ascii="宋体" w:eastAsia="宋体" w:hAnsi="宋体"/>
        <w:noProof/>
        <w:kern w:val="0"/>
        <w:sz w:val="28"/>
        <w:szCs w:val="28"/>
      </w:rPr>
      <w:t>1</w:t>
    </w:r>
    <w:r w:rsidRPr="008E6433">
      <w:rPr>
        <w:rFonts w:ascii="宋体" w:eastAsia="宋体" w:hAnsi="宋体" w:hint="eastAsia"/>
        <w:kern w:val="0"/>
        <w:sz w:val="28"/>
        <w:szCs w:val="28"/>
      </w:rPr>
      <w:fldChar w:fldCharType="end"/>
    </w:r>
    <w:r w:rsidRPr="008E6433">
      <w:rPr>
        <w:rFonts w:ascii="宋体" w:eastAsia="宋体" w:hAnsi="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AA8" w:rsidRDefault="00341AA8" w:rsidP="00CE1F30">
      <w:r>
        <w:separator/>
      </w:r>
    </w:p>
  </w:footnote>
  <w:footnote w:type="continuationSeparator" w:id="0">
    <w:p w:rsidR="00341AA8" w:rsidRDefault="00341AA8" w:rsidP="00CE1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7D8B"/>
    <w:rsid w:val="00007F74"/>
    <w:rsid w:val="0008251B"/>
    <w:rsid w:val="000907C1"/>
    <w:rsid w:val="000B0C42"/>
    <w:rsid w:val="00153DAE"/>
    <w:rsid w:val="00184041"/>
    <w:rsid w:val="002513D9"/>
    <w:rsid w:val="002C4913"/>
    <w:rsid w:val="002D6B2D"/>
    <w:rsid w:val="00341AA8"/>
    <w:rsid w:val="003B7D8B"/>
    <w:rsid w:val="00466D28"/>
    <w:rsid w:val="004C4979"/>
    <w:rsid w:val="00525707"/>
    <w:rsid w:val="005434C4"/>
    <w:rsid w:val="005A02AC"/>
    <w:rsid w:val="0062246E"/>
    <w:rsid w:val="006C4CE0"/>
    <w:rsid w:val="006D2077"/>
    <w:rsid w:val="007313DA"/>
    <w:rsid w:val="00761566"/>
    <w:rsid w:val="00786EEE"/>
    <w:rsid w:val="007B3B0F"/>
    <w:rsid w:val="007C0486"/>
    <w:rsid w:val="007D4959"/>
    <w:rsid w:val="007D75FA"/>
    <w:rsid w:val="008050D8"/>
    <w:rsid w:val="00876BE4"/>
    <w:rsid w:val="008A21FA"/>
    <w:rsid w:val="008B2D65"/>
    <w:rsid w:val="008D68E7"/>
    <w:rsid w:val="0090270B"/>
    <w:rsid w:val="009678E4"/>
    <w:rsid w:val="009F3A65"/>
    <w:rsid w:val="00AB0E30"/>
    <w:rsid w:val="00AD19C0"/>
    <w:rsid w:val="00B16184"/>
    <w:rsid w:val="00B375CC"/>
    <w:rsid w:val="00B80A62"/>
    <w:rsid w:val="00C13F0C"/>
    <w:rsid w:val="00C31FB1"/>
    <w:rsid w:val="00C81018"/>
    <w:rsid w:val="00CA0792"/>
    <w:rsid w:val="00CD5431"/>
    <w:rsid w:val="00CE1F30"/>
    <w:rsid w:val="00D8151A"/>
    <w:rsid w:val="00D90345"/>
    <w:rsid w:val="00D94DBF"/>
    <w:rsid w:val="00DB1DDC"/>
    <w:rsid w:val="00DC507B"/>
    <w:rsid w:val="00DE4671"/>
    <w:rsid w:val="00DE5324"/>
    <w:rsid w:val="00E24911"/>
    <w:rsid w:val="00E44DAB"/>
    <w:rsid w:val="00E57967"/>
    <w:rsid w:val="00EA14ED"/>
    <w:rsid w:val="00EF26C2"/>
    <w:rsid w:val="00F122AF"/>
    <w:rsid w:val="00F315FC"/>
    <w:rsid w:val="00F70F3D"/>
    <w:rsid w:val="00F95D63"/>
    <w:rsid w:val="00FB7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BF"/>
    <w:pPr>
      <w:widowControl w:val="0"/>
      <w:jc w:val="both"/>
    </w:pPr>
    <w:rPr>
      <w:rFonts w:ascii="仿宋_GB2312"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D63"/>
    <w:pPr>
      <w:ind w:firstLineChars="200" w:firstLine="420"/>
    </w:pPr>
  </w:style>
  <w:style w:type="paragraph" w:styleId="a4">
    <w:name w:val="header"/>
    <w:basedOn w:val="a"/>
    <w:link w:val="Char"/>
    <w:uiPriority w:val="99"/>
    <w:semiHidden/>
    <w:unhideWhenUsed/>
    <w:rsid w:val="00CE1F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1F30"/>
    <w:rPr>
      <w:sz w:val="18"/>
      <w:szCs w:val="18"/>
    </w:rPr>
  </w:style>
  <w:style w:type="paragraph" w:styleId="a5">
    <w:name w:val="footer"/>
    <w:basedOn w:val="a"/>
    <w:link w:val="Char0"/>
    <w:unhideWhenUsed/>
    <w:rsid w:val="00CE1F3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E1F30"/>
    <w:rPr>
      <w:sz w:val="18"/>
      <w:szCs w:val="18"/>
    </w:rPr>
  </w:style>
  <w:style w:type="paragraph" w:styleId="a6">
    <w:name w:val="Balloon Text"/>
    <w:basedOn w:val="a"/>
    <w:link w:val="Char1"/>
    <w:uiPriority w:val="99"/>
    <w:semiHidden/>
    <w:unhideWhenUsed/>
    <w:rsid w:val="00C13F0C"/>
    <w:rPr>
      <w:sz w:val="18"/>
      <w:szCs w:val="18"/>
    </w:rPr>
  </w:style>
  <w:style w:type="character" w:customStyle="1" w:styleId="Char1">
    <w:name w:val="批注框文本 Char"/>
    <w:basedOn w:val="a0"/>
    <w:link w:val="a6"/>
    <w:uiPriority w:val="99"/>
    <w:semiHidden/>
    <w:rsid w:val="00C13F0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上海市市场监督管理局</dc:title>
  <dc:creator>陆威达</dc:creator>
  <cp:lastModifiedBy>陆威达</cp:lastModifiedBy>
  <cp:revision>2</cp:revision>
  <dcterms:created xsi:type="dcterms:W3CDTF">2019-05-13T02:14:00Z</dcterms:created>
  <dcterms:modified xsi:type="dcterms:W3CDTF">2019-05-13T02:14:00Z</dcterms:modified>
</cp:coreProperties>
</file>