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eastAsia="仿宋_GB2312"/>
          <w:sz w:val="32"/>
          <w:szCs w:val="32"/>
          <w:lang w:val="en-US" w:eastAsia="zh-CN"/>
        </w:rPr>
      </w:pPr>
      <w:r>
        <w:rPr>
          <w:rFonts w:hint="eastAsia" w:ascii="黑体" w:hAnsi="黑体" w:eastAsia="黑体" w:cs="黑体"/>
          <w:sz w:val="32"/>
          <w:szCs w:val="32"/>
        </w:rPr>
        <w:t xml:space="preserve">附件1 </w:t>
      </w:r>
      <w:r>
        <w:rPr>
          <w:rFonts w:hint="eastAsia" w:ascii="仿宋_GB2312" w:eastAsia="仿宋_GB2312"/>
          <w:sz w:val="32"/>
          <w:szCs w:val="32"/>
          <w:lang w:val="en-US" w:eastAsia="zh-CN"/>
        </w:rPr>
        <w:t xml:space="preserve"> </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本次检验</w:t>
      </w:r>
      <w:r>
        <w:rPr>
          <w:rFonts w:hint="eastAsia" w:ascii="宋体" w:hAnsi="宋体" w:eastAsia="宋体" w:cs="宋体"/>
          <w:b/>
          <w:bCs/>
          <w:sz w:val="44"/>
          <w:szCs w:val="44"/>
        </w:rPr>
        <w:t>项目</w:t>
      </w:r>
    </w:p>
    <w:p>
      <w:pPr>
        <w:numPr>
          <w:ilvl w:val="0"/>
          <w:numId w:val="0"/>
        </w:num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一、粮食加工品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 xml:space="preserve"> 食品安全国家标准 食品中真菌毒素限量</w:t>
      </w:r>
      <w:r>
        <w:rPr>
          <w:rFonts w:hint="eastAsia" w:ascii="仿宋_GB2312" w:hAnsi="仿宋_GB2312" w:eastAsia="仿宋_GB2312" w:cs="仿宋_GB2312"/>
          <w:sz w:val="32"/>
          <w:szCs w:val="32"/>
          <w:lang w:eastAsia="zh-CN"/>
        </w:rPr>
        <w:t>》、《GB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 xml:space="preserve"> 食品安全国家标准 食品中污染物限量》、《卫生部公告〔2011〕第4号 卫生部等7部门关于撤销食品添加剂过氧化苯甲酰、过氧化钙的公告》、《食品整治办〔2009〕5号 全国打击违法添加非食用物质和滥用食品添加剂专项整治领导小组关于印发《食品中可能违法添加的非食用物质名单（第二批）》的通知》、《食品整治办〔2008〕3号 全国打击违法添加非食用物质和滥用食品添加剂专项整治领导小组关于印发《食品中可能违法添加的非食用物质和易滥用的食品添加剂品种名单（第一批）》的通知》、《GB/T 8608-19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8 低筋小麦粉》、《GB 2763 食品安全国家标准 食品中农药最大残留限量》、《GB/T 8885-2017</w:t>
      </w:r>
      <w:r>
        <w:rPr>
          <w:rFonts w:hint="eastAsia" w:ascii="仿宋_GB2312" w:hAnsi="仿宋_GB2312" w:eastAsia="仿宋_GB2312" w:cs="仿宋_GB2312"/>
          <w:sz w:val="32"/>
          <w:szCs w:val="32"/>
          <w:lang w:val="en-US" w:eastAsia="zh-CN"/>
        </w:rPr>
        <w:t xml:space="preserve"> 食用玉米淀粉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（二）抽检项目包括铅</w:t>
      </w:r>
      <w:r>
        <w:rPr>
          <w:rFonts w:hint="eastAsia" w:ascii="仿宋_GB2312" w:eastAsia="仿宋_GB2312"/>
          <w:color w:val="000000"/>
          <w:sz w:val="32"/>
          <w:szCs w:val="32"/>
          <w:lang w:val="en-US" w:eastAsia="zh-CN"/>
        </w:rPr>
        <w:t>（以Pb计）</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val="en-US" w:eastAsia="zh-CN"/>
        </w:rPr>
        <w:t>隔（以Cd计）、</w:t>
      </w:r>
      <w:r>
        <w:rPr>
          <w:rFonts w:hint="eastAsia" w:ascii="仿宋_GB2312" w:hAnsi="仿宋_GB2312" w:eastAsia="仿宋_GB2312" w:cs="仿宋_GB2312"/>
          <w:sz w:val="32"/>
          <w:szCs w:val="32"/>
          <w:lang w:eastAsia="zh-CN"/>
        </w:rPr>
        <w:t>脱氧雪腐镰刀菌烯醇、黄曲霉毒素</w:t>
      </w:r>
      <w:r>
        <w:rPr>
          <w:rFonts w:hint="eastAsia" w:ascii="仿宋_GB2312" w:eastAsia="仿宋_GB2312"/>
          <w:color w:val="000000"/>
          <w:sz w:val="32"/>
          <w:szCs w:val="32"/>
          <w:lang w:val="en-US" w:eastAsia="zh-CN"/>
        </w:rPr>
        <w:t>B</w:t>
      </w:r>
      <w:r>
        <w:rPr>
          <w:rFonts w:hint="eastAsia" w:ascii="仿宋_GB2312" w:eastAsia="仿宋_GB2312"/>
          <w:color w:val="000000"/>
          <w:sz w:val="32"/>
          <w:szCs w:val="32"/>
          <w:vertAlign w:val="subscript"/>
          <w:lang w:val="en-US" w:eastAsia="zh-CN"/>
        </w:rPr>
        <w:t>1</w:t>
      </w:r>
      <w:r>
        <w:rPr>
          <w:rFonts w:hint="eastAsia" w:ascii="仿宋_GB2312" w:hAnsi="仿宋_GB2312" w:eastAsia="仿宋_GB2312" w:cs="仿宋_GB2312"/>
          <w:sz w:val="32"/>
          <w:szCs w:val="32"/>
          <w:lang w:eastAsia="zh-CN"/>
        </w:rPr>
        <w:t>、溴酸钾、甲醛次硫酸氢钠（以甲醛计）、过氧化苯甲酰、甲基嘧啶磷、马拉硫磷、丁草胺、赭曲霉毒素A、玉米赤霉烯酮。</w:t>
      </w:r>
    </w:p>
    <w:p>
      <w:pPr>
        <w:numPr>
          <w:ilvl w:val="0"/>
          <w:numId w:val="0"/>
        </w:num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二、方便食品</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包括《GB 2761-2017 食品安全国家标准 食品中真菌毒素限量》、《GB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食品添加剂使用标准》、《GB 19640</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 xml:space="preserve"> 食品安全国家标准 冲调谷物制品》、《GB 29921</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 xml:space="preserve"> 食品安全国家标准 食品中致病菌限量》、《GB 7098-2015 食品安全国家标准 罐头食品》、产品明示标准及质量要求。</w:t>
      </w:r>
    </w:p>
    <w:p>
      <w:pPr>
        <w:numPr>
          <w:ilvl w:val="0"/>
          <w:numId w:val="0"/>
        </w:numPr>
        <w:spacing w:line="560" w:lineRule="exact"/>
        <w:ind w:firstLine="640" w:firstLineChars="200"/>
        <w:jc w:val="both"/>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eastAsia="zh-CN"/>
        </w:rPr>
        <w:t>（二）抽检项目包括黄曲霉毒素</w:t>
      </w:r>
      <w:r>
        <w:rPr>
          <w:rFonts w:hint="eastAsia" w:ascii="仿宋_GB2312" w:eastAsia="仿宋_GB2312"/>
          <w:color w:val="000000"/>
          <w:sz w:val="32"/>
          <w:szCs w:val="32"/>
          <w:lang w:val="en-US" w:eastAsia="zh-CN"/>
        </w:rPr>
        <w:t>B</w:t>
      </w:r>
      <w:r>
        <w:rPr>
          <w:rFonts w:hint="eastAsia" w:ascii="仿宋_GB2312" w:eastAsia="仿宋_GB2312"/>
          <w:color w:val="000000"/>
          <w:sz w:val="32"/>
          <w:szCs w:val="32"/>
          <w:vertAlign w:val="subscript"/>
          <w:lang w:val="en-US" w:eastAsia="zh-CN"/>
        </w:rPr>
        <w:t>1</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eastAsia="zh-CN"/>
        </w:rPr>
        <w:t>苯甲酸及其钠盐（以苯甲酸计）、山梨酸及其钾盐（以山梨酸计）、糖精钠（以糖精计）、菌落总数、大肠菌群、霉菌、金黄色葡萄球菌、沙门氏菌。</w:t>
      </w:r>
    </w:p>
    <w:p>
      <w:pPr>
        <w:numPr>
          <w:ilvl w:val="0"/>
          <w:numId w:val="0"/>
        </w:numPr>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三、酒类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包括《GB/T 10781.3</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 xml:space="preserve"> 米香型白酒》、《GB 2757</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eastAsia="zh-CN"/>
        </w:rPr>
        <w:t xml:space="preserve"> 食品安全国家标准 蒸馏酒及其配制酒》、《GB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食品添加剂使用标准》、《GB/T 17946</w:t>
      </w:r>
      <w:r>
        <w:rPr>
          <w:rFonts w:hint="eastAsia" w:ascii="仿宋_GB2312" w:hAnsi="仿宋_GB2312" w:eastAsia="仿宋_GB2312" w:cs="仿宋_GB2312"/>
          <w:sz w:val="32"/>
          <w:szCs w:val="32"/>
          <w:lang w:val="en-US" w:eastAsia="zh-CN"/>
        </w:rPr>
        <w:t>-2008</w:t>
      </w:r>
      <w:r>
        <w:rPr>
          <w:rFonts w:hint="eastAsia" w:ascii="仿宋_GB2312" w:hAnsi="仿宋_GB2312" w:eastAsia="仿宋_GB2312" w:cs="仿宋_GB2312"/>
          <w:sz w:val="32"/>
          <w:szCs w:val="32"/>
          <w:lang w:eastAsia="zh-CN"/>
        </w:rPr>
        <w:t xml:space="preserve"> 地理标志产品 绍兴酒（绍兴黄酒）》。</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抽检项目包括苯甲酸及其钠盐（以苯甲酸计）、山梨酸及其钾盐（以山梨酸计）、脱氢乙酸及其钠盐（以脱氢乙酸计）、糖精钠（以糖精计）、甜蜜素（以环己基氨基磺酸计）、三氯蔗糖、甲醛、氰化物（以HCN计）。</w:t>
      </w:r>
    </w:p>
    <w:p>
      <w:pPr>
        <w:numPr>
          <w:ilvl w:val="0"/>
          <w:numId w:val="0"/>
        </w:numPr>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四、食糖</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包括《GB/T 317</w:t>
      </w:r>
      <w:r>
        <w:rPr>
          <w:rFonts w:hint="eastAsia" w:ascii="仿宋_GB2312" w:hAnsi="仿宋_GB2312" w:eastAsia="仿宋_GB2312" w:cs="仿宋_GB2312"/>
          <w:sz w:val="32"/>
          <w:szCs w:val="32"/>
          <w:lang w:val="en-US" w:eastAsia="zh-CN"/>
        </w:rPr>
        <w:t>-2006</w:t>
      </w:r>
      <w:r>
        <w:rPr>
          <w:rFonts w:hint="eastAsia" w:ascii="仿宋_GB2312" w:hAnsi="仿宋_GB2312" w:eastAsia="仿宋_GB2312" w:cs="仿宋_GB2312"/>
          <w:sz w:val="32"/>
          <w:szCs w:val="32"/>
          <w:lang w:eastAsia="zh-CN"/>
        </w:rPr>
        <w:t xml:space="preserve"> 白砂糖》、《QB/T 4564</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 xml:space="preserve"> 精幼砂糖》、《GB 13104</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食糖》、《GB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 xml:space="preserve"> 食品安全国家标准 食品中污染物限量》。</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（二）抽检项目包括螨、铅、总砷。</w:t>
      </w:r>
    </w:p>
    <w:p>
      <w:pPr>
        <w:numPr>
          <w:ilvl w:val="0"/>
          <w:numId w:val="0"/>
        </w:numPr>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五、食用油、油脂及其制品</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包括《GB 2716</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lang w:eastAsia="zh-CN"/>
        </w:rPr>
        <w:t xml:space="preserve"> 食用植物油卫生标准》、《GB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 xml:space="preserve"> 食品安全国家标准 食品中污染物限量》、《GB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食品添加剂使用标准》、《GB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 xml:space="preserve"> 食品安全国家标准 食品中真菌毒素限量》、《GB/T 8233</w:t>
      </w:r>
      <w:r>
        <w:rPr>
          <w:rFonts w:hint="eastAsia" w:ascii="仿宋_GB2312" w:hAnsi="仿宋_GB2312" w:eastAsia="仿宋_GB2312" w:cs="仿宋_GB2312"/>
          <w:sz w:val="32"/>
          <w:szCs w:val="32"/>
          <w:lang w:val="en-US" w:eastAsia="zh-CN"/>
        </w:rPr>
        <w:t>-2008</w:t>
      </w:r>
      <w:r>
        <w:rPr>
          <w:rFonts w:hint="eastAsia" w:ascii="仿宋_GB2312" w:hAnsi="仿宋_GB2312" w:eastAsia="仿宋_GB2312" w:cs="仿宋_GB2312"/>
          <w:sz w:val="32"/>
          <w:szCs w:val="32"/>
          <w:lang w:eastAsia="zh-CN"/>
        </w:rPr>
        <w:t xml:space="preserve"> 芝麻油》、《GB/T 1534 花生油》。</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（二）抽检项目包括酸值、过氧化值、黄曲霉毒素B</w:t>
      </w:r>
      <w:r>
        <w:rPr>
          <w:rFonts w:hint="eastAsia" w:ascii="仿宋_GB2312" w:eastAsia="仿宋_GB2312"/>
          <w:color w:val="000000"/>
          <w:sz w:val="32"/>
          <w:szCs w:val="32"/>
          <w:vertAlign w:val="subscript"/>
          <w:lang w:val="en-US" w:eastAsia="zh-CN"/>
        </w:rPr>
        <w:t xml:space="preserve">1 </w:t>
      </w:r>
      <w:r>
        <w:rPr>
          <w:rFonts w:hint="eastAsia" w:ascii="仿宋_GB2312" w:hAnsi="仿宋_GB2312" w:eastAsia="仿宋_GB2312" w:cs="仿宋_GB2312"/>
          <w:sz w:val="32"/>
          <w:szCs w:val="32"/>
          <w:lang w:eastAsia="zh-CN"/>
        </w:rPr>
        <w:t>、苯并[a]芘。</w:t>
      </w:r>
    </w:p>
    <w:p>
      <w:pPr>
        <w:numPr>
          <w:ilvl w:val="0"/>
          <w:numId w:val="0"/>
        </w:numPr>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六、蔬菜制品</w:t>
      </w:r>
    </w:p>
    <w:p>
      <w:pPr>
        <w:numPr>
          <w:ilvl w:val="0"/>
          <w:numId w:val="0"/>
        </w:num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包括《GB 2762</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 xml:space="preserve"> 食品安全国家标准 食品中污染物限量》、《GB 2714</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 xml:space="preserve"> 食品安全国家标准 酱腌菜》、《GB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食品添加剂使用标准》、整顿办函〔2011〕1号 全国食品安全整顿工作办公室关于印发《食品中可能违法添加的非食用物质和易滥用的食品添加剂品种名单（第五批）》的通知、《GB 29921</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 xml:space="preserve"> 食品安全国家标准 食品中致病菌限量》。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bCs/>
          <w:color w:val="000000"/>
          <w:sz w:val="32"/>
          <w:szCs w:val="32"/>
          <w:lang w:eastAsia="zh-CN"/>
        </w:rPr>
      </w:pPr>
      <w:r>
        <w:rPr>
          <w:rFonts w:hint="eastAsia" w:ascii="仿宋_GB2312" w:hAnsi="仿宋_GB2312" w:eastAsia="仿宋_GB2312" w:cs="仿宋_GB2312"/>
          <w:sz w:val="32"/>
          <w:szCs w:val="32"/>
          <w:lang w:eastAsia="zh-CN"/>
        </w:rPr>
        <w:t>（二）抽检项目包括</w:t>
      </w:r>
      <w:r>
        <w:rPr>
          <w:rFonts w:hint="eastAsia" w:ascii="Times New Roman" w:hAnsi="Times New Roman" w:eastAsia="仿宋_GB2312"/>
          <w:bCs/>
          <w:color w:val="000000"/>
          <w:sz w:val="32"/>
          <w:szCs w:val="32"/>
        </w:rPr>
        <w:t>亚硝酸盐（以</w:t>
      </w:r>
      <w:r>
        <w:rPr>
          <w:rFonts w:ascii="Times New Roman" w:hAnsi="Times New Roman" w:eastAsia="仿宋_GB2312"/>
          <w:bCs/>
          <w:color w:val="000000"/>
          <w:sz w:val="32"/>
          <w:szCs w:val="32"/>
        </w:rPr>
        <w:t>NaNO</w:t>
      </w:r>
      <w:r>
        <w:rPr>
          <w:rFonts w:ascii="Times New Roman" w:hAnsi="Times New Roman" w:eastAsia="仿宋_GB2312"/>
          <w:bCs/>
          <w:color w:val="000000"/>
          <w:sz w:val="32"/>
          <w:szCs w:val="32"/>
          <w:vertAlign w:val="subscript"/>
        </w:rPr>
        <w:t>2</w:t>
      </w:r>
      <w:r>
        <w:rPr>
          <w:rFonts w:hint="eastAsia" w:ascii="Times New Roman" w:hAnsi="Times New Roman" w:eastAsia="仿宋_GB2312"/>
          <w:bCs/>
          <w:color w:val="000000"/>
          <w:sz w:val="32"/>
          <w:szCs w:val="32"/>
        </w:rPr>
        <w:t>计）</w:t>
      </w:r>
      <w:r>
        <w:rPr>
          <w:rFonts w:hint="eastAsia" w:eastAsia="仿宋_GB2312"/>
          <w:bCs/>
          <w:color w:val="000000"/>
          <w:sz w:val="32"/>
          <w:szCs w:val="32"/>
          <w:lang w:eastAsia="zh-CN"/>
        </w:rPr>
        <w:t>、苏丹红I、苏丹红II、苏丹红III、苏丹红IV、苯甲酸及其钠盐（以苯甲酸计）、山梨酸及其钾盐（以山梨酸计）、脱氢乙酸及其钠盐（以脱氢乙酸计）、糖精钠（以糖精计）、三氯蔗糖、甜蜜素（以环己基氨基磺酸计）、二氧化硫残留量、大肠菌群、沙门氏菌、金黄色葡萄球菌。</w:t>
      </w:r>
    </w:p>
    <w:p>
      <w:pPr>
        <w:numPr>
          <w:ilvl w:val="0"/>
          <w:numId w:val="0"/>
        </w:numPr>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七、调味品</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eastAsia="zh-CN"/>
        </w:rPr>
        <w:t>包括整顿办函〔2011〕1号 全国食品安全整顿工作办公室关于印发《食品中可能违法添加的非食用物质和易滥用的食品添加剂品种名单（第五批）》的通知、GB 2760</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食品添加剂使用标准、《GB 29921</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 xml:space="preserve"> 食品安全国家标准 食品中致病菌限量》、《GB/T 24399-2009</w:t>
      </w:r>
      <w:r>
        <w:rPr>
          <w:rFonts w:hint="eastAsia" w:ascii="仿宋_GB2312" w:hAnsi="仿宋_GB2312" w:eastAsia="仿宋_GB2312" w:cs="仿宋_GB2312"/>
          <w:sz w:val="32"/>
          <w:szCs w:val="32"/>
          <w:lang w:val="en-US" w:eastAsia="zh-CN"/>
        </w:rPr>
        <w:t xml:space="preserve"> 黄豆酱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2761</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 xml:space="preserve"> 食品安全国家标准 食品中真菌毒素限量</w:t>
      </w:r>
      <w:r>
        <w:rPr>
          <w:rFonts w:hint="eastAsia" w:ascii="仿宋_GB2312" w:hAnsi="仿宋_GB2312" w:eastAsia="仿宋_GB2312" w:cs="仿宋_GB2312"/>
          <w:sz w:val="32"/>
          <w:szCs w:val="32"/>
          <w:lang w:eastAsia="zh-CN"/>
        </w:rPr>
        <w:t>》、《GB 2760-2014 食品安全国家标准 食品添加剂使用标准》、《GB 2718</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酿造酱》、《GB 10133</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 xml:space="preserve"> 食品安全国家标准 水产调味品》、食品整治办〔2008〕3号 全国打击违法添加非食用物质和滥用食品添加剂专项整治领导小组关于印发《食品中可能违法添加的非食用物质和易滥用的食品添加剂品种名单（第一批）》的通知、《NY/T 1070-2006</w:t>
      </w:r>
      <w:r>
        <w:rPr>
          <w:rFonts w:hint="eastAsia" w:ascii="仿宋_GB2312" w:hAnsi="仿宋_GB2312" w:eastAsia="仿宋_GB2312" w:cs="仿宋_GB2312"/>
          <w:sz w:val="32"/>
          <w:szCs w:val="32"/>
          <w:lang w:val="en-US" w:eastAsia="zh-CN"/>
        </w:rPr>
        <w:t xml:space="preserve"> 辣椒酱</w:t>
      </w:r>
      <w:r>
        <w:rPr>
          <w:rFonts w:hint="eastAsia" w:ascii="仿宋_GB2312" w:hAnsi="仿宋_GB2312" w:eastAsia="仿宋_GB2312" w:cs="仿宋_GB2312"/>
          <w:sz w:val="32"/>
          <w:szCs w:val="32"/>
          <w:lang w:eastAsia="zh-CN"/>
        </w:rPr>
        <w:t>》、《GB 2721-2015</w:t>
      </w:r>
      <w:r>
        <w:rPr>
          <w:rFonts w:hint="eastAsia" w:ascii="仿宋_GB2312" w:hAnsi="仿宋_GB2312" w:eastAsia="仿宋_GB2312" w:cs="仿宋_GB2312"/>
          <w:sz w:val="32"/>
          <w:szCs w:val="32"/>
          <w:lang w:val="en-US" w:eastAsia="zh-CN"/>
        </w:rPr>
        <w:t xml:space="preserve"> 食品安全国家标准 食用盐</w:t>
      </w:r>
      <w:r>
        <w:rPr>
          <w:rFonts w:hint="eastAsia" w:ascii="仿宋_GB2312" w:hAnsi="仿宋_GB2312" w:eastAsia="仿宋_GB2312" w:cs="仿宋_GB2312"/>
          <w:sz w:val="32"/>
          <w:szCs w:val="32"/>
          <w:lang w:eastAsia="zh-CN"/>
        </w:rPr>
        <w:t>》、《GB 2762 食品安全国家标准 食品中污染物限量》、《GB/T 21999-2008</w:t>
      </w:r>
      <w:r>
        <w:rPr>
          <w:rFonts w:hint="eastAsia" w:ascii="仿宋_GB2312" w:hAnsi="仿宋_GB2312" w:eastAsia="仿宋_GB2312" w:cs="仿宋_GB2312"/>
          <w:sz w:val="32"/>
          <w:szCs w:val="32"/>
          <w:lang w:val="en-US" w:eastAsia="zh-CN"/>
        </w:rPr>
        <w:t xml:space="preserve"> 蚝油</w:t>
      </w:r>
      <w:r>
        <w:rPr>
          <w:rFonts w:hint="eastAsia" w:ascii="仿宋_GB2312" w:hAnsi="仿宋_GB2312" w:eastAsia="仿宋_GB2312" w:cs="仿宋_GB2312"/>
          <w:sz w:val="32"/>
          <w:szCs w:val="32"/>
          <w:lang w:eastAsia="zh-CN"/>
        </w:rPr>
        <w:t>》、《GB 2717</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lang w:eastAsia="zh-CN"/>
        </w:rPr>
        <w:t xml:space="preserve"> 酱油卫生标准》、《GB/T 18186</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 xml:space="preserve"> 酿造酱油》、《SB/T 10336</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eastAsia="zh-CN"/>
        </w:rPr>
        <w:t xml:space="preserve"> 配制酱油》、《SB/T 10371</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lang w:eastAsia="zh-CN"/>
        </w:rPr>
        <w:t xml:space="preserve"> 鸡精调味料》、《SB/T 10415</w:t>
      </w:r>
      <w:r>
        <w:rPr>
          <w:rFonts w:hint="eastAsia" w:ascii="仿宋_GB2312" w:hAnsi="仿宋_GB2312" w:eastAsia="仿宋_GB2312" w:cs="仿宋_GB2312"/>
          <w:sz w:val="32"/>
          <w:szCs w:val="32"/>
          <w:lang w:val="en-US" w:eastAsia="zh-CN"/>
        </w:rPr>
        <w:t>-2007</w:t>
      </w:r>
      <w:r>
        <w:rPr>
          <w:rFonts w:hint="eastAsia" w:ascii="仿宋_GB2312" w:hAnsi="仿宋_GB2312" w:eastAsia="仿宋_GB2312" w:cs="仿宋_GB2312"/>
          <w:sz w:val="32"/>
          <w:szCs w:val="32"/>
          <w:lang w:eastAsia="zh-CN"/>
        </w:rPr>
        <w:t xml:space="preserve"> 鸡粉调味料》、《SB/T 10458-2014</w:t>
      </w:r>
      <w:r>
        <w:rPr>
          <w:rFonts w:hint="eastAsia" w:ascii="仿宋_GB2312" w:hAnsi="仿宋_GB2312" w:eastAsia="仿宋_GB2312" w:cs="仿宋_GB2312"/>
          <w:sz w:val="32"/>
          <w:szCs w:val="32"/>
          <w:lang w:val="en-US" w:eastAsia="zh-CN"/>
        </w:rPr>
        <w:t xml:space="preserve"> 鸡汁调味料</w:t>
      </w:r>
      <w:r>
        <w:rPr>
          <w:rFonts w:hint="eastAsia" w:ascii="仿宋_GB2312" w:hAnsi="仿宋_GB2312" w:eastAsia="仿宋_GB2312" w:cs="仿宋_GB2312"/>
          <w:sz w:val="32"/>
          <w:szCs w:val="32"/>
          <w:lang w:eastAsia="zh-CN"/>
        </w:rPr>
        <w:t>》、《GB 29921-2013 食品安全国家标准 食品中致病菌限量》、《SB/T 10337</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eastAsia="zh-CN"/>
        </w:rPr>
        <w:t xml:space="preserve"> 配制食醋》、《GB/T 18187</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 xml:space="preserve"> 酿造食醋》、《GB 2719</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lang w:eastAsia="zh-CN"/>
        </w:rPr>
        <w:t xml:space="preserve"> 食醋卫生标准》。</w:t>
      </w:r>
    </w:p>
    <w:p>
      <w:pPr>
        <w:numPr>
          <w:ilvl w:val="0"/>
          <w:numId w:val="0"/>
        </w:numPr>
        <w:ind w:firstLine="640" w:firstLineChars="200"/>
      </w:pPr>
      <w:r>
        <w:rPr>
          <w:rFonts w:hint="eastAsia" w:ascii="仿宋_GB2312" w:hAnsi="仿宋_GB2312" w:eastAsia="仿宋_GB2312" w:cs="仿宋_GB2312"/>
          <w:sz w:val="32"/>
          <w:szCs w:val="32"/>
          <w:lang w:val="en-US" w:eastAsia="zh-CN"/>
        </w:rPr>
        <w:t>（二）抽检项目包括</w:t>
      </w:r>
      <w:r>
        <w:rPr>
          <w:rFonts w:hint="eastAsia" w:ascii="仿宋_GB2312" w:eastAsia="仿宋_GB2312"/>
          <w:color w:val="000000"/>
          <w:sz w:val="32"/>
          <w:szCs w:val="32"/>
          <w:lang w:eastAsia="zh-CN"/>
        </w:rPr>
        <w:t>黄曲霉毒素</w:t>
      </w:r>
      <w:r>
        <w:rPr>
          <w:rFonts w:hint="eastAsia" w:ascii="仿宋_GB2312" w:eastAsia="仿宋_GB2312"/>
          <w:color w:val="000000"/>
          <w:sz w:val="32"/>
          <w:szCs w:val="32"/>
          <w:lang w:val="en-US" w:eastAsia="zh-CN"/>
        </w:rPr>
        <w:t>B</w:t>
      </w:r>
      <w:r>
        <w:rPr>
          <w:rFonts w:hint="eastAsia" w:ascii="仿宋_GB2312" w:eastAsia="仿宋_GB2312"/>
          <w:color w:val="000000"/>
          <w:sz w:val="32"/>
          <w:szCs w:val="32"/>
          <w:vertAlign w:val="subscript"/>
          <w:lang w:val="en-US" w:eastAsia="zh-CN"/>
        </w:rPr>
        <w:t xml:space="preserve">1 </w:t>
      </w:r>
      <w:r>
        <w:rPr>
          <w:rFonts w:hint="eastAsia" w:ascii="仿宋_GB2312" w:eastAsia="仿宋_GB2312"/>
          <w:color w:val="000000"/>
          <w:sz w:val="32"/>
          <w:szCs w:val="32"/>
          <w:lang w:eastAsia="zh-CN"/>
        </w:rPr>
        <w:t>、苯甲酸及其钠盐（以苯甲酸计）、山梨酸及其钾盐（以山梨酸计）、脱氢乙酸及其钠盐（以脱氢乙酸计）、糖精钠（以糖精计）、菌落总数、大肠菌群、沙门氏菌、</w:t>
      </w:r>
      <w:r>
        <w:rPr>
          <w:rFonts w:hint="eastAsia" w:ascii="仿宋_GB2312" w:eastAsia="仿宋_GB2312"/>
          <w:color w:val="000000"/>
          <w:sz w:val="32"/>
          <w:szCs w:val="32"/>
          <w:lang w:val="en-US" w:eastAsia="zh-CN"/>
        </w:rPr>
        <w:t>金黄色葡萄球菌、</w:t>
      </w:r>
      <w:r>
        <w:rPr>
          <w:rFonts w:hint="eastAsia" w:ascii="仿宋_GB2312" w:eastAsia="仿宋_GB2312"/>
          <w:color w:val="000000"/>
          <w:sz w:val="32"/>
          <w:szCs w:val="32"/>
          <w:lang w:eastAsia="zh-CN"/>
        </w:rPr>
        <w:t>甜蜜素（以环己基氨基磺酸钠计）、副溶血性弧菌、钡、铅、苏丹红Ⅰ、苏丹红Ⅱ、苏丹红Ⅲ、苏丹红Ⅳ、罗丹明</w:t>
      </w:r>
      <w:r>
        <w:rPr>
          <w:rFonts w:hint="eastAsia" w:ascii="仿宋_GB2312" w:eastAsia="仿宋_GB2312"/>
          <w:color w:val="000000"/>
          <w:sz w:val="32"/>
          <w:szCs w:val="32"/>
          <w:lang w:val="en-US" w:eastAsia="zh-CN"/>
        </w:rPr>
        <w:t>B、</w:t>
      </w:r>
      <w:r>
        <w:rPr>
          <w:rFonts w:hint="eastAsia" w:ascii="仿宋_GB2312" w:eastAsia="仿宋_GB2312"/>
          <w:color w:val="000000"/>
          <w:sz w:val="32"/>
          <w:szCs w:val="32"/>
          <w:lang w:eastAsia="zh-CN"/>
        </w:rPr>
        <w:t>二氧化硫残留量。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F244E"/>
    <w:rsid w:val="005C67AF"/>
    <w:rsid w:val="05964AB9"/>
    <w:rsid w:val="0B7F244E"/>
    <w:rsid w:val="0D5C6EB4"/>
    <w:rsid w:val="10E52865"/>
    <w:rsid w:val="1280659C"/>
    <w:rsid w:val="12DE1FAB"/>
    <w:rsid w:val="13D7622B"/>
    <w:rsid w:val="163103A7"/>
    <w:rsid w:val="169616FB"/>
    <w:rsid w:val="17C065E4"/>
    <w:rsid w:val="198A199E"/>
    <w:rsid w:val="1A22145B"/>
    <w:rsid w:val="1AED54AD"/>
    <w:rsid w:val="1C94256D"/>
    <w:rsid w:val="1CD3544E"/>
    <w:rsid w:val="1E4978EC"/>
    <w:rsid w:val="20FE2BEB"/>
    <w:rsid w:val="22114B7B"/>
    <w:rsid w:val="29B41CB4"/>
    <w:rsid w:val="2A4830AF"/>
    <w:rsid w:val="2AF43ED4"/>
    <w:rsid w:val="2D105E68"/>
    <w:rsid w:val="2E8E6228"/>
    <w:rsid w:val="2E9013E1"/>
    <w:rsid w:val="306C4CD4"/>
    <w:rsid w:val="30F234F6"/>
    <w:rsid w:val="330107DF"/>
    <w:rsid w:val="3CEF1979"/>
    <w:rsid w:val="3DD308EC"/>
    <w:rsid w:val="45D7745E"/>
    <w:rsid w:val="45D96D87"/>
    <w:rsid w:val="46737D80"/>
    <w:rsid w:val="472E52A9"/>
    <w:rsid w:val="4F42306B"/>
    <w:rsid w:val="51C62031"/>
    <w:rsid w:val="53BA30E9"/>
    <w:rsid w:val="56034EE5"/>
    <w:rsid w:val="56715F4E"/>
    <w:rsid w:val="5D4D74F8"/>
    <w:rsid w:val="60C54632"/>
    <w:rsid w:val="61101D97"/>
    <w:rsid w:val="62994F55"/>
    <w:rsid w:val="63DB6252"/>
    <w:rsid w:val="64F2608A"/>
    <w:rsid w:val="676E57D6"/>
    <w:rsid w:val="6A0F320B"/>
    <w:rsid w:val="6A896B16"/>
    <w:rsid w:val="6D4F098B"/>
    <w:rsid w:val="6EC16525"/>
    <w:rsid w:val="772D352E"/>
    <w:rsid w:val="776108E4"/>
    <w:rsid w:val="7A31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7"/>
      <w:szCs w:val="27"/>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style>
  <w:style w:type="character" w:styleId="5">
    <w:name w:val="FollowedHyperlink"/>
    <w:basedOn w:val="4"/>
    <w:qFormat/>
    <w:uiPriority w:val="0"/>
    <w:rPr>
      <w:color w:val="000077"/>
      <w:sz w:val="18"/>
      <w:szCs w:val="18"/>
      <w:u w:val="none"/>
    </w:rPr>
  </w:style>
  <w:style w:type="character" w:styleId="6">
    <w:name w:val="Hyperlink"/>
    <w:basedOn w:val="4"/>
    <w:qFormat/>
    <w:uiPriority w:val="0"/>
    <w:rPr>
      <w:color w:val="000077"/>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2018-12-24T00:41:00Z</dcterms:created>
  <dc:creator>陈倩</dc:creator>
  <cp:lastModifiedBy>陈倩</cp:lastModifiedBy>
  <dcterms:modified xsi:type="dcterms:W3CDTF">2018-12-27T01:48:56Z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