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10D" w:rsidRDefault="00E6310D">
      <w:pPr>
        <w:spacing w:line="580" w:lineRule="exact"/>
        <w:rPr>
          <w:rFonts w:ascii="宋体"/>
          <w:b/>
          <w:sz w:val="32"/>
          <w:szCs w:val="32"/>
        </w:rPr>
      </w:pPr>
      <w:r>
        <w:rPr>
          <w:rFonts w:ascii="宋体" w:hAnsi="宋体" w:hint="eastAsia"/>
          <w:b/>
          <w:sz w:val="32"/>
          <w:szCs w:val="32"/>
        </w:rPr>
        <w:t>附件</w:t>
      </w:r>
      <w:r>
        <w:rPr>
          <w:rFonts w:ascii="宋体" w:hAnsi="宋体"/>
          <w:b/>
          <w:sz w:val="32"/>
          <w:szCs w:val="32"/>
        </w:rPr>
        <w:t>4</w:t>
      </w:r>
    </w:p>
    <w:p w:rsidR="00E6310D" w:rsidRDefault="00E6310D">
      <w:pPr>
        <w:spacing w:line="580" w:lineRule="exact"/>
        <w:jc w:val="center"/>
        <w:rPr>
          <w:rFonts w:ascii="小标宋" w:eastAsia="小标宋"/>
          <w:sz w:val="36"/>
          <w:szCs w:val="32"/>
        </w:rPr>
      </w:pPr>
    </w:p>
    <w:p w:rsidR="008E0F3C" w:rsidRDefault="00E6310D" w:rsidP="00A130BC">
      <w:pPr>
        <w:spacing w:line="580" w:lineRule="exact"/>
        <w:jc w:val="center"/>
        <w:rPr>
          <w:rFonts w:ascii="小标宋" w:eastAsia="小标宋"/>
          <w:sz w:val="36"/>
          <w:szCs w:val="32"/>
        </w:rPr>
      </w:pPr>
      <w:r>
        <w:rPr>
          <w:rFonts w:ascii="小标宋" w:eastAsia="小标宋" w:hint="eastAsia"/>
          <w:sz w:val="36"/>
          <w:szCs w:val="32"/>
        </w:rPr>
        <w:t>抽检主要不合格项目说明</w:t>
      </w:r>
    </w:p>
    <w:p w:rsidR="00A130BC" w:rsidRPr="00A130BC" w:rsidRDefault="00A130BC" w:rsidP="00A130BC">
      <w:pPr>
        <w:spacing w:line="580" w:lineRule="exact"/>
        <w:jc w:val="center"/>
        <w:rPr>
          <w:rFonts w:ascii="小标宋" w:eastAsia="小标宋"/>
          <w:sz w:val="36"/>
          <w:szCs w:val="32"/>
        </w:rPr>
      </w:pPr>
    </w:p>
    <w:p w:rsidR="00F70CBA" w:rsidRDefault="00A130BC" w:rsidP="00A130BC">
      <w:pPr>
        <w:numPr>
          <w:ilvl w:val="255"/>
          <w:numId w:val="0"/>
        </w:numPr>
        <w:outlineLvl w:val="0"/>
        <w:rPr>
          <w:rFonts w:ascii="黑体" w:eastAsia="黑体" w:hAnsi="黑体" w:cs="Times New Roman"/>
          <w:sz w:val="32"/>
          <w:szCs w:val="32"/>
        </w:rPr>
      </w:pPr>
      <w:r>
        <w:rPr>
          <w:rFonts w:ascii="黑体" w:eastAsia="黑体" w:hAnsi="黑体" w:cs="Times New Roman" w:hint="eastAsia"/>
          <w:sz w:val="32"/>
          <w:szCs w:val="32"/>
        </w:rPr>
        <w:t xml:space="preserve">   1</w:t>
      </w:r>
      <w:r w:rsidR="00F70CBA">
        <w:rPr>
          <w:rFonts w:ascii="黑体" w:eastAsia="黑体" w:hAnsi="黑体" w:cs="Times New Roman" w:hint="eastAsia"/>
          <w:sz w:val="32"/>
          <w:szCs w:val="32"/>
        </w:rPr>
        <w:t>.</w:t>
      </w:r>
      <w:r w:rsidR="00F70CBA" w:rsidRPr="00F70CBA">
        <w:rPr>
          <w:rFonts w:ascii="黑体" w:eastAsia="黑体" w:hAnsi="黑体" w:cs="Times New Roman" w:hint="eastAsia"/>
          <w:sz w:val="32"/>
          <w:szCs w:val="32"/>
        </w:rPr>
        <w:t>大肠菌群</w:t>
      </w:r>
    </w:p>
    <w:p w:rsidR="00F70CBA" w:rsidRPr="000E6067" w:rsidRDefault="00F70CBA" w:rsidP="00F70CBA">
      <w:pPr>
        <w:numPr>
          <w:ilvl w:val="255"/>
          <w:numId w:val="0"/>
        </w:numPr>
        <w:ind w:firstLine="630"/>
        <w:outlineLvl w:val="0"/>
        <w:rPr>
          <w:rFonts w:ascii="仿宋_GB2312" w:eastAsia="仿宋_GB2312"/>
          <w:color w:val="000000" w:themeColor="text1"/>
          <w:sz w:val="32"/>
          <w:szCs w:val="32"/>
        </w:rPr>
      </w:pPr>
      <w:r w:rsidRPr="000E6067">
        <w:rPr>
          <w:rFonts w:ascii="仿宋_GB2312" w:eastAsia="仿宋_GB2312" w:hint="eastAsia"/>
          <w:color w:val="000000" w:themeColor="text1"/>
          <w:sz w:val="32"/>
          <w:szCs w:val="32"/>
        </w:rPr>
        <w:t>大肠菌群是国内外通用的食品污染常用指示菌之一。食品中检出大肠菌群，提示被致病菌（如沙门氏菌、志贺氏菌、致病性大肠杆菌）污染的可能性较大。本次检出大肠菌群超标的产品均未检出致病菌，结合居民膳食结构、抽检情况等因素综合分析，健康风险较低，但反映该食品卫生状况不达标。大肠菌群超标可能由于产品的加工原料、包装材料受污染，或在生产过程中产品受人员、工器具等生产设备、环境的污染、有灭菌工艺的产品灭菌不彻底而导致。</w:t>
      </w:r>
    </w:p>
    <w:p w:rsidR="00F70CBA" w:rsidRDefault="00A130BC" w:rsidP="008E0F3C">
      <w:pPr>
        <w:numPr>
          <w:ilvl w:val="255"/>
          <w:numId w:val="0"/>
        </w:numPr>
        <w:outlineLvl w:val="0"/>
        <w:rPr>
          <w:color w:val="000000"/>
          <w:sz w:val="20"/>
          <w:szCs w:val="20"/>
        </w:rPr>
      </w:pPr>
      <w:r>
        <w:rPr>
          <w:rFonts w:ascii="黑体" w:eastAsia="黑体" w:hAnsi="黑体" w:cs="Times New Roman" w:hint="eastAsia"/>
          <w:sz w:val="32"/>
          <w:szCs w:val="32"/>
        </w:rPr>
        <w:t xml:space="preserve"> 2</w:t>
      </w:r>
      <w:r w:rsidR="00F70CBA" w:rsidRPr="00F70CBA">
        <w:rPr>
          <w:rFonts w:ascii="黑体" w:eastAsia="黑体" w:hAnsi="黑体" w:cs="Times New Roman" w:hint="eastAsia"/>
          <w:sz w:val="32"/>
          <w:szCs w:val="32"/>
        </w:rPr>
        <w:t>.铜绿假单胞菌</w:t>
      </w:r>
      <w:r w:rsidR="00F70CBA">
        <w:rPr>
          <w:rFonts w:hint="eastAsia"/>
          <w:color w:val="000000"/>
          <w:sz w:val="20"/>
          <w:szCs w:val="20"/>
        </w:rPr>
        <w:t xml:space="preserve">　　</w:t>
      </w:r>
    </w:p>
    <w:p w:rsidR="002028C1" w:rsidRDefault="00F70CBA" w:rsidP="008E0F3C">
      <w:pPr>
        <w:numPr>
          <w:ilvl w:val="255"/>
          <w:numId w:val="0"/>
        </w:numPr>
        <w:outlineLvl w:val="0"/>
        <w:rPr>
          <w:rFonts w:ascii="仿宋_GB2312" w:eastAsia="仿宋_GB2312"/>
          <w:sz w:val="32"/>
          <w:szCs w:val="32"/>
        </w:rPr>
      </w:pPr>
      <w:r w:rsidRPr="00F70CBA">
        <w:rPr>
          <w:rFonts w:ascii="仿宋_GB2312" w:eastAsia="仿宋_GB2312" w:hint="eastAsia"/>
          <w:sz w:val="32"/>
          <w:szCs w:val="32"/>
        </w:rPr>
        <w:t>铜绿假单胞菌是一种条件致病菌, 广泛分布于各种水、空气、正常人的皮肤、呼吸道和肠道等，易在潮湿的环境存活，对消毒剂、紫外线等具有较强的抵抗力，对于抵抗力较弱的人群存在健康风险。</w:t>
      </w:r>
    </w:p>
    <w:p w:rsidR="00E6310D" w:rsidRPr="00F70CBA" w:rsidRDefault="00F70CBA" w:rsidP="008E0F3C">
      <w:pPr>
        <w:numPr>
          <w:ilvl w:val="255"/>
          <w:numId w:val="0"/>
        </w:numPr>
        <w:outlineLvl w:val="0"/>
        <w:rPr>
          <w:rFonts w:ascii="仿宋_GB2312" w:eastAsia="仿宋_GB2312"/>
          <w:sz w:val="32"/>
          <w:szCs w:val="32"/>
        </w:rPr>
      </w:pPr>
      <w:r w:rsidRPr="00F70CBA">
        <w:rPr>
          <w:rFonts w:ascii="仿宋_GB2312" w:eastAsia="仿宋_GB2312" w:hint="eastAsia"/>
          <w:sz w:val="32"/>
          <w:szCs w:val="32"/>
        </w:rPr>
        <w:t xml:space="preserve">　　天然矿泉水中铜绿假单胞菌超标可能是源水防护不当，水体受到污染；生产过程中卫生控制不严格，如从业人员未经消毒的手直接与矿泉水或容器内壁接触；或者是包装材料清洗消毒有缺陷所致。</w:t>
      </w:r>
    </w:p>
    <w:p w:rsidR="00E6310D" w:rsidRPr="00D009C9" w:rsidRDefault="00E6310D" w:rsidP="00D009C9">
      <w:pPr>
        <w:numPr>
          <w:ilvl w:val="255"/>
          <w:numId w:val="0"/>
        </w:numPr>
        <w:outlineLvl w:val="0"/>
        <w:rPr>
          <w:rFonts w:ascii="仿宋_GB2312" w:eastAsia="仿宋_GB2312"/>
          <w:sz w:val="32"/>
          <w:szCs w:val="32"/>
        </w:rPr>
      </w:pPr>
      <w:r>
        <w:rPr>
          <w:rFonts w:ascii="黑体" w:eastAsia="黑体" w:hAnsi="黑体" w:cs="Times New Roman"/>
          <w:sz w:val="32"/>
          <w:szCs w:val="32"/>
        </w:rPr>
        <w:lastRenderedPageBreak/>
        <w:t xml:space="preserve">  </w:t>
      </w:r>
      <w:r w:rsidR="00F70CBA">
        <w:rPr>
          <w:rFonts w:ascii="黑体" w:eastAsia="黑体" w:hAnsi="黑体" w:cs="Times New Roman"/>
          <w:sz w:val="32"/>
          <w:szCs w:val="32"/>
        </w:rPr>
        <w:t xml:space="preserve"> </w:t>
      </w:r>
      <w:r w:rsidR="00A130BC">
        <w:rPr>
          <w:rFonts w:ascii="黑体" w:eastAsia="黑体" w:hAnsi="黑体" w:cs="Times New Roman" w:hint="eastAsia"/>
          <w:sz w:val="32"/>
          <w:szCs w:val="32"/>
        </w:rPr>
        <w:t>3</w:t>
      </w:r>
      <w:r w:rsidRPr="00D009C9">
        <w:rPr>
          <w:rFonts w:ascii="黑体" w:eastAsia="黑体" w:hAnsi="黑体" w:cs="Times New Roman"/>
          <w:sz w:val="32"/>
          <w:szCs w:val="32"/>
        </w:rPr>
        <w:t>.</w:t>
      </w:r>
      <w:r w:rsidRPr="00D009C9">
        <w:rPr>
          <w:rFonts w:ascii="黑体" w:eastAsia="黑体" w:hAnsi="黑体" w:cs="Times New Roman" w:hint="eastAsia"/>
          <w:sz w:val="32"/>
          <w:szCs w:val="32"/>
        </w:rPr>
        <w:t xml:space="preserve">铝的残留量　</w:t>
      </w:r>
      <w:r w:rsidRPr="00D009C9">
        <w:rPr>
          <w:rFonts w:ascii="仿宋_GB2312" w:eastAsia="仿宋_GB2312" w:hint="eastAsia"/>
          <w:sz w:val="32"/>
          <w:szCs w:val="32"/>
        </w:rPr>
        <w:t xml:space="preserve">　</w:t>
      </w:r>
    </w:p>
    <w:p w:rsidR="00E6310D" w:rsidRDefault="00E6310D" w:rsidP="007A36AE">
      <w:pPr>
        <w:ind w:firstLineChars="200" w:firstLine="640"/>
        <w:rPr>
          <w:rFonts w:ascii="仿宋_GB2312" w:eastAsia="仿宋_GB2312"/>
          <w:sz w:val="32"/>
          <w:szCs w:val="32"/>
        </w:rPr>
      </w:pPr>
      <w:r w:rsidRPr="004C5C8B">
        <w:rPr>
          <w:rFonts w:ascii="仿宋_GB2312" w:eastAsia="仿宋_GB2312" w:hint="eastAsia"/>
          <w:sz w:val="32"/>
          <w:szCs w:val="32"/>
        </w:rPr>
        <w:t>含铝食品添加剂（比如明矾）是合法的食品添加剂，按标准使用不会对健康造成危害。根据国家食品安全风险评估专家委员会完成的中国居民膳食铝暴露风险评估结果，我国日常膳食中的含铝食品对一般居民健康造成不良影响的可能性不大，但对于长期食用高铝食品的消费者应予以关注。　铝残留量超标的原因可能是个别企业为增加产品口感，在生产加工过程中超限量、超范围使用含铝添加剂，或者其使用的复配添加剂中铝含量过高。</w:t>
      </w:r>
    </w:p>
    <w:p w:rsidR="00A56DD2" w:rsidRDefault="00A56DD2" w:rsidP="00A56DD2">
      <w:pPr>
        <w:spacing w:line="540" w:lineRule="exact"/>
        <w:outlineLvl w:val="0"/>
        <w:rPr>
          <w:rFonts w:ascii="Times New Roman" w:eastAsia="黑体" w:hAnsi="Times New Roman"/>
          <w:sz w:val="32"/>
          <w:szCs w:val="32"/>
        </w:rPr>
      </w:pPr>
      <w:r>
        <w:rPr>
          <w:rFonts w:ascii="Times New Roman" w:eastAsia="黑体" w:hAnsi="Times New Roman" w:hint="eastAsia"/>
          <w:sz w:val="32"/>
          <w:szCs w:val="32"/>
        </w:rPr>
        <w:t xml:space="preserve">  4.</w:t>
      </w:r>
      <w:r>
        <w:rPr>
          <w:rFonts w:ascii="Times New Roman" w:eastAsia="黑体" w:hAnsi="Times New Roman" w:hint="eastAsia"/>
          <w:sz w:val="32"/>
          <w:szCs w:val="32"/>
        </w:rPr>
        <w:t>亚硝酸盐</w:t>
      </w:r>
    </w:p>
    <w:p w:rsidR="00281D97" w:rsidRPr="00A56DD2" w:rsidRDefault="00A56DD2" w:rsidP="00A56DD2">
      <w:pPr>
        <w:ind w:firstLineChars="200" w:firstLine="640"/>
        <w:rPr>
          <w:rFonts w:ascii="仿宋_GB2312" w:eastAsia="仿宋_GB2312"/>
          <w:sz w:val="32"/>
          <w:szCs w:val="32"/>
        </w:rPr>
      </w:pPr>
      <w:r>
        <w:rPr>
          <w:rFonts w:ascii="仿宋_GB2312" w:eastAsia="仿宋_GB2312" w:hint="eastAsia"/>
          <w:sz w:val="32"/>
          <w:szCs w:val="32"/>
        </w:rPr>
        <w:t>亚硝酸盐主要包括亚硝酸钠和亚硝酸钾，作为护色剂和防腐剂，可使肉制品呈现鲜艳的红色，也能够抑制肉毒梭菌的生长和繁殖。亚硝酸盐进入血液后可将血液中的亚铁血红蛋白氧化成高铁血红蛋白，且在酸性条件下（如胃液中）易与胺类物质发生反应，生成亚硝基化合物。摄入过量亚硝酸盐（一般为误食）可能引起急性中毒，临床上表现为口唇、指甲发钳、皮肤出现紫斑等缺氧症状，同时伴有头晕、恶心等症状。</w:t>
      </w:r>
    </w:p>
    <w:p w:rsidR="00ED7F2F" w:rsidRDefault="00A56DD2" w:rsidP="00ED7F2F">
      <w:pPr>
        <w:spacing w:line="360" w:lineRule="auto"/>
        <w:rPr>
          <w:rFonts w:ascii="仿宋_GB2312" w:eastAsia="仿宋_GB2312" w:hAnsi="Times New Roman"/>
          <w:b/>
          <w:spacing w:val="-12"/>
          <w:sz w:val="32"/>
          <w:szCs w:val="32"/>
        </w:rPr>
      </w:pPr>
      <w:bookmarkStart w:id="0" w:name="_Toc12622"/>
      <w:bookmarkStart w:id="1" w:name="_Toc28461"/>
      <w:bookmarkStart w:id="2" w:name="_Toc8476"/>
      <w:bookmarkStart w:id="3" w:name="_Toc15879"/>
      <w:r>
        <w:rPr>
          <w:rFonts w:ascii="Times New Roman" w:eastAsia="黑体" w:hAnsi="Times New Roman" w:hint="eastAsia"/>
          <w:sz w:val="32"/>
          <w:szCs w:val="32"/>
        </w:rPr>
        <w:t xml:space="preserve">  </w:t>
      </w:r>
      <w:r w:rsidR="00A130BC">
        <w:rPr>
          <w:rFonts w:ascii="Times New Roman" w:eastAsia="黑体" w:hAnsi="Times New Roman" w:hint="eastAsia"/>
          <w:sz w:val="32"/>
          <w:szCs w:val="32"/>
        </w:rPr>
        <w:t>5.</w:t>
      </w:r>
      <w:r w:rsidR="00A130BC">
        <w:rPr>
          <w:rFonts w:ascii="仿宋_GB2312" w:eastAsia="仿宋_GB2312" w:hAnsi="Times New Roman" w:hint="eastAsia"/>
          <w:b/>
          <w:spacing w:val="-12"/>
          <w:sz w:val="32"/>
          <w:szCs w:val="32"/>
        </w:rPr>
        <w:t>甜蜜素</w:t>
      </w:r>
      <w:bookmarkEnd w:id="0"/>
      <w:bookmarkEnd w:id="1"/>
      <w:bookmarkEnd w:id="2"/>
      <w:bookmarkEnd w:id="3"/>
    </w:p>
    <w:p w:rsidR="00ED7F2F" w:rsidRDefault="00ED7F2F" w:rsidP="00ED7F2F">
      <w:pPr>
        <w:spacing w:line="360" w:lineRule="auto"/>
        <w:ind w:firstLineChars="200" w:firstLine="640"/>
        <w:rPr>
          <w:rFonts w:ascii="仿宋_GB2312" w:eastAsia="仿宋_GB2312"/>
          <w:sz w:val="32"/>
          <w:szCs w:val="32"/>
        </w:rPr>
      </w:pPr>
      <w:r>
        <w:rPr>
          <w:rFonts w:ascii="仿宋_GB2312" w:eastAsia="仿宋_GB2312" w:hint="eastAsia"/>
          <w:sz w:val="32"/>
          <w:szCs w:val="32"/>
        </w:rPr>
        <w:t>甜蜜素是目前常用的食品添加剂之一，广泛应用于各种食品中，主要赋予食品甜味。国家强制性标准《食品安全国家标准 食品添加剂使用标准》（GB2760—2014）规定，小麦</w:t>
      </w:r>
      <w:r>
        <w:rPr>
          <w:rFonts w:ascii="仿宋_GB2312" w:eastAsia="仿宋_GB2312" w:hint="eastAsia"/>
          <w:sz w:val="32"/>
          <w:szCs w:val="32"/>
        </w:rPr>
        <w:lastRenderedPageBreak/>
        <w:t>制品、白酒中不允许添加甜蜜素。包子馒头、白酒中超范围使用甜蜜素的原因应该是企业为改善产品口感，违规添加所致。虽然甜蜜素在人体内无积蓄，安全性较高，但相关食品生产企业仍应严格按照GB2760</w:t>
      </w:r>
      <w:r>
        <w:rPr>
          <w:rFonts w:ascii="仿宋_GB2312" w:eastAsia="仿宋_GB2312"/>
          <w:sz w:val="32"/>
          <w:szCs w:val="32"/>
        </w:rPr>
        <w:t>—</w:t>
      </w:r>
      <w:r>
        <w:rPr>
          <w:rFonts w:ascii="仿宋_GB2312" w:eastAsia="仿宋_GB2312" w:hint="eastAsia"/>
          <w:sz w:val="32"/>
          <w:szCs w:val="32"/>
        </w:rPr>
        <w:t xml:space="preserve">2014规定的产品使用范围及使用量执行。 </w:t>
      </w:r>
    </w:p>
    <w:p w:rsidR="001D69A0" w:rsidRPr="00ED7F2F" w:rsidRDefault="001D69A0" w:rsidP="00ED7F2F">
      <w:pPr>
        <w:ind w:firstLineChars="200" w:firstLine="640"/>
        <w:rPr>
          <w:rFonts w:ascii="仿宋_GB2312" w:eastAsia="仿宋_GB2312"/>
          <w:sz w:val="32"/>
          <w:szCs w:val="32"/>
        </w:rPr>
      </w:pPr>
    </w:p>
    <w:p w:rsidR="00E6310D" w:rsidRPr="001D69A0" w:rsidRDefault="00E6310D" w:rsidP="001D69A0">
      <w:pPr>
        <w:ind w:firstLineChars="200" w:firstLine="640"/>
        <w:rPr>
          <w:rFonts w:ascii="仿宋_GB2312" w:eastAsia="仿宋_GB2312"/>
          <w:sz w:val="32"/>
          <w:szCs w:val="32"/>
        </w:rPr>
      </w:pPr>
    </w:p>
    <w:p w:rsidR="00E6310D" w:rsidRPr="00D352DA" w:rsidRDefault="00E6310D" w:rsidP="007A36AE">
      <w:pPr>
        <w:numPr>
          <w:ilvl w:val="255"/>
          <w:numId w:val="0"/>
        </w:numPr>
        <w:ind w:firstLineChars="200" w:firstLine="640"/>
        <w:outlineLvl w:val="0"/>
        <w:rPr>
          <w:rFonts w:ascii="仿宋_GB2312" w:eastAsia="仿宋_GB2312"/>
          <w:sz w:val="32"/>
          <w:szCs w:val="32"/>
        </w:rPr>
      </w:pPr>
    </w:p>
    <w:p w:rsidR="00E6310D" w:rsidRPr="006D1C1E" w:rsidRDefault="00E6310D" w:rsidP="007A36AE">
      <w:pPr>
        <w:spacing w:line="540" w:lineRule="exact"/>
        <w:ind w:firstLineChars="150" w:firstLine="480"/>
        <w:rPr>
          <w:rFonts w:ascii="仿宋_GB2312" w:eastAsia="仿宋_GB2312"/>
          <w:sz w:val="32"/>
          <w:szCs w:val="32"/>
        </w:rPr>
      </w:pPr>
    </w:p>
    <w:p w:rsidR="00E6310D" w:rsidRPr="004C5C8B" w:rsidRDefault="00E6310D" w:rsidP="003A72A4">
      <w:pPr>
        <w:spacing w:line="540" w:lineRule="exact"/>
        <w:ind w:left="641" w:firstLineChars="200" w:firstLine="640"/>
        <w:rPr>
          <w:rFonts w:ascii="仿宋_GB2312" w:eastAsia="仿宋_GB2312"/>
          <w:sz w:val="32"/>
          <w:szCs w:val="32"/>
        </w:rPr>
      </w:pPr>
      <w:bookmarkStart w:id="4" w:name="_GoBack"/>
      <w:bookmarkEnd w:id="4"/>
    </w:p>
    <w:sectPr w:rsidR="00E6310D" w:rsidRPr="004C5C8B" w:rsidSect="00E154A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DA2" w:rsidRDefault="00C21DA2" w:rsidP="00FF7002">
      <w:r>
        <w:separator/>
      </w:r>
    </w:p>
  </w:endnote>
  <w:endnote w:type="continuationSeparator" w:id="1">
    <w:p w:rsidR="00C21DA2" w:rsidRDefault="00C21DA2" w:rsidP="00FF70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小标宋">
    <w:altName w:val="微软雅黑"/>
    <w:panose1 w:val="00000000000000000000"/>
    <w:charset w:val="86"/>
    <w:family w:val="auto"/>
    <w:notTrueType/>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DA2" w:rsidRDefault="00C21DA2" w:rsidP="00FF7002">
      <w:r>
        <w:separator/>
      </w:r>
    </w:p>
  </w:footnote>
  <w:footnote w:type="continuationSeparator" w:id="1">
    <w:p w:rsidR="00C21DA2" w:rsidRDefault="00C21DA2" w:rsidP="00FF70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D66D0A"/>
    <w:multiLevelType w:val="hybridMultilevel"/>
    <w:tmpl w:val="98D46562"/>
    <w:lvl w:ilvl="0" w:tplc="F96C6922">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7758"/>
    <w:rsid w:val="0003372A"/>
    <w:rsid w:val="000C2D11"/>
    <w:rsid w:val="000E6067"/>
    <w:rsid w:val="00135DE2"/>
    <w:rsid w:val="001470D5"/>
    <w:rsid w:val="00162E50"/>
    <w:rsid w:val="0019762E"/>
    <w:rsid w:val="001C68BD"/>
    <w:rsid w:val="001D69A0"/>
    <w:rsid w:val="002028C1"/>
    <w:rsid w:val="00210700"/>
    <w:rsid w:val="00281D97"/>
    <w:rsid w:val="002A5288"/>
    <w:rsid w:val="002C5FF5"/>
    <w:rsid w:val="00333F53"/>
    <w:rsid w:val="00364287"/>
    <w:rsid w:val="00396A62"/>
    <w:rsid w:val="003A72A4"/>
    <w:rsid w:val="003D4DFE"/>
    <w:rsid w:val="00434FF0"/>
    <w:rsid w:val="00481CE9"/>
    <w:rsid w:val="004A7053"/>
    <w:rsid w:val="004B7039"/>
    <w:rsid w:val="004C5C8B"/>
    <w:rsid w:val="004D087B"/>
    <w:rsid w:val="00501161"/>
    <w:rsid w:val="00511AFC"/>
    <w:rsid w:val="00521422"/>
    <w:rsid w:val="00550FA4"/>
    <w:rsid w:val="00557758"/>
    <w:rsid w:val="0057113E"/>
    <w:rsid w:val="005A6AB9"/>
    <w:rsid w:val="005D1BB2"/>
    <w:rsid w:val="005E506C"/>
    <w:rsid w:val="005F069C"/>
    <w:rsid w:val="005F0BFD"/>
    <w:rsid w:val="00621EF1"/>
    <w:rsid w:val="006D1C1E"/>
    <w:rsid w:val="006E6611"/>
    <w:rsid w:val="00704E8A"/>
    <w:rsid w:val="00710F68"/>
    <w:rsid w:val="00735618"/>
    <w:rsid w:val="007374F0"/>
    <w:rsid w:val="00744D18"/>
    <w:rsid w:val="0078355B"/>
    <w:rsid w:val="007A36AE"/>
    <w:rsid w:val="007C3DD7"/>
    <w:rsid w:val="007C593E"/>
    <w:rsid w:val="007C5B68"/>
    <w:rsid w:val="007F1125"/>
    <w:rsid w:val="008407D0"/>
    <w:rsid w:val="008552BB"/>
    <w:rsid w:val="00857E35"/>
    <w:rsid w:val="008B05BF"/>
    <w:rsid w:val="008C47E8"/>
    <w:rsid w:val="008C734D"/>
    <w:rsid w:val="008E0F3C"/>
    <w:rsid w:val="008F1012"/>
    <w:rsid w:val="008F6FF4"/>
    <w:rsid w:val="00932772"/>
    <w:rsid w:val="00992055"/>
    <w:rsid w:val="00A130BC"/>
    <w:rsid w:val="00A2692D"/>
    <w:rsid w:val="00A4641D"/>
    <w:rsid w:val="00A56DD2"/>
    <w:rsid w:val="00A650D8"/>
    <w:rsid w:val="00A6557C"/>
    <w:rsid w:val="00A842C2"/>
    <w:rsid w:val="00AB78CA"/>
    <w:rsid w:val="00AD2AE5"/>
    <w:rsid w:val="00AE4FCA"/>
    <w:rsid w:val="00BC2BF8"/>
    <w:rsid w:val="00BD0D87"/>
    <w:rsid w:val="00C21DA2"/>
    <w:rsid w:val="00CB6CD9"/>
    <w:rsid w:val="00CC62E0"/>
    <w:rsid w:val="00CE78AA"/>
    <w:rsid w:val="00D009C9"/>
    <w:rsid w:val="00D2173C"/>
    <w:rsid w:val="00D352DA"/>
    <w:rsid w:val="00D476BE"/>
    <w:rsid w:val="00D61865"/>
    <w:rsid w:val="00D644E6"/>
    <w:rsid w:val="00D77338"/>
    <w:rsid w:val="00DA2F81"/>
    <w:rsid w:val="00E154AD"/>
    <w:rsid w:val="00E60B44"/>
    <w:rsid w:val="00E6310D"/>
    <w:rsid w:val="00E84EB5"/>
    <w:rsid w:val="00ED3987"/>
    <w:rsid w:val="00ED7F2F"/>
    <w:rsid w:val="00F16FB3"/>
    <w:rsid w:val="00F61021"/>
    <w:rsid w:val="00F70CBA"/>
    <w:rsid w:val="00FF6F5D"/>
    <w:rsid w:val="00FF7002"/>
    <w:rsid w:val="7D3412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54AD"/>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154AD"/>
    <w:pPr>
      <w:tabs>
        <w:tab w:val="center" w:pos="4153"/>
        <w:tab w:val="right" w:pos="8306"/>
      </w:tabs>
      <w:snapToGrid w:val="0"/>
      <w:jc w:val="left"/>
    </w:pPr>
    <w:rPr>
      <w:rFonts w:cs="Times New Roman"/>
      <w:kern w:val="0"/>
      <w:sz w:val="18"/>
      <w:szCs w:val="18"/>
    </w:rPr>
  </w:style>
  <w:style w:type="character" w:customStyle="1" w:styleId="Char">
    <w:name w:val="页脚 Char"/>
    <w:basedOn w:val="a0"/>
    <w:link w:val="a3"/>
    <w:uiPriority w:val="99"/>
    <w:semiHidden/>
    <w:locked/>
    <w:rsid w:val="00E154AD"/>
    <w:rPr>
      <w:rFonts w:ascii="Calibri" w:eastAsia="宋体" w:hAnsi="Calibri"/>
      <w:sz w:val="18"/>
    </w:rPr>
  </w:style>
  <w:style w:type="paragraph" w:styleId="a4">
    <w:name w:val="header"/>
    <w:basedOn w:val="a"/>
    <w:link w:val="Char0"/>
    <w:uiPriority w:val="99"/>
    <w:rsid w:val="00E154AD"/>
    <w:pPr>
      <w:pBdr>
        <w:bottom w:val="single" w:sz="6" w:space="1" w:color="auto"/>
      </w:pBdr>
      <w:tabs>
        <w:tab w:val="center" w:pos="4153"/>
        <w:tab w:val="right" w:pos="8306"/>
      </w:tabs>
      <w:snapToGrid w:val="0"/>
      <w:jc w:val="center"/>
    </w:pPr>
    <w:rPr>
      <w:rFonts w:cs="Times New Roman"/>
      <w:kern w:val="0"/>
      <w:sz w:val="18"/>
      <w:szCs w:val="18"/>
    </w:rPr>
  </w:style>
  <w:style w:type="character" w:customStyle="1" w:styleId="Char0">
    <w:name w:val="页眉 Char"/>
    <w:basedOn w:val="a0"/>
    <w:link w:val="a4"/>
    <w:uiPriority w:val="99"/>
    <w:semiHidden/>
    <w:locked/>
    <w:rsid w:val="00E154AD"/>
    <w:rPr>
      <w:rFonts w:ascii="Calibri" w:eastAsia="宋体" w:hAnsi="Calibri"/>
      <w:sz w:val="18"/>
    </w:rPr>
  </w:style>
  <w:style w:type="paragraph" w:styleId="a5">
    <w:name w:val="Normal (Web)"/>
    <w:basedOn w:val="a"/>
    <w:uiPriority w:val="99"/>
    <w:rsid w:val="00E154AD"/>
    <w:pPr>
      <w:spacing w:before="100" w:beforeAutospacing="1" w:after="100" w:afterAutospacing="1"/>
      <w:jc w:val="left"/>
    </w:pPr>
    <w:rPr>
      <w:rFonts w:cs="Times New Roman"/>
      <w:kern w:val="0"/>
      <w:sz w:val="24"/>
    </w:rPr>
  </w:style>
  <w:style w:type="paragraph" w:customStyle="1" w:styleId="1">
    <w:name w:val="列出段落1"/>
    <w:basedOn w:val="a"/>
    <w:uiPriority w:val="99"/>
    <w:rsid w:val="00E154AD"/>
    <w:pPr>
      <w:ind w:firstLineChars="200" w:firstLine="420"/>
    </w:pPr>
    <w:rPr>
      <w:szCs w:val="22"/>
    </w:rPr>
  </w:style>
  <w:style w:type="character" w:customStyle="1" w:styleId="fontstyle01">
    <w:name w:val="fontstyle01"/>
    <w:uiPriority w:val="99"/>
    <w:rsid w:val="007C593E"/>
    <w:rPr>
      <w:rFonts w:ascii="??_GB2312" w:eastAsia="Times New Roman"/>
      <w:color w:val="000000"/>
      <w:sz w:val="32"/>
    </w:rPr>
  </w:style>
  <w:style w:type="paragraph" w:styleId="a6">
    <w:name w:val="List Paragraph"/>
    <w:basedOn w:val="a"/>
    <w:uiPriority w:val="99"/>
    <w:qFormat/>
    <w:rsid w:val="00CB6CD9"/>
    <w:pPr>
      <w:ind w:firstLineChars="200" w:firstLine="420"/>
    </w:pPr>
  </w:style>
</w:styles>
</file>

<file path=word/webSettings.xml><?xml version="1.0" encoding="utf-8"?>
<w:webSettings xmlns:r="http://schemas.openxmlformats.org/officeDocument/2006/relationships" xmlns:w="http://schemas.openxmlformats.org/wordprocessingml/2006/main">
  <w:divs>
    <w:div w:id="1514226913">
      <w:marLeft w:val="0"/>
      <w:marRight w:val="0"/>
      <w:marTop w:val="0"/>
      <w:marBottom w:val="0"/>
      <w:divBdr>
        <w:top w:val="none" w:sz="0" w:space="0" w:color="auto"/>
        <w:left w:val="none" w:sz="0" w:space="0" w:color="auto"/>
        <w:bottom w:val="none" w:sz="0" w:space="0" w:color="auto"/>
        <w:right w:val="none" w:sz="0" w:space="0" w:color="auto"/>
      </w:divBdr>
    </w:div>
    <w:div w:id="173469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subject/>
  <dc:creator>李宁宁</dc:creator>
  <cp:keywords/>
  <dc:description/>
  <cp:lastModifiedBy>李宁宁</cp:lastModifiedBy>
  <cp:revision>29</cp:revision>
  <cp:lastPrinted>2018-08-24T00:55:00Z</cp:lastPrinted>
  <dcterms:created xsi:type="dcterms:W3CDTF">2018-06-27T08:47:00Z</dcterms:created>
  <dcterms:modified xsi:type="dcterms:W3CDTF">2018-11-06T02:24:00Z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