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附件1</w:t>
      </w:r>
    </w:p>
    <w:p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本次检验项目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食用油、油脂及其制品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）、《食品安全国家标准 食品中真菌毒素限量》（GB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numPr>
          <w:ilvl w:val="0"/>
          <w:numId w:val="2"/>
        </w:num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检验项目</w:t>
      </w:r>
    </w:p>
    <w:p>
      <w:pPr>
        <w:numPr>
          <w:ilvl w:val="0"/>
          <w:numId w:val="0"/>
        </w:num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食用植物油（半精炼植物油、全精炼植物油）抽检项目包括酸值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/酸价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、过氧化值、溶剂残留量、总砷、铅、黄曲霉毒素B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、苯并（a）芘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、游离棉酚（限棉籽油）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调味品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.酱油抽检项目包括氨基酸态氮、铵盐（以占氨基酸态氮的百分比计）、铅、总砷、黄曲霉毒素 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菌落总数（仅餐桌酱油）、大肠菌群、防腐剂混合使用时各自用量占其最大使用量的比例之和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、糖精钠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2.食醋抽检项目包括游离矿酸、总酸、铅、总砷、黄曲霉毒素 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菌落总数、大肠菌群、防腐剂混合使用时各自用量占其最大使用量的比例之和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、糖精钠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3.酱类抽检项目包括铅、总砷、黄曲霉毒素 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大肠菌群、防腐剂混合使用时各自用量占其最大使用量的比例之和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、糖精钠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4.调味料酒检验项目包括铅、总砷、苯甲酸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、糖精钠、甜蜜素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5.香辛料调味油抽检项目包括铅、苏丹红I、苏丹红Ⅱ、苏丹红Ⅲ、苏丹红IV、罗丹明B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（仅辣椒油）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numPr>
          <w:ilvl w:val="0"/>
          <w:numId w:val="3"/>
        </w:num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辣椒、花椒、辣椒粉、花椒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粉和其他香辛料调味品抽检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项目包括铅、苏丹红I、苏丹红Ⅱ、苏丹红Ⅲ、苏丹红IV、罗丹明B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（仅辣椒、辣椒粉）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苯甲酸及其钠盐、山梨酸及其钾盐、糖精钠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numPr>
          <w:ilvl w:val="0"/>
          <w:numId w:val="3"/>
        </w:num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香辛料酱抽检项目包括铅、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苯甲酸及其钠盐、山梨酸及其钾盐、糖精钠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numPr>
          <w:ilvl w:val="0"/>
          <w:numId w:val="3"/>
        </w:num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其他固体复合调味品抽检项目包括铅、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总砷、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苏丹红I、苏丹红Ⅱ、苏丹红Ⅲ、苏丹红IV、苯甲酸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、糖精钠、甜蜜素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numPr>
          <w:ilvl w:val="0"/>
          <w:numId w:val="3"/>
        </w:num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辣椒酱、火锅底料、麻辣烫底料及蘸料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其他半固体调味料抽检项目包括铅、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总砷、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苏丹红I、苏丹红Ⅱ、苏丹红Ⅲ、苏丹红IV、苯甲酸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、二氧化硫残留量、糖精钠、甜蜜素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numPr>
          <w:ilvl w:val="0"/>
          <w:numId w:val="3"/>
        </w:num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味精抽检项目包括谷氨酸钠、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铅、总砷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黑体" w:hAnsi="黑体" w:eastAsia="黑体"/>
          <w:bCs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bCs/>
          <w:color w:val="000000" w:themeColor="text1"/>
          <w:sz w:val="30"/>
          <w:szCs w:val="30"/>
        </w:rPr>
        <w:t>、饮料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）、《食品安全国家标准 包装饮用水》（GB 19298-2014 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1.饮用纯净水、其他饮用水抽检项目包括浑浊度、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耗氧量、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铅、总砷、镉、亚硝酸盐、余氯（游离氯）、三氯甲烷、四氯化碳、大肠菌群、铜绿假单胞菌、挥发性酚（仅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其他饮用水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2.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饮用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天然矿泉水抽检项目包括界限指标、铅、总砷、镉、总汞、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铬、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亚硝酸盐、溴酸盐、硝酸盐、耗氧量、氰化物、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氟化物、大肠菌群、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铜绿假单胞菌。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3.果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蔬汁饮料抽检项目包括铅、苯甲酸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糖精钠、安赛蜜、甜蜜素、合成着色剂(柠檬黄、苋菜红、胭脂红、日落黄、亮蓝)（视产品色泽）。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4.蛋白饮料抽检项目包括蛋白质、铅、苯甲酸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糖精钠、安赛蜜、甜蜜素、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三聚氰胺（仅含乳饮料）、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菌落总数、大肠菌群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、霉菌、酵母、沙门氏菌、金黄色葡萄球菌、商业无菌（适用于经商业无菌生产的产品）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5.茶饮料抽检项目包括茶多酚、咖啡因、铅、苯甲酸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、防腐剂混合使用时各自用量占其最大使用量的比例之和、糖精钠、安赛蜜、甜蜜素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6.碳酸饮料（汽水）抽检项目包括二氧化碳气容量、铅、苯甲酸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、防腐剂混合使用时各自用量占其最大使用量的比例之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糖精钠、安赛蜜、甜蜜素。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7.固体饮料抽检项目包括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蛋白质（仅蛋白固体饮料）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糖精钠、安赛蜜、甜蜜素、合成着色剂(柠檬黄、苋菜红、胭脂红、日落黄、亮蓝)（视产品色泽）、菌落总数、大肠菌群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、霉菌、沙门氏菌、金黄色葡萄球菌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其他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饮料抽检项目包括铅、苯甲酸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糖精钠、安赛蜜、甜蜜素、合成着色剂(柠檬黄、苋菜红、胭脂红、日落黄、亮蓝)（视产品色泽）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、菌落总数、大肠菌群、霉菌、酵母、沙门氏菌、金黄色葡萄球菌、商业无菌（适用于经商业无菌生产的产品）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黑体" w:hAnsi="黑体" w:eastAsia="黑体"/>
          <w:bCs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bCs/>
          <w:color w:val="000000" w:themeColor="text1"/>
          <w:sz w:val="30"/>
          <w:szCs w:val="30"/>
        </w:rPr>
        <w:t>、方便食品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1.方便面抽检项目包括酸价（仅油炸面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面饼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）、过氧化值（仅油炸面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面饼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（仅调味酱包）、山梨酸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（仅调味酱包）、菌落总数、大肠菌群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、沙门氏菌、金黄色葡萄球菌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.其他方便食品抽检项目包括铅、黄曲霉毒素B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（仅玉米制品、花生制品、以谷物为主的冲调谷物制品）、苯甲酸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菌落总数、大肠菌群、霉菌（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适用于麦片类及其他冲调类产品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）、沙门氏菌、金黄色葡萄球菌、商业无菌（仅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采用罐头工艺生产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的方便食品）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、薯类和膨化食品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1.膨化食品抽检项目包括水分（仅预包装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）、酸价（仅含油产品）、过氧化值（仅含油产品）、苯甲酸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、糖精钠、铅、菌落总数（仅预包装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）、大肠菌群（仅预包装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2.干制薯类（马铃薯片）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抽检项目包括酸价（仅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含油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预包装食品或非定量包装食品）、过氧化值（仅含油预包装食品或非定量包装食品）、苯甲酸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、糖精钠、铅、菌落总数（仅限预包装食品或非定量包装食品）、大肠菌群（仅限预包装食品或非定量包装食品）。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、糖果制品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1.糖果抽检项目包括铅、二氧化硫残留量、糖精钠。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2.巧克力及巧克力制品抽检项目包括铅、总砷、二氧化硫残留量、苯甲酸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3.果冻抽检项目包括铅、二氧化硫残留量、苯甲酸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甜蜜素、糖精钠。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、酒类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1.白酒抽检项目包括酒精度、甲醇、铅、氰化物、糖精钠、甜蜜素、三氯蔗糖。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2.黄酒抽检项目包括酒精度、苯甲酸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糖精钠、甜蜜素、铅。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3.啤酒抽检项目包括酒精度、铅、甲醛、二氧化硫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残留量、糖精钠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4.其他发酵酒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抽检项目包括酒精度、铅、苯甲酸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、糖精钠。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val="en-US" w:eastAsia="zh-CN"/>
        </w:rPr>
        <w:t xml:space="preserve"> 八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、蔬菜制品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numPr>
          <w:ilvl w:val="0"/>
          <w:numId w:val="4"/>
        </w:num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1.酱腌菜抽检项目包括铅、二氧化硫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残留量（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以葱、洋葱、蒜为主要原料的产品不检测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、亚硝酸盐、苯甲酸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糖精钠、甜蜜素、防腐剂混合使用时各自用量占其最大使用量比例之和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、大肠菌群（仅预包装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2.蔬菜干制品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和其他蔬菜制品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糖精钠、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二氧化硫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残留量（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以葱、洋葱、蒜为主要原料的产品不检测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3.干制食用菌抽检项目包括总砷、铅、总汞、镉、二氧化硫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残留量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九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、食糖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白砂糖、精幼砂糖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、冰糖、绵白糖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抽检项目包括蔗糖分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白砂糖、精幼砂糖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、冰糖）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总糖分（限绵白糖）、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还原糖分、色值、总砷、铅、螨。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十、水产制品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1.藻类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干制品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抽检项目包括铅、山梨酸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二氧化硫残留量、菌落总数（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限即食类产品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）、大肠菌群（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限即食类产品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）、副溶血性弧菌（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限预包装即食类产品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2.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预制动物性水产干制品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抽检项目包括铅、镉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ascii="Times New Roman" w:hAnsi="Times New Roman"/>
          <w:color w:val="000000" w:themeColor="text1"/>
        </w:rPr>
        <w:t>限鱼类制品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甲基汞、无机砷、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二氧化硫残留量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预制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鱼糜制品抽检项目包括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挥发性盐基氮、铅、镉（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限鱼类制品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）、甲基汞、无机砷、苯甲酸及其钠盐、山梨酸及其钾盐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熟制动物性水产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制品抽检项目包括铅、镉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限鱼类制品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甲基汞、无机砷、苯甲酸及其钠盐、山梨酸及其钾盐、糖精钠、二氧化硫残留量（海水虾、蟹制品不检测）、沙门氏菌（限预包装食品）、金黄色葡萄球菌（限预包装食品）、副溶血性弧菌（限预包装食品）。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.水产深加工品抽检项目包括铅、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甲基汞（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藻类制品不检测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）、无机砷（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藻类制品不检测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）、铬（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藻类制品不检测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）、苯甲酸及其钠盐、山梨酸及其钾盐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十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婴幼儿配方食品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抽检依据是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食品安全国家标准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婴儿配方食品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》（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GB 10765-2010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《食品安全国家标 较大婴儿和幼儿配方食品》（GB 10767-2010）、《食品安全国家标准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《食品安全国家标准 食品中真菌毒素限量》（GB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1.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婴儿配方食品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蛋白质、脂肪、铅、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硝酸盐、亚硝酸盐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乳基婴儿配方食品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、黄曲霉毒素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乳基婴儿配方食品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、黄曲霉毒素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基婴儿配方食品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）、菌落总数（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不适用于添加活性菌种的产品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）、大肠菌群、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沙门氏菌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、金黄色葡萄球菌、阪崎肠杆菌（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供0～6月龄婴儿食用的配方食品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）、三聚氰胺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2.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较大婴儿和幼儿配方食品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蛋白质、脂肪、铅、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硝酸盐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不适用于添加蔬菜和水果的产品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、亚硝酸盐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乳基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产品）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、黄曲霉毒素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乳类及乳蛋白制品为主要原料的产品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、黄曲霉毒素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豆类及大豆蛋白制品为主要原料的产品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）、菌落总数（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不适用于添加活性菌种的产品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）、大肠菌群、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沙门氏菌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、三聚氰胺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十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</w:rPr>
        <w:t>、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</w:rPr>
        <w:t>食用盐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（一）抽检依据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抽检依据是《食品安全国家标准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食用盐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》（GB 2721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-2015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）、《食品安全国家标准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</w:rPr>
        <w:t>（二）检验项目</w:t>
      </w:r>
    </w:p>
    <w:p>
      <w:pPr>
        <w:ind w:firstLine="450" w:firstLineChars="15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食用盐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氯化钠（低钠盐除外）、碘、钡、铅、镉、亚铁氰化钾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7430CF"/>
    <w:multiLevelType w:val="singleLevel"/>
    <w:tmpl w:val="587430CF"/>
    <w:lvl w:ilvl="0" w:tentative="0">
      <w:start w:val="6"/>
      <w:numFmt w:val="decimal"/>
      <w:suff w:val="nothing"/>
      <w:lvlText w:val="%1."/>
      <w:lvlJc w:val="left"/>
    </w:lvl>
  </w:abstractNum>
  <w:abstractNum w:abstractNumId="3">
    <w:nsid w:val="5874512D"/>
    <w:multiLevelType w:val="singleLevel"/>
    <w:tmpl w:val="5874512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268"/>
    <w:rsid w:val="00052E19"/>
    <w:rsid w:val="0006396D"/>
    <w:rsid w:val="000D7D97"/>
    <w:rsid w:val="000E7AB7"/>
    <w:rsid w:val="001548ED"/>
    <w:rsid w:val="00170E6D"/>
    <w:rsid w:val="00205135"/>
    <w:rsid w:val="00216D25"/>
    <w:rsid w:val="00252136"/>
    <w:rsid w:val="0026779D"/>
    <w:rsid w:val="00280911"/>
    <w:rsid w:val="002B0694"/>
    <w:rsid w:val="002C5A68"/>
    <w:rsid w:val="002F0728"/>
    <w:rsid w:val="00347E33"/>
    <w:rsid w:val="00366B97"/>
    <w:rsid w:val="003D6BD0"/>
    <w:rsid w:val="00460C4B"/>
    <w:rsid w:val="00495919"/>
    <w:rsid w:val="004A1749"/>
    <w:rsid w:val="00500CAF"/>
    <w:rsid w:val="005312F4"/>
    <w:rsid w:val="00542770"/>
    <w:rsid w:val="00587183"/>
    <w:rsid w:val="005E5B0B"/>
    <w:rsid w:val="0062576D"/>
    <w:rsid w:val="00675EFE"/>
    <w:rsid w:val="0069630E"/>
    <w:rsid w:val="006F70F9"/>
    <w:rsid w:val="007047E4"/>
    <w:rsid w:val="00714970"/>
    <w:rsid w:val="007A2650"/>
    <w:rsid w:val="00802ECC"/>
    <w:rsid w:val="008079DB"/>
    <w:rsid w:val="00833689"/>
    <w:rsid w:val="00856CF3"/>
    <w:rsid w:val="00910579"/>
    <w:rsid w:val="00911EB5"/>
    <w:rsid w:val="00981F6F"/>
    <w:rsid w:val="00A068A5"/>
    <w:rsid w:val="00A13340"/>
    <w:rsid w:val="00A46D02"/>
    <w:rsid w:val="00AD4E9C"/>
    <w:rsid w:val="00AE3611"/>
    <w:rsid w:val="00AE55C8"/>
    <w:rsid w:val="00AF3C46"/>
    <w:rsid w:val="00B01029"/>
    <w:rsid w:val="00B11268"/>
    <w:rsid w:val="00B44E9E"/>
    <w:rsid w:val="00B90E19"/>
    <w:rsid w:val="00BF295E"/>
    <w:rsid w:val="00CC44D7"/>
    <w:rsid w:val="00D37257"/>
    <w:rsid w:val="00D51291"/>
    <w:rsid w:val="00D674A1"/>
    <w:rsid w:val="00D97145"/>
    <w:rsid w:val="00E14FD8"/>
    <w:rsid w:val="00E24A58"/>
    <w:rsid w:val="00E67608"/>
    <w:rsid w:val="00EA23FD"/>
    <w:rsid w:val="00F439FF"/>
    <w:rsid w:val="00F50DD4"/>
    <w:rsid w:val="00FD1688"/>
    <w:rsid w:val="019362A4"/>
    <w:rsid w:val="01D13CB5"/>
    <w:rsid w:val="02F04435"/>
    <w:rsid w:val="03E74F1C"/>
    <w:rsid w:val="06971E27"/>
    <w:rsid w:val="07356859"/>
    <w:rsid w:val="08300C19"/>
    <w:rsid w:val="084E5B44"/>
    <w:rsid w:val="086A3B52"/>
    <w:rsid w:val="09951092"/>
    <w:rsid w:val="0A2E62FA"/>
    <w:rsid w:val="0B1B7E28"/>
    <w:rsid w:val="0BE97551"/>
    <w:rsid w:val="0C37346C"/>
    <w:rsid w:val="0D9A6FC2"/>
    <w:rsid w:val="0E561179"/>
    <w:rsid w:val="12D6530F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6580FED"/>
    <w:rsid w:val="39A61DCE"/>
    <w:rsid w:val="3A550212"/>
    <w:rsid w:val="3EA4211E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BC72BB"/>
    <w:rsid w:val="621C43FD"/>
    <w:rsid w:val="62FB1B4B"/>
    <w:rsid w:val="659C75FC"/>
    <w:rsid w:val="68777E1F"/>
    <w:rsid w:val="698927F7"/>
    <w:rsid w:val="6A102360"/>
    <w:rsid w:val="6AAB145A"/>
    <w:rsid w:val="6AE05436"/>
    <w:rsid w:val="6B6E070B"/>
    <w:rsid w:val="6B7E6520"/>
    <w:rsid w:val="6C483DE2"/>
    <w:rsid w:val="6C8C621B"/>
    <w:rsid w:val="71E666DD"/>
    <w:rsid w:val="729D14E4"/>
    <w:rsid w:val="76A05E12"/>
    <w:rsid w:val="77060618"/>
    <w:rsid w:val="77B23724"/>
    <w:rsid w:val="799140B9"/>
    <w:rsid w:val="79DC635E"/>
    <w:rsid w:val="7A8041EE"/>
    <w:rsid w:val="7D8A27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9F3F5-A320-4F3C-A6C1-0847BE508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2019</Words>
  <Characters>11512</Characters>
  <Lines>95</Lines>
  <Paragraphs>27</Paragraphs>
  <ScaleCrop>false</ScaleCrop>
  <LinksUpToDate>false</LinksUpToDate>
  <CharactersWithSpaces>13504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2018-10-30T02:40:02Z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