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360" w:lineRule="auto"/>
        <w:ind w:right="0"/>
        <w:jc w:val="left"/>
        <w:textAlignment w:val="auto"/>
        <w:outlineLvl w:val="9"/>
        <w:rPr>
          <w:rFonts w:hint="eastAsia" w:ascii="方正小标宋简体" w:eastAsia="方正小标宋简体"/>
          <w:sz w:val="28"/>
          <w:szCs w:val="28"/>
          <w:lang w:eastAsia="zh-CN"/>
        </w:rPr>
      </w:pPr>
      <w:r>
        <w:rPr>
          <w:rFonts w:hint="eastAsia" w:ascii="方正小标宋简体" w:eastAsia="方正小标宋简体"/>
          <w:sz w:val="28"/>
          <w:szCs w:val="28"/>
          <w:lang w:eastAsia="zh-CN"/>
        </w:rPr>
        <w:t>附件</w:t>
      </w:r>
      <w:r>
        <w:rPr>
          <w:rFonts w:hint="eastAsia" w:ascii="方正小标宋简体" w:eastAsia="方正小标宋简体"/>
          <w:sz w:val="28"/>
          <w:szCs w:val="28"/>
          <w:lang w:val="en-US" w:eastAsia="zh-CN"/>
        </w:rPr>
        <w:t>4</w:t>
      </w:r>
    </w:p>
    <w:p>
      <w:pPr>
        <w:spacing w:line="360" w:lineRule="auto"/>
        <w:ind w:firstLine="560" w:firstLineChars="200"/>
        <w:jc w:val="center"/>
        <w:rPr>
          <w:rFonts w:hint="eastAsia" w:ascii="宋体" w:hAnsi="宋体" w:eastAsia="宋体" w:cs="宋体"/>
          <w:b/>
          <w:bCs w:val="0"/>
          <w:color w:val="auto"/>
          <w:kern w:val="2"/>
          <w:sz w:val="44"/>
          <w:szCs w:val="44"/>
          <w:u w:val="none"/>
          <w:lang w:val="en-US" w:eastAsia="zh-CN"/>
        </w:rPr>
      </w:pPr>
      <w:r>
        <w:rPr>
          <w:rFonts w:hint="eastAsia" w:ascii="宋体" w:hAnsi="宋体" w:eastAsia="宋体" w:cs="宋体"/>
          <w:b/>
          <w:bCs w:val="0"/>
          <w:color w:val="auto"/>
          <w:kern w:val="2"/>
          <w:sz w:val="44"/>
          <w:szCs w:val="44"/>
          <w:u w:val="none"/>
          <w:lang w:val="en-US" w:eastAsia="zh-CN"/>
        </w:rPr>
        <w:t>关于部分检验项目的说明</w:t>
      </w:r>
    </w:p>
    <w:p>
      <w:pPr>
        <w:rPr>
          <w:rFonts w:hint="eastAsia" w:ascii="宋体" w:hAnsi="宋体" w:eastAsia="宋体" w:cs="宋体"/>
          <w:b/>
          <w:bCs/>
          <w:sz w:val="32"/>
          <w:szCs w:val="32"/>
        </w:rPr>
      </w:pPr>
      <w:r>
        <w:rPr>
          <w:rFonts w:hint="eastAsia" w:ascii="宋体" w:hAnsi="宋体" w:cs="宋体"/>
          <w:b w:val="0"/>
          <w:bCs/>
          <w:color w:val="auto"/>
          <w:kern w:val="2"/>
          <w:sz w:val="32"/>
          <w:szCs w:val="32"/>
          <w:u w:val="none"/>
          <w:lang w:val="en-US" w:eastAsia="zh-CN"/>
        </w:rPr>
        <w:t xml:space="preserve">    </w:t>
      </w:r>
      <w:r>
        <w:rPr>
          <w:rFonts w:hint="eastAsia" w:ascii="黑体" w:hAnsi="黑体" w:eastAsia="黑体" w:cs="黑体"/>
          <w:b w:val="0"/>
          <w:bCs w:val="0"/>
          <w:color w:val="000000"/>
          <w:sz w:val="32"/>
          <w:szCs w:val="32"/>
          <w:lang w:val="en-US" w:eastAsia="zh-CN"/>
        </w:rPr>
        <w:t>一、</w:t>
      </w:r>
      <w:r>
        <w:rPr>
          <w:rFonts w:hint="eastAsia" w:ascii="宋体" w:hAnsi="宋体" w:eastAsia="宋体" w:cs="宋体"/>
          <w:b/>
          <w:bCs/>
          <w:sz w:val="32"/>
          <w:szCs w:val="32"/>
        </w:rPr>
        <w:t>溶剂残留量</w:t>
      </w:r>
    </w:p>
    <w:p>
      <w:pPr>
        <w:ind w:firstLine="560" w:firstLineChars="200"/>
        <w:rPr>
          <w:rFonts w:hint="eastAsia" w:ascii="宋体" w:hAnsi="宋体" w:eastAsia="宋体" w:cs="宋体"/>
          <w:sz w:val="32"/>
          <w:szCs w:val="32"/>
        </w:rPr>
      </w:pPr>
      <w:r>
        <w:rPr>
          <w:rFonts w:hint="eastAsia" w:ascii="宋体" w:hAnsi="宋体" w:eastAsia="宋体" w:cs="宋体"/>
          <w:sz w:val="32"/>
          <w:szCs w:val="32"/>
        </w:rPr>
        <w:t>溶剂残留是指用浸出法制取的成品油中所残存的微量生产性溶剂。会降低油脂卫生品质，给消费者健康带来危害。食用溶剂残留量超标的油会损害人体神经系统，使人体神经细胞内的类脂物质平衡失调，对人体内脏器官也有一定的刺激和伤害。</w:t>
      </w:r>
    </w:p>
    <w:p>
      <w:pPr>
        <w:numPr>
          <w:numId w:val="0"/>
        </w:num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    二、过氧化值</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sz w:val="32"/>
          <w:szCs w:val="18"/>
        </w:rPr>
      </w:pPr>
      <w:r>
        <w:rPr>
          <w:rFonts w:hint="eastAsia" w:ascii="宋体" w:hAnsi="宋体" w:eastAsia="宋体" w:cs="宋体"/>
          <w:b w:val="0"/>
          <w:bCs/>
          <w:sz w:val="32"/>
          <w:szCs w:val="32"/>
        </w:rPr>
        <w:t>过氧化值表示油脂被氧化的程度，过氧化值越高说明样品被氧化而变质的程度越大</w:t>
      </w:r>
      <w:r>
        <w:rPr>
          <w:rFonts w:hint="eastAsia" w:ascii="宋体" w:hAnsi="宋体" w:eastAsia="宋体" w:cs="宋体"/>
          <w:b w:val="0"/>
          <w:bCs/>
          <w:color w:val="auto"/>
          <w:kern w:val="2"/>
          <w:sz w:val="32"/>
          <w:szCs w:val="32"/>
          <w:u w:val="none"/>
        </w:rPr>
        <w:t>。随着油脂氧化，过氧化值会逐步升高，虽一般不会对人体的健康产生损害，但严重时会导致肠胃不适、腹泻等症状。</w:t>
      </w:r>
      <w:r>
        <w:rPr>
          <w:rFonts w:hint="eastAsia" w:ascii="宋体" w:hAnsi="宋体" w:eastAsia="宋体" w:cs="宋体"/>
          <w:b w:val="0"/>
          <w:bCs/>
          <w:sz w:val="32"/>
          <w:szCs w:val="32"/>
        </w:rPr>
        <w:t>造成过氧化值超标原因可能是企业使用油脂及其他原辅料质量不合格或原辅料、成品贮存条件不当，使油脂氧化加剧导致超标。</w:t>
      </w:r>
    </w:p>
    <w:p>
      <w:pPr>
        <w:numPr>
          <w:numId w:val="0"/>
        </w:numPr>
        <w:jc w:val="left"/>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三、苯并[a]芘</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苯并[a]芘是已发现的20多种多环芳烃中最主要的环境和食品污染物</w:t>
      </w:r>
      <w:r>
        <w:rPr>
          <w:rFonts w:hint="eastAsia" w:ascii="宋体" w:hAnsi="宋体" w:cs="宋体"/>
          <w:b w:val="0"/>
          <w:bCs/>
          <w:sz w:val="32"/>
          <w:szCs w:val="32"/>
          <w:lang w:eastAsia="zh-CN"/>
        </w:rPr>
        <w:t>。</w:t>
      </w:r>
      <w:r>
        <w:rPr>
          <w:rFonts w:hint="eastAsia" w:ascii="宋体" w:hAnsi="宋体" w:eastAsia="宋体" w:cs="宋体"/>
          <w:b w:val="0"/>
          <w:bCs/>
          <w:sz w:val="32"/>
          <w:szCs w:val="32"/>
        </w:rPr>
        <w:t>苯并[a]芘超标的原因：一是原料生长时土壤污染或晾晒时柏油马路污染；二是企业生产工艺控制不严，产品脱色、脱臭控制不当；三是企业生产设备落后，生产过程操作不当，处理原料时温度过高导致苯并[a]芘超标。</w:t>
      </w:r>
    </w:p>
    <w:p>
      <w:pPr>
        <w:pStyle w:val="6"/>
        <w:widowControl/>
        <w:numPr>
          <w:numId w:val="0"/>
        </w:numPr>
        <w:wordWrap w:val="0"/>
        <w:adjustRightInd/>
        <w:snapToGrid/>
        <w:spacing w:before="0" w:beforeLines="0" w:beforeAutospacing="0" w:after="0" w:afterLines="0" w:afterAutospacing="0" w:line="360" w:lineRule="auto"/>
        <w:ind w:right="0" w:firstLine="640" w:firstLineChars="200"/>
        <w:jc w:val="left"/>
        <w:textAlignment w:val="auto"/>
        <w:outlineLvl w:val="9"/>
        <w:rPr>
          <w:rFonts w:hint="eastAsia" w:ascii="宋体" w:hAnsi="宋体" w:eastAsia="宋体" w:cs="宋体"/>
          <w:b w:val="0"/>
          <w:bCs/>
          <w:color w:val="auto"/>
          <w:kern w:val="2"/>
          <w:sz w:val="32"/>
          <w:szCs w:val="32"/>
          <w:u w:val="none"/>
          <w:lang w:val="en-US" w:eastAsia="zh-CN"/>
        </w:rPr>
      </w:pPr>
    </w:p>
    <w:p>
      <w:pPr>
        <w:widowControl w:val="0"/>
        <w:wordWrap/>
        <w:adjustRightInd/>
        <w:snapToGrid/>
        <w:spacing w:line="360" w:lineRule="auto"/>
        <w:ind w:right="0"/>
        <w:jc w:val="both"/>
        <w:textAlignment w:val="auto"/>
        <w:outlineLvl w:val="9"/>
        <w:rPr>
          <w:rFonts w:hint="eastAsia" w:ascii="宋体" w:hAnsi="宋体" w:eastAsia="宋体" w:cs="宋体"/>
          <w:b w:val="0"/>
          <w:bCs/>
          <w:sz w:val="32"/>
          <w:szCs w:val="32"/>
          <w:lang w:val="en-US" w:eastAsia="zh-CN"/>
        </w:rPr>
      </w:pPr>
      <w:r>
        <w:rPr>
          <w:rFonts w:hint="eastAsia" w:ascii="宋体" w:hAnsi="宋体" w:cs="宋体"/>
          <w:b/>
          <w:bCs w:val="0"/>
          <w:sz w:val="32"/>
          <w:szCs w:val="32"/>
          <w:lang w:val="en-US" w:eastAsia="zh-CN"/>
        </w:rPr>
        <w:t xml:space="preserve">    </w:t>
      </w:r>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rPr>
        <w:t>酸价（KOH）</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酸价</w:t>
      </w:r>
      <w:bookmarkStart w:id="0" w:name="_GoBack"/>
      <w:bookmarkEnd w:id="0"/>
      <w:r>
        <w:rPr>
          <w:rFonts w:hint="eastAsia" w:ascii="宋体" w:hAnsi="宋体" w:eastAsia="宋体" w:cs="宋体"/>
          <w:b w:val="0"/>
          <w:bCs/>
          <w:sz w:val="32"/>
          <w:szCs w:val="32"/>
        </w:rPr>
        <w:t>（KOH）主要反映食品中的油脂酸败的程度。造成酸值不合格的主要原因有：一是原料采购上把关不严；二是生产工艺不达标；三是产品储藏条件不当，特别是在夏季，受气候环境影响因素更大，易导致食品中脂肪的氧化酸败。油脂酸败产生的醛酮类化合物长期摄入会对健康有一定影响，但一般情况下，消费者在使用过程中可以明显辨别出其有哈喇等异味，需避免食用。</w:t>
      </w:r>
    </w:p>
    <w:p>
      <w:pPr>
        <w:widowControl w:val="0"/>
        <w:wordWrap/>
        <w:adjustRightInd/>
        <w:snapToGrid/>
        <w:spacing w:line="360" w:lineRule="auto"/>
        <w:ind w:right="0"/>
        <w:jc w:val="both"/>
        <w:textAlignment w:val="auto"/>
        <w:outlineLvl w:val="9"/>
        <w:rPr>
          <w:rFonts w:hint="eastAsia" w:ascii="宋体" w:hAnsi="宋体" w:eastAsia="宋体" w:cs="宋体"/>
          <w:b/>
          <w:bCs w:val="0"/>
          <w:sz w:val="32"/>
          <w:szCs w:val="32"/>
          <w:lang w:eastAsia="zh-CN"/>
        </w:rPr>
      </w:pPr>
      <w:r>
        <w:rPr>
          <w:rFonts w:hint="eastAsia" w:ascii="宋体" w:hAnsi="宋体" w:cs="宋体"/>
          <w:b w:val="0"/>
          <w:bCs/>
          <w:sz w:val="32"/>
          <w:szCs w:val="32"/>
          <w:lang w:val="en-US" w:eastAsia="zh-CN"/>
        </w:rPr>
        <w:t xml:space="preserve">     </w:t>
      </w:r>
      <w:r>
        <w:rPr>
          <w:rFonts w:hint="eastAsia" w:ascii="宋体" w:hAnsi="宋体" w:cs="宋体"/>
          <w:b/>
          <w:bCs w:val="0"/>
          <w:sz w:val="32"/>
          <w:szCs w:val="32"/>
          <w:lang w:eastAsia="zh-CN"/>
        </w:rPr>
        <w:t>五、亚硝酸盐(以NO</w:t>
      </w:r>
      <w:r>
        <w:rPr>
          <w:rFonts w:hint="eastAsia" w:ascii="宋体" w:hAnsi="宋体" w:cs="宋体"/>
          <w:b/>
          <w:bCs w:val="0"/>
          <w:sz w:val="32"/>
          <w:szCs w:val="32"/>
          <w:vertAlign w:val="subscript"/>
          <w:lang w:eastAsia="zh-CN"/>
        </w:rPr>
        <w:t>2</w:t>
      </w:r>
      <w:r>
        <w:rPr>
          <w:rFonts w:hint="eastAsia" w:ascii="宋体" w:hAnsi="宋体" w:cs="宋体"/>
          <w:b/>
          <w:bCs w:val="0"/>
          <w:sz w:val="32"/>
          <w:szCs w:val="32"/>
          <w:lang w:eastAsia="zh-CN"/>
        </w:rPr>
        <w:t>⁻计)</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sz w:val="32"/>
          <w:szCs w:val="32"/>
        </w:rPr>
      </w:pPr>
      <w:r>
        <w:rPr>
          <w:rFonts w:hint="eastAsia" w:ascii="宋体" w:hAnsi="宋体" w:cs="宋体"/>
          <w:b w:val="0"/>
          <w:bCs/>
          <w:kern w:val="2"/>
          <w:sz w:val="32"/>
          <w:szCs w:val="32"/>
          <w:lang w:val="en-US" w:eastAsia="zh-CN"/>
        </w:rPr>
        <w:t>亚硝酸盐是自然界中普遍存在的含氮类化合物，具有潜在致癌风险，过量摄入会危害人们特别是婴幼儿的身体健康。</w:t>
      </w:r>
      <w:r>
        <w:rPr>
          <w:rFonts w:hint="eastAsia" w:ascii="宋体" w:hAnsi="宋体" w:eastAsia="宋体" w:cs="宋体"/>
          <w:b w:val="0"/>
          <w:bCs/>
          <w:sz w:val="32"/>
          <w:szCs w:val="32"/>
        </w:rPr>
        <w:t>饮用水中亚硝酸盐不合格的原因可能是水源受亚硝酸盐污染造成，长期饮用亚硝酸盐超标的水会给消费者健康造成危害。</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sz w:val="32"/>
          <w:szCs w:val="32"/>
          <w:lang w:val="en-US" w:eastAsia="zh-CN"/>
        </w:rPr>
      </w:pPr>
      <w:r>
        <w:rPr>
          <w:rFonts w:hint="eastAsia" w:ascii="宋体" w:hAnsi="宋体" w:cs="宋体"/>
          <w:b/>
          <w:bCs/>
          <w:sz w:val="32"/>
          <w:szCs w:val="32"/>
          <w:lang w:val="en-US" w:eastAsia="zh-CN"/>
        </w:rPr>
        <w:t>六、</w:t>
      </w:r>
      <w:r>
        <w:rPr>
          <w:rFonts w:hint="eastAsia" w:ascii="宋体" w:hAnsi="宋体" w:eastAsia="宋体" w:cs="宋体"/>
          <w:b/>
          <w:bCs/>
          <w:sz w:val="32"/>
          <w:szCs w:val="32"/>
          <w:lang w:val="en-US" w:eastAsia="zh-CN"/>
        </w:rPr>
        <w:t>脱氢乙酸及其钠盐</w:t>
      </w:r>
    </w:p>
    <w:p>
      <w:pPr>
        <w:widowControl w:val="0"/>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sz w:val="32"/>
          <w:szCs w:val="32"/>
        </w:rPr>
      </w:pPr>
      <w:r>
        <w:rPr>
          <w:rFonts w:hint="eastAsia" w:ascii="宋体" w:hAnsi="宋体" w:eastAsia="宋体" w:cs="宋体"/>
          <w:sz w:val="32"/>
          <w:szCs w:val="32"/>
          <w:lang w:val="en-US" w:eastAsia="zh-CN"/>
        </w:rPr>
        <w:t>脱氢乙酸是一种低毒高效防腐、防霉剂。在酸、碱条件下均有一定的抗菌作用，尤其对霉菌的抑制作用最强。长期食用脱氢乙酸及其钠盐超标的食物，会对身体造成危害。如果食品中添加的脱氢乙酸超标严重，消费者长期服用，在一定程度上会抑制骨骼生长，危害肾、肝脏的健康。</w:t>
      </w:r>
      <w:r>
        <w:rPr>
          <w:rFonts w:hint="eastAsia" w:ascii="宋体" w:hAnsi="宋体" w:eastAsia="宋体" w:cs="宋体"/>
          <w:b w:val="0"/>
          <w:bCs/>
          <w:sz w:val="32"/>
          <w:szCs w:val="32"/>
        </w:rPr>
        <w:t>造成超标的主要原因有：一是生产工艺把关不严；二是使用食品添加剂未准确计量；三是企业可能为增加产品保质期或者弥补生产过程卫生条件不佳而超限量使用。</w:t>
      </w:r>
    </w:p>
    <w:p>
      <w:pPr>
        <w:widowControl w:val="0"/>
        <w:wordWrap/>
        <w:adjustRightInd w:val="0"/>
        <w:snapToGrid w:val="0"/>
        <w:spacing w:line="360" w:lineRule="auto"/>
        <w:ind w:right="0"/>
        <w:jc w:val="left"/>
        <w:textAlignment w:val="auto"/>
        <w:outlineLvl w:val="9"/>
        <w:rPr>
          <w:rFonts w:hint="eastAsia" w:ascii="宋体" w:hAnsi="宋体" w:eastAsia="宋体" w:cs="宋体"/>
          <w:b/>
          <w:bCs/>
          <w:sz w:val="32"/>
          <w:szCs w:val="32"/>
          <w:lang w:val="en-US" w:eastAsia="zh-CN"/>
        </w:rPr>
      </w:pPr>
      <w:r>
        <w:rPr>
          <w:rFonts w:hint="eastAsia" w:ascii="方正小标宋简体" w:eastAsia="方正小标宋简体"/>
          <w:sz w:val="28"/>
          <w:szCs w:val="28"/>
          <w:lang w:val="en-US" w:eastAsia="zh-CN"/>
        </w:rPr>
        <w:t xml:space="preserve">    </w:t>
      </w:r>
      <w:r>
        <w:rPr>
          <w:rFonts w:hint="eastAsia" w:ascii="宋体" w:hAnsi="宋体" w:eastAsia="宋体" w:cs="宋体"/>
          <w:b/>
          <w:bCs/>
          <w:sz w:val="32"/>
          <w:szCs w:val="32"/>
          <w:lang w:val="en-US" w:eastAsia="zh-CN"/>
        </w:rPr>
        <w:t>七、防腐剂混合使用时各自用量占其最大使用量的比例之和</w:t>
      </w:r>
    </w:p>
    <w:p>
      <w:pPr>
        <w:widowControl w:val="0"/>
        <w:wordWrap/>
        <w:adjustRightInd/>
        <w:snapToGrid/>
        <w:spacing w:line="360" w:lineRule="auto"/>
        <w:ind w:right="0"/>
        <w:jc w:val="both"/>
        <w:textAlignment w:val="auto"/>
        <w:outlineLvl w:val="9"/>
        <w:rPr>
          <w:rFonts w:hint="eastAsia" w:ascii="宋体" w:hAnsi="宋体" w:eastAsia="宋体" w:cs="宋体"/>
          <w:b w:val="0"/>
          <w:bCs/>
          <w:sz w:val="32"/>
          <w:szCs w:val="32"/>
        </w:rPr>
      </w:pPr>
      <w:r>
        <w:rPr>
          <w:rFonts w:hint="eastAsia" w:ascii="宋体" w:hAnsi="宋体" w:cs="宋体"/>
          <w:b w:val="0"/>
          <w:bCs/>
          <w:sz w:val="32"/>
          <w:szCs w:val="32"/>
          <w:lang w:val="en-US" w:eastAsia="zh-CN"/>
        </w:rPr>
        <w:t xml:space="preserve">    </w:t>
      </w:r>
      <w:r>
        <w:rPr>
          <w:rFonts w:hint="eastAsia" w:ascii="宋体" w:hAnsi="宋体" w:eastAsia="宋体" w:cs="宋体"/>
          <w:b w:val="0"/>
          <w:bCs/>
          <w:sz w:val="32"/>
          <w:szCs w:val="32"/>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长期过量食用防腐剂超标的食品，会对人体健康造成一定影响。</w:t>
      </w:r>
    </w:p>
    <w:p>
      <w:pPr>
        <w:pStyle w:val="6"/>
        <w:widowControl/>
        <w:numPr>
          <w:numId w:val="0"/>
        </w:numPr>
        <w:wordWrap w:val="0"/>
        <w:adjustRightInd/>
        <w:snapToGrid/>
        <w:spacing w:before="0" w:beforeLines="0" w:beforeAutospacing="0" w:after="0" w:afterLines="0" w:afterAutospacing="0" w:line="360" w:lineRule="auto"/>
        <w:ind w:leftChars="200" w:right="0"/>
        <w:jc w:val="left"/>
        <w:textAlignment w:val="auto"/>
        <w:outlineLvl w:val="9"/>
        <w:rPr>
          <w:rFonts w:hint="eastAsia" w:ascii="宋体" w:hAnsi="宋体" w:cs="宋体"/>
          <w:b w:val="0"/>
          <w:bCs w:val="0"/>
          <w:color w:val="auto"/>
          <w:sz w:val="32"/>
          <w:szCs w:val="32"/>
          <w:lang w:val="en-US" w:eastAsia="zh-CN"/>
        </w:rPr>
      </w:pPr>
    </w:p>
    <w:sectPr>
      <w:footerReference r:id="rId4"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1FC5"/>
    <w:rsid w:val="00051AE3"/>
    <w:rsid w:val="0009108C"/>
    <w:rsid w:val="000C537A"/>
    <w:rsid w:val="000D63C9"/>
    <w:rsid w:val="000F4467"/>
    <w:rsid w:val="0019691D"/>
    <w:rsid w:val="001D4DA7"/>
    <w:rsid w:val="00203620"/>
    <w:rsid w:val="0023175D"/>
    <w:rsid w:val="00357568"/>
    <w:rsid w:val="003663B2"/>
    <w:rsid w:val="003B2DD3"/>
    <w:rsid w:val="0041777C"/>
    <w:rsid w:val="00492C02"/>
    <w:rsid w:val="004D2049"/>
    <w:rsid w:val="005714EA"/>
    <w:rsid w:val="0058082F"/>
    <w:rsid w:val="00585BDB"/>
    <w:rsid w:val="00593DE8"/>
    <w:rsid w:val="005E1F65"/>
    <w:rsid w:val="005E4F29"/>
    <w:rsid w:val="0068055F"/>
    <w:rsid w:val="00696B22"/>
    <w:rsid w:val="00744473"/>
    <w:rsid w:val="00750781"/>
    <w:rsid w:val="007C69CA"/>
    <w:rsid w:val="007E000E"/>
    <w:rsid w:val="00873B00"/>
    <w:rsid w:val="008779B5"/>
    <w:rsid w:val="0092772A"/>
    <w:rsid w:val="00936E22"/>
    <w:rsid w:val="009D12C5"/>
    <w:rsid w:val="009D14C7"/>
    <w:rsid w:val="00B531DD"/>
    <w:rsid w:val="00C5582E"/>
    <w:rsid w:val="00C62BAA"/>
    <w:rsid w:val="00C723B2"/>
    <w:rsid w:val="00CB1D7E"/>
    <w:rsid w:val="00CF4ABA"/>
    <w:rsid w:val="00D17BBC"/>
    <w:rsid w:val="00D62EA4"/>
    <w:rsid w:val="00D66C1B"/>
    <w:rsid w:val="00DA1FC5"/>
    <w:rsid w:val="00E258BE"/>
    <w:rsid w:val="00EF37DC"/>
    <w:rsid w:val="00F529E9"/>
    <w:rsid w:val="00F95B57"/>
    <w:rsid w:val="00FF58CA"/>
    <w:rsid w:val="017A4F32"/>
    <w:rsid w:val="01A92A44"/>
    <w:rsid w:val="01B8645F"/>
    <w:rsid w:val="02450125"/>
    <w:rsid w:val="02852330"/>
    <w:rsid w:val="034E5B6F"/>
    <w:rsid w:val="03EF3B00"/>
    <w:rsid w:val="04012B21"/>
    <w:rsid w:val="0456002C"/>
    <w:rsid w:val="0536769A"/>
    <w:rsid w:val="07EB0E8D"/>
    <w:rsid w:val="08391C14"/>
    <w:rsid w:val="08784C4A"/>
    <w:rsid w:val="08C23455"/>
    <w:rsid w:val="09B82711"/>
    <w:rsid w:val="0C1F2AF1"/>
    <w:rsid w:val="0C5368D9"/>
    <w:rsid w:val="0CDB22A5"/>
    <w:rsid w:val="0D4D7CE0"/>
    <w:rsid w:val="0D512AC6"/>
    <w:rsid w:val="0DC5106A"/>
    <w:rsid w:val="0DFD36D8"/>
    <w:rsid w:val="0E562EF9"/>
    <w:rsid w:val="0EB14F0C"/>
    <w:rsid w:val="10D4182A"/>
    <w:rsid w:val="11296D36"/>
    <w:rsid w:val="11B82AF4"/>
    <w:rsid w:val="11CA3CC3"/>
    <w:rsid w:val="11D93657"/>
    <w:rsid w:val="12157C38"/>
    <w:rsid w:val="12A97023"/>
    <w:rsid w:val="12D8728C"/>
    <w:rsid w:val="13434E27"/>
    <w:rsid w:val="147963B0"/>
    <w:rsid w:val="14AA65F8"/>
    <w:rsid w:val="15CC47B2"/>
    <w:rsid w:val="16372819"/>
    <w:rsid w:val="1638311D"/>
    <w:rsid w:val="16E16597"/>
    <w:rsid w:val="17166A60"/>
    <w:rsid w:val="18A82680"/>
    <w:rsid w:val="18AF3F70"/>
    <w:rsid w:val="19484788"/>
    <w:rsid w:val="1A3D66F7"/>
    <w:rsid w:val="1A4615E7"/>
    <w:rsid w:val="1A5B7227"/>
    <w:rsid w:val="1A6A0D34"/>
    <w:rsid w:val="1A774E7A"/>
    <w:rsid w:val="1AAE7552"/>
    <w:rsid w:val="1AB104D7"/>
    <w:rsid w:val="1AC109BE"/>
    <w:rsid w:val="1B0302E1"/>
    <w:rsid w:val="1B3E13BF"/>
    <w:rsid w:val="1BA261EC"/>
    <w:rsid w:val="1BB65CCF"/>
    <w:rsid w:val="1BF91AF2"/>
    <w:rsid w:val="1C494B42"/>
    <w:rsid w:val="1CB31B10"/>
    <w:rsid w:val="1CBB7632"/>
    <w:rsid w:val="1DB12C88"/>
    <w:rsid w:val="1E565398"/>
    <w:rsid w:val="1F192994"/>
    <w:rsid w:val="21BE0669"/>
    <w:rsid w:val="21CF6F25"/>
    <w:rsid w:val="22CB620A"/>
    <w:rsid w:val="237F5587"/>
    <w:rsid w:val="239E30FD"/>
    <w:rsid w:val="23D54E1C"/>
    <w:rsid w:val="2509234F"/>
    <w:rsid w:val="252F3BC1"/>
    <w:rsid w:val="2573171E"/>
    <w:rsid w:val="25BB59F6"/>
    <w:rsid w:val="25D40B1F"/>
    <w:rsid w:val="260B0F58"/>
    <w:rsid w:val="262805A9"/>
    <w:rsid w:val="2747517D"/>
    <w:rsid w:val="277D4CE9"/>
    <w:rsid w:val="279E3A83"/>
    <w:rsid w:val="281E2F39"/>
    <w:rsid w:val="28566A85"/>
    <w:rsid w:val="28DB58C5"/>
    <w:rsid w:val="29686C9B"/>
    <w:rsid w:val="29D51D06"/>
    <w:rsid w:val="2A06727F"/>
    <w:rsid w:val="2A4D5475"/>
    <w:rsid w:val="2A8F62DB"/>
    <w:rsid w:val="2A927EA0"/>
    <w:rsid w:val="2AFC62E0"/>
    <w:rsid w:val="2CB8206C"/>
    <w:rsid w:val="2CD52FA8"/>
    <w:rsid w:val="2CFD162F"/>
    <w:rsid w:val="2DB7418D"/>
    <w:rsid w:val="2DDC3ADA"/>
    <w:rsid w:val="2E0067C9"/>
    <w:rsid w:val="2EC40417"/>
    <w:rsid w:val="2F413C94"/>
    <w:rsid w:val="2F4524C7"/>
    <w:rsid w:val="305E0BE8"/>
    <w:rsid w:val="30C42B5D"/>
    <w:rsid w:val="30D7516D"/>
    <w:rsid w:val="31A54CE7"/>
    <w:rsid w:val="322162CA"/>
    <w:rsid w:val="32F553A9"/>
    <w:rsid w:val="338A589D"/>
    <w:rsid w:val="34FC63AE"/>
    <w:rsid w:val="35D80965"/>
    <w:rsid w:val="35F36F90"/>
    <w:rsid w:val="36205D69"/>
    <w:rsid w:val="3734697A"/>
    <w:rsid w:val="37DC2334"/>
    <w:rsid w:val="37F653AA"/>
    <w:rsid w:val="392C6AA6"/>
    <w:rsid w:val="3AC32F9B"/>
    <w:rsid w:val="3B632E53"/>
    <w:rsid w:val="3B6363FD"/>
    <w:rsid w:val="3CA5228C"/>
    <w:rsid w:val="3D153845"/>
    <w:rsid w:val="3D3E2672"/>
    <w:rsid w:val="3D831F46"/>
    <w:rsid w:val="3D9D47D2"/>
    <w:rsid w:val="3EA861DA"/>
    <w:rsid w:val="3EC34805"/>
    <w:rsid w:val="40536215"/>
    <w:rsid w:val="40586C2E"/>
    <w:rsid w:val="40803861"/>
    <w:rsid w:val="40AE62CE"/>
    <w:rsid w:val="41337146"/>
    <w:rsid w:val="41765073"/>
    <w:rsid w:val="425424E3"/>
    <w:rsid w:val="426E5A45"/>
    <w:rsid w:val="43BC4F2D"/>
    <w:rsid w:val="43BD29AF"/>
    <w:rsid w:val="43EC5DD8"/>
    <w:rsid w:val="442467C1"/>
    <w:rsid w:val="44562237"/>
    <w:rsid w:val="45A14D7D"/>
    <w:rsid w:val="45D37C29"/>
    <w:rsid w:val="470D52C0"/>
    <w:rsid w:val="47182731"/>
    <w:rsid w:val="47692A93"/>
    <w:rsid w:val="478A0725"/>
    <w:rsid w:val="47950493"/>
    <w:rsid w:val="47A20750"/>
    <w:rsid w:val="48C06B44"/>
    <w:rsid w:val="48FF25D1"/>
    <w:rsid w:val="49242C37"/>
    <w:rsid w:val="497C4544"/>
    <w:rsid w:val="49C90D1D"/>
    <w:rsid w:val="4A8920D8"/>
    <w:rsid w:val="4B0D3710"/>
    <w:rsid w:val="4B4F5764"/>
    <w:rsid w:val="4B9C5418"/>
    <w:rsid w:val="4BAB3BDE"/>
    <w:rsid w:val="4BB5364E"/>
    <w:rsid w:val="4BCE105C"/>
    <w:rsid w:val="4C457E30"/>
    <w:rsid w:val="4D28577F"/>
    <w:rsid w:val="4E1A6668"/>
    <w:rsid w:val="4FE962F0"/>
    <w:rsid w:val="53AC7EF9"/>
    <w:rsid w:val="548E4938"/>
    <w:rsid w:val="5492094F"/>
    <w:rsid w:val="55292147"/>
    <w:rsid w:val="554A20E9"/>
    <w:rsid w:val="56346769"/>
    <w:rsid w:val="56611E44"/>
    <w:rsid w:val="56627E15"/>
    <w:rsid w:val="573C54F1"/>
    <w:rsid w:val="574C57C8"/>
    <w:rsid w:val="576A1E33"/>
    <w:rsid w:val="57C132A2"/>
    <w:rsid w:val="57DF5B38"/>
    <w:rsid w:val="5806079B"/>
    <w:rsid w:val="58950ABB"/>
    <w:rsid w:val="595A2E26"/>
    <w:rsid w:val="5AA62DB3"/>
    <w:rsid w:val="5AC239FC"/>
    <w:rsid w:val="5C1874A6"/>
    <w:rsid w:val="5C1F2A30"/>
    <w:rsid w:val="5D433711"/>
    <w:rsid w:val="5DA32CC7"/>
    <w:rsid w:val="5EFC502C"/>
    <w:rsid w:val="5F5D54D9"/>
    <w:rsid w:val="60566582"/>
    <w:rsid w:val="60746A4B"/>
    <w:rsid w:val="609332C8"/>
    <w:rsid w:val="60F4061E"/>
    <w:rsid w:val="615A508A"/>
    <w:rsid w:val="61983092"/>
    <w:rsid w:val="62230D10"/>
    <w:rsid w:val="628F105C"/>
    <w:rsid w:val="62B61917"/>
    <w:rsid w:val="633C1989"/>
    <w:rsid w:val="64DC4D3B"/>
    <w:rsid w:val="64E67B9D"/>
    <w:rsid w:val="650258C5"/>
    <w:rsid w:val="666A3B93"/>
    <w:rsid w:val="67061813"/>
    <w:rsid w:val="67413BF6"/>
    <w:rsid w:val="67554E15"/>
    <w:rsid w:val="676B71AA"/>
    <w:rsid w:val="680A026F"/>
    <w:rsid w:val="68367986"/>
    <w:rsid w:val="687C2679"/>
    <w:rsid w:val="68952797"/>
    <w:rsid w:val="68C23534"/>
    <w:rsid w:val="68C65186"/>
    <w:rsid w:val="68D61A8E"/>
    <w:rsid w:val="68D64461"/>
    <w:rsid w:val="69B14770"/>
    <w:rsid w:val="69B30178"/>
    <w:rsid w:val="6B583472"/>
    <w:rsid w:val="6C0B10CC"/>
    <w:rsid w:val="6C4964C1"/>
    <w:rsid w:val="6C693B68"/>
    <w:rsid w:val="6CA31366"/>
    <w:rsid w:val="6CA762F4"/>
    <w:rsid w:val="6CE44CF2"/>
    <w:rsid w:val="6CF959D6"/>
    <w:rsid w:val="6D265990"/>
    <w:rsid w:val="6DA3557D"/>
    <w:rsid w:val="6E0806D8"/>
    <w:rsid w:val="6EE25F09"/>
    <w:rsid w:val="6F383D07"/>
    <w:rsid w:val="6F4C2580"/>
    <w:rsid w:val="7198476A"/>
    <w:rsid w:val="71C07EAD"/>
    <w:rsid w:val="71C61DB6"/>
    <w:rsid w:val="738E2A53"/>
    <w:rsid w:val="739D2682"/>
    <w:rsid w:val="740555A5"/>
    <w:rsid w:val="74624BFD"/>
    <w:rsid w:val="74C63C14"/>
    <w:rsid w:val="7556678F"/>
    <w:rsid w:val="76C678ED"/>
    <w:rsid w:val="782832E0"/>
    <w:rsid w:val="785E6707"/>
    <w:rsid w:val="79023B14"/>
    <w:rsid w:val="795B3127"/>
    <w:rsid w:val="79730C57"/>
    <w:rsid w:val="7A872F74"/>
    <w:rsid w:val="7B207DFD"/>
    <w:rsid w:val="7B850996"/>
    <w:rsid w:val="7B992EAF"/>
    <w:rsid w:val="7B9A5BD4"/>
    <w:rsid w:val="7C6E09B7"/>
    <w:rsid w:val="7DF45DB4"/>
    <w:rsid w:val="7E223F90"/>
    <w:rsid w:val="7E383674"/>
    <w:rsid w:val="7EF014CF"/>
    <w:rsid w:val="7F086E7D"/>
    <w:rsid w:val="7F8D73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100" w:beforeLines="0" w:beforeAutospacing="1" w:after="100" w:afterLines="0" w:afterAutospacing="1"/>
      <w:ind w:left="0" w:right="0"/>
      <w:jc w:val="left"/>
    </w:pPr>
    <w:rPr>
      <w:color w:val="CC0000"/>
      <w:kern w:val="0"/>
      <w:sz w:val="24"/>
      <w:u w:val="single"/>
      <w:lang w:val="en-US" w:eastAsia="zh-CN" w:bidi="ar-SA"/>
    </w:rPr>
  </w:style>
  <w:style w:type="paragraph" w:customStyle="1"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2941</Words>
  <Characters>3435</Characters>
  <Lines>139</Lines>
  <Paragraphs>44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98</cp:lastModifiedBy>
  <cp:lastPrinted>2018-01-03T05:04:00Z</cp:lastPrinted>
  <dcterms:modified xsi:type="dcterms:W3CDTF">2018-10-15T02:17:39Z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