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方正小标宋_GBK" w:eastAsia="方正小标宋_GBK" w:hAnsiTheme="minorEastAsia"/>
          <w:b/>
          <w:sz w:val="32"/>
          <w:szCs w:val="32"/>
        </w:rPr>
      </w:pPr>
      <w:bookmarkStart w:id="0" w:name="_GoBack"/>
      <w:bookmarkEnd w:id="0"/>
      <w:r>
        <w:rPr>
          <w:rFonts w:hint="eastAsia" w:ascii="方正小标宋_GBK" w:eastAsia="方正小标宋_GBK" w:hAnsiTheme="minorEastAsia"/>
          <w:b/>
          <w:sz w:val="32"/>
          <w:szCs w:val="32"/>
        </w:rPr>
        <w:t>关于部分检验项目的说明</w:t>
      </w:r>
    </w:p>
    <w:p>
      <w:pPr>
        <w:spacing w:line="360" w:lineRule="auto"/>
        <w:ind w:firstLine="360" w:firstLineChars="150"/>
        <w:rPr>
          <w:rStyle w:val="22"/>
          <w:rFonts w:hint="eastAsia" w:cs="Times New Roman" w:asciiTheme="minorEastAsia" w:hAnsiTheme="minorEastAsia"/>
          <w:i w:val="0"/>
          <w:color w:val="000000" w:themeColor="text1"/>
          <w:sz w:val="24"/>
          <w:szCs w:val="24"/>
          <w14:textFill>
            <w14:solidFill>
              <w14:schemeClr w14:val="tx1"/>
            </w14:solidFill>
          </w14:textFill>
        </w:rPr>
      </w:pPr>
    </w:p>
    <w:p>
      <w:pPr>
        <w:numPr>
          <w:ilvl w:val="0"/>
          <w:numId w:val="1"/>
        </w:numPr>
        <w:spacing w:after="156" w:afterLines="50" w:line="360" w:lineRule="auto"/>
        <w:jc w:val="left"/>
        <w:rPr>
          <w:rStyle w:val="22"/>
          <w:rFonts w:hint="eastAsia" w:cs="Times New Roman" w:asciiTheme="minorEastAsia" w:hAnsiTheme="minorEastAsia"/>
          <w:b/>
          <w:i w:val="0"/>
          <w:color w:val="000000" w:themeColor="text1"/>
          <w:sz w:val="24"/>
          <w:szCs w:val="24"/>
          <w:lang w:eastAsia="zh-CN"/>
          <w14:textFill>
            <w14:solidFill>
              <w14:schemeClr w14:val="tx1"/>
            </w14:solidFill>
          </w14:textFill>
        </w:rPr>
      </w:pPr>
      <w:r>
        <w:rPr>
          <w:rStyle w:val="22"/>
          <w:rFonts w:hint="eastAsia" w:cs="Times New Roman" w:asciiTheme="minorEastAsia" w:hAnsiTheme="minorEastAsia"/>
          <w:b/>
          <w:i w:val="0"/>
          <w:color w:val="000000" w:themeColor="text1"/>
          <w:sz w:val="24"/>
          <w:szCs w:val="24"/>
          <w:lang w:eastAsia="zh-CN"/>
          <w14:textFill>
            <w14:solidFill>
              <w14:schemeClr w14:val="tx1"/>
            </w14:solidFill>
          </w14:textFill>
        </w:rPr>
        <w:t>铜绿假单胞菌</w:t>
      </w:r>
    </w:p>
    <w:p>
      <w:pPr>
        <w:spacing w:line="360" w:lineRule="auto"/>
        <w:ind w:firstLine="360" w:firstLineChars="150"/>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pP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 xml:space="preserve"> 铜绿假单胞菌是一种条件致病菌，广泛分布于各种水、空气、正常人的皮肤、呼吸道和肠道等，易在潮湿的环境存活，对消毒剂、紫外线等具有较强抵抗力，对于抵抗力弱的人群存在健康风险。瓶（桶）装饮用水铜绿假单胞菌超标可能是水体受到污染，生产过程中卫生控制不严格，或者是包装材料清洗消毒不到位所致。</w:t>
      </w:r>
    </w:p>
    <w:p>
      <w:pPr>
        <w:spacing w:line="360" w:lineRule="auto"/>
        <w:ind w:firstLine="360" w:firstLineChars="150"/>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pPr>
    </w:p>
    <w:p>
      <w:pPr>
        <w:numPr>
          <w:ilvl w:val="0"/>
          <w:numId w:val="1"/>
        </w:numPr>
        <w:spacing w:after="156" w:afterLines="50" w:line="360" w:lineRule="auto"/>
        <w:jc w:val="left"/>
        <w:rPr>
          <w:rStyle w:val="22"/>
          <w:rFonts w:hint="eastAsia" w:cs="Times New Roman" w:asciiTheme="minorEastAsia" w:hAnsiTheme="minorEastAsia"/>
          <w:b/>
          <w:i w:val="0"/>
          <w:color w:val="000000" w:themeColor="text1"/>
          <w:sz w:val="24"/>
          <w:szCs w:val="24"/>
          <w:lang w:eastAsia="zh-CN"/>
          <w14:textFill>
            <w14:solidFill>
              <w14:schemeClr w14:val="tx1"/>
            </w14:solidFill>
          </w14:textFill>
        </w:rPr>
      </w:pPr>
      <w:r>
        <w:rPr>
          <w:rStyle w:val="22"/>
          <w:rFonts w:hint="eastAsia" w:cs="Times New Roman" w:asciiTheme="minorEastAsia" w:hAnsiTheme="minorEastAsia"/>
          <w:b/>
          <w:i w:val="0"/>
          <w:color w:val="000000" w:themeColor="text1"/>
          <w:sz w:val="24"/>
          <w:szCs w:val="24"/>
          <w:lang w:eastAsia="zh-CN"/>
          <w14:textFill>
            <w14:solidFill>
              <w14:schemeClr w14:val="tx1"/>
            </w14:solidFill>
          </w14:textFill>
        </w:rPr>
        <w:t>耗氧量</w:t>
      </w:r>
    </w:p>
    <w:p>
      <w:pPr>
        <w:spacing w:line="360" w:lineRule="auto"/>
        <w:ind w:firstLine="480" w:firstLineChars="200"/>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pP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耗氧量指以高锰酸钾为氧化剂，在一定条件下氧化水中还原性物质，将消耗高锰酸钾的量折算为氧表示（O2，mg/L）。水中还原性物质包括无机物和有机物，主要是有机物，因此耗氧量能间接反映水受有机污染的程度，是评价水体受有机物污染总量的一项综合指标。</w:t>
      </w:r>
    </w:p>
    <w:p>
      <w:pPr>
        <w:spacing w:line="360" w:lineRule="auto"/>
        <w:ind w:firstLine="480" w:firstLineChars="200"/>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pPr>
    </w:p>
    <w:p>
      <w:pPr>
        <w:numPr>
          <w:ilvl w:val="0"/>
          <w:numId w:val="1"/>
        </w:numPr>
        <w:spacing w:after="156" w:afterLines="50" w:line="360" w:lineRule="auto"/>
        <w:jc w:val="left"/>
        <w:rPr>
          <w:rStyle w:val="22"/>
          <w:rFonts w:hint="eastAsia" w:cs="Times New Roman" w:asciiTheme="minorEastAsia" w:hAnsiTheme="minorEastAsia"/>
          <w:b/>
          <w:i w:val="0"/>
          <w:color w:val="000000" w:themeColor="text1"/>
          <w:sz w:val="24"/>
          <w:szCs w:val="24"/>
          <w:lang w:eastAsia="zh-CN"/>
          <w14:textFill>
            <w14:solidFill>
              <w14:schemeClr w14:val="tx1"/>
            </w14:solidFill>
          </w14:textFill>
        </w:rPr>
      </w:pPr>
      <w:r>
        <w:rPr>
          <w:rStyle w:val="22"/>
          <w:rFonts w:hint="eastAsia" w:cs="Times New Roman" w:asciiTheme="minorEastAsia" w:hAnsiTheme="minorEastAsia"/>
          <w:b/>
          <w:i w:val="0"/>
          <w:color w:val="000000" w:themeColor="text1"/>
          <w:sz w:val="24"/>
          <w:szCs w:val="24"/>
          <w:lang w:eastAsia="zh-CN"/>
          <w14:textFill>
            <w14:solidFill>
              <w14:schemeClr w14:val="tx1"/>
            </w14:solidFill>
          </w14:textFill>
        </w:rPr>
        <w:t xml:space="preserve">磺胺类   </w:t>
      </w:r>
    </w:p>
    <w:p>
      <w:pPr>
        <w:spacing w:line="360" w:lineRule="auto"/>
        <w:ind w:firstLine="480" w:firstLineChars="200"/>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pP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磺胺类药物是一种</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"https://baike.so.com/doc/4286677-4490067.html"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广谱抗菌药</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，临床上主要用于预防和治疗</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"https://baike.so.com/doc/5400417-6912969.html"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感染</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性疾病，加之其性质稳定，制造不需粮食做原料、产量大、品种多、价格低、使用简便、供应充足等优点，兽医临床和畜牧养殖业中作为饲料添加剂或动物疾病治疗药物广泛应用。但是磺胺药会引起人</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"https://baike.so.com/doc/476820-504896.html"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过敏性反应</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且可能有致癌性，随着社会的发展，磺胺类药物的不合理使用，使其在动物性食品中残留引起生态环境污染和人类健康危害的潜在威胁已备受关注，成为人类亟待解决的问题之一。磺胺类(SAs)药物在畜牧生产中应用十分广泛，主要在动物疾病防治方面有显著的疗效，可以治疗</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"https://baike.so.com/doc/5901514-6114413.html"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禽霍乱</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"https://baike.so.com/doc/5901152-6114051.html"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禽伤寒</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"https://baike.so.com/doc/5901160-6114059.html"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禽副伤寒</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"https://baike.so.com/doc/5901448-6114347.html"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禽白痢</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"https://baike.so.com/doc/6241990-6455384.html"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鸡传染性鼻炎</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、火鸡亚利桑那病等，此外对家禽各种</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"https://baike.so.com/doc/5911175-6124083.html"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球虫病</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、卡氏白细胞原虫病等，也有较好效果。磺胺类药物虽然应用广泛，但与此同时，这类药物显著的毒副作用也引起了人们的广泛关注。例如:影响泌尿系统功能，引起</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"https://baike.so.com/doc/6807233-7024184.html"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结晶尿</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"https://baike.so.com/doc/5368498-5604314.html"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血尿</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等反应及致癌性。磺胺类药物吸收后分布于全身各组织中，以血、肝、肾含量最高。且与</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begin"/>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instrText xml:space="preserve"> HYPERLINK "https://baike.so.com/doc/5742621-5955374.html" \t "https://baike.so.com/doc/_blank" </w:instrTex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separate"/>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血浆蛋白</w:t>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fldChar w:fldCharType="end"/>
      </w:r>
      <w:r>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t>结合率高，所以在体内维持时间长。还能透入脑膜积液和其他积液，以及通过胎盘进入胎循环，对孕妇及婴儿及其不利，还易在尿中析出结晶，导致结石而损害肾脏。</w:t>
      </w:r>
    </w:p>
    <w:p>
      <w:pPr>
        <w:spacing w:line="360" w:lineRule="auto"/>
        <w:ind w:firstLine="480" w:firstLineChars="200"/>
        <w:rPr>
          <w:rStyle w:val="22"/>
          <w:rFonts w:hint="eastAsia" w:cs="Times New Roman" w:asciiTheme="minorEastAsia" w:hAnsiTheme="minorEastAsia"/>
          <w:i w:val="0"/>
          <w:color w:val="000000" w:themeColor="text1"/>
          <w:sz w:val="24"/>
          <w:szCs w:val="24"/>
          <w:lang w:val="en-US" w:eastAsia="zh-CN"/>
          <w14:textFill>
            <w14:solidFill>
              <w14:schemeClr w14:val="tx1"/>
            </w14:solidFill>
          </w14:textFill>
        </w:rPr>
      </w:pPr>
    </w:p>
    <w:p>
      <w:pPr>
        <w:numPr>
          <w:ilvl w:val="0"/>
          <w:numId w:val="1"/>
        </w:numPr>
        <w:spacing w:after="156" w:afterLines="50" w:line="360" w:lineRule="auto"/>
        <w:jc w:val="left"/>
        <w:rPr>
          <w:rStyle w:val="22"/>
          <w:rFonts w:hint="eastAsia" w:cs="Times New Roman" w:asciiTheme="minorEastAsia" w:hAnsiTheme="minorEastAsia"/>
          <w:b/>
          <w:i w:val="0"/>
          <w:color w:val="000000" w:themeColor="text1"/>
          <w:sz w:val="24"/>
          <w:szCs w:val="24"/>
          <w:lang w:eastAsia="zh-CN"/>
          <w14:textFill>
            <w14:solidFill>
              <w14:schemeClr w14:val="tx1"/>
            </w14:solidFill>
          </w14:textFill>
        </w:rPr>
      </w:pPr>
      <w:r>
        <w:rPr>
          <w:rStyle w:val="22"/>
          <w:rFonts w:hint="eastAsia" w:cs="Times New Roman" w:asciiTheme="minorEastAsia" w:hAnsiTheme="minorEastAsia"/>
          <w:b/>
          <w:i w:val="0"/>
          <w:color w:val="000000" w:themeColor="text1"/>
          <w:sz w:val="24"/>
          <w:szCs w:val="24"/>
          <w:lang w:eastAsia="zh-CN"/>
          <w14:textFill>
            <w14:solidFill>
              <w14:schemeClr w14:val="tx1"/>
            </w14:solidFill>
          </w14:textFill>
        </w:rPr>
        <w:t>恩诺沙星（以恩诺沙星与环丙沙星之和计）</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Style w:val="22"/>
          <w:rFonts w:hint="eastAsia" w:cs="Times New Roman" w:asciiTheme="minorEastAsia" w:hAnsiTheme="minorEastAsia" w:eastAsiaTheme="minorEastAsia"/>
          <w:i w:val="0"/>
          <w:color w:val="000000" w:themeColor="text1"/>
          <w:kern w:val="2"/>
          <w:sz w:val="24"/>
          <w:szCs w:val="24"/>
          <w:lang w:val="en-US" w:eastAsia="zh-CN" w:bidi="ar-SA"/>
          <w14:textFill>
            <w14:solidFill>
              <w14:schemeClr w14:val="tx1"/>
            </w14:solidFill>
          </w14:textFill>
        </w:rPr>
      </w:pPr>
      <w:r>
        <w:rPr>
          <w:rStyle w:val="22"/>
          <w:rFonts w:hint="eastAsia" w:cs="Times New Roman" w:asciiTheme="minorEastAsia" w:hAnsiTheme="minorEastAsia" w:eastAsiaTheme="minorEastAsia"/>
          <w:i w:val="0"/>
          <w:color w:val="000000" w:themeColor="text1"/>
          <w:kern w:val="2"/>
          <w:sz w:val="24"/>
          <w:szCs w:val="24"/>
          <w:lang w:val="en-US" w:eastAsia="zh-CN" w:bidi="ar-SA"/>
          <w14:textFill>
            <w14:solidFill>
              <w14:schemeClr w14:val="tx1"/>
            </w14:solidFill>
          </w14:textFill>
        </w:rPr>
        <w:t>喹诺酮类药物是人工合成的含4-喹诺酮基本结构的抗菌药，主要包括恩诺沙星、诺氟沙星、氧氟沙星、环丙沙星、氟罗沙星等，属于广谱抑菌剂，预防和治疗畜禽的细菌性感染及支原体病有良好的效果。鉴于长期食用可能导致的健康危害，农业部规定了“该类药物在动物肌肉中的最大残留限量为≤100μg/kg(以恩诺沙星+环丙沙星之和计)以及该类药物在产蛋鸡中禁用”。喹诺酮类药物若在人体内残留蓄积，可能引起人体的耐药性，长期摄入含有喹诺酮类药物的动物源食品，可引起轻度胃肠道刺激或不适，头痛、头晕、睡眠不良等，大剂量或长期摄入可能引起肝损害。根据 农业部公告-第235号《动物性食品中兽药最高残留限量》的规定，鲜蛋中恩诺沙星和环丙沙星不得检出，判定该项目符合标准要求。本次监督检验共个1批次样品恩诺沙星超出规定要求。造成喹诺酮类药物超标的主要原因是：喹诺酮类药物是人工合成的含4-喹诺酮基本结构的抗菌药，主要包括恩诺沙星、诺氟沙星、氧氟沙星、环丙沙星、氟罗沙星等，属于广谱抑菌剂，预防和治疗畜禽的细菌性感染及支原体病有良好的效果。这些药物通过饲料添加或者家禽疾病治疗中的使用残留积累在动物体内，进而传递至蛋品中或者残存超标，会进入人体。</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Style w:val="22"/>
          <w:rFonts w:hint="eastAsia" w:cs="Times New Roman" w:asciiTheme="minorEastAsia" w:hAnsiTheme="minorEastAsia" w:eastAsiaTheme="minorEastAsia"/>
          <w:i w:val="0"/>
          <w:color w:val="000000" w:themeColor="text1"/>
          <w:kern w:val="2"/>
          <w:sz w:val="24"/>
          <w:szCs w:val="24"/>
          <w:lang w:val="en-US" w:eastAsia="zh-CN" w:bidi="ar-SA"/>
          <w14:textFill>
            <w14:solidFill>
              <w14:schemeClr w14:val="tx1"/>
            </w14:solidFill>
          </w14:textFill>
        </w:rPr>
      </w:pPr>
    </w:p>
    <w:p>
      <w:pPr>
        <w:spacing w:line="360" w:lineRule="auto"/>
        <w:rPr>
          <w:rStyle w:val="22"/>
          <w:rFonts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E633"/>
    <w:multiLevelType w:val="singleLevel"/>
    <w:tmpl w:val="58E5E63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84CC5"/>
    <w:rsid w:val="00924988"/>
    <w:rsid w:val="009F1C77"/>
    <w:rsid w:val="009F4723"/>
    <w:rsid w:val="00A56708"/>
    <w:rsid w:val="00A73159"/>
    <w:rsid w:val="00A91A30"/>
    <w:rsid w:val="00A963A9"/>
    <w:rsid w:val="00AE45B8"/>
    <w:rsid w:val="00AE7483"/>
    <w:rsid w:val="00BA1E23"/>
    <w:rsid w:val="00BF6851"/>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107C1AA5"/>
    <w:rsid w:val="12F708C4"/>
    <w:rsid w:val="16C74C86"/>
    <w:rsid w:val="1BAD4A7C"/>
    <w:rsid w:val="1C1845BD"/>
    <w:rsid w:val="1DFF41B9"/>
    <w:rsid w:val="207F2166"/>
    <w:rsid w:val="227B2998"/>
    <w:rsid w:val="27727CA4"/>
    <w:rsid w:val="290E4770"/>
    <w:rsid w:val="2E155789"/>
    <w:rsid w:val="31390AFB"/>
    <w:rsid w:val="3E974FD9"/>
    <w:rsid w:val="425665EF"/>
    <w:rsid w:val="426A0D65"/>
    <w:rsid w:val="45B97969"/>
    <w:rsid w:val="494214A7"/>
    <w:rsid w:val="4B5049B4"/>
    <w:rsid w:val="4D8A2EE5"/>
    <w:rsid w:val="554D75AB"/>
    <w:rsid w:val="5E82604C"/>
    <w:rsid w:val="5FD4481C"/>
    <w:rsid w:val="62733EE5"/>
    <w:rsid w:val="70433045"/>
    <w:rsid w:val="740B7597"/>
    <w:rsid w:val="78516857"/>
    <w:rsid w:val="787917F5"/>
    <w:rsid w:val="7B7721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1"/>
    <w:qFormat/>
    <w:uiPriority w:val="0"/>
    <w:pPr>
      <w:ind w:firstLine="420" w:firstLineChars="100"/>
    </w:pPr>
    <w:rPr>
      <w:rFonts w:ascii="Times New Roman" w:hAnsi="Times New Roman" w:eastAsia="宋体" w:cs="Times New Roman"/>
      <w:szCs w:val="24"/>
    </w:rPr>
  </w:style>
  <w:style w:type="paragraph" w:styleId="3">
    <w:name w:val="Body Text"/>
    <w:basedOn w:val="1"/>
    <w:link w:val="20"/>
    <w:semiHidden/>
    <w:unhideWhenUsed/>
    <w:qFormat/>
    <w:uiPriority w:val="99"/>
    <w:pPr>
      <w:spacing w:after="120"/>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unhideWhenUsed/>
    <w:qFormat/>
    <w:uiPriority w:val="99"/>
    <w:rPr>
      <w:color w:val="000099"/>
      <w:sz w:val="18"/>
      <w:szCs w:val="18"/>
      <w:u w:val="single"/>
    </w:rPr>
  </w:style>
  <w:style w:type="character" w:styleId="11">
    <w:name w:val="Hyperlink"/>
    <w:basedOn w:val="9"/>
    <w:unhideWhenUsed/>
    <w:qFormat/>
    <w:uiPriority w:val="99"/>
    <w:rPr>
      <w:color w:val="000099"/>
      <w:sz w:val="18"/>
      <w:szCs w:val="18"/>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apple-converted-space"/>
    <w:basedOn w:val="9"/>
    <w:qFormat/>
    <w:uiPriority w:val="0"/>
  </w:style>
  <w:style w:type="paragraph" w:customStyle="1" w:styleId="1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List Paragraph"/>
    <w:basedOn w:val="1"/>
    <w:unhideWhenUsed/>
    <w:qFormat/>
    <w:uiPriority w:val="99"/>
    <w:pPr>
      <w:ind w:firstLine="420" w:firstLineChars="200"/>
    </w:pPr>
  </w:style>
  <w:style w:type="character" w:customStyle="1" w:styleId="18">
    <w:name w:val="description"/>
    <w:basedOn w:val="9"/>
    <w:qFormat/>
    <w:uiPriority w:val="0"/>
  </w:style>
  <w:style w:type="character" w:customStyle="1" w:styleId="19">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20">
    <w:name w:val="正文文本 Char"/>
    <w:basedOn w:val="9"/>
    <w:link w:val="3"/>
    <w:semiHidden/>
    <w:qFormat/>
    <w:uiPriority w:val="99"/>
    <w:rPr>
      <w:rFonts w:asciiTheme="minorHAnsi" w:hAnsiTheme="minorHAnsi" w:eastAsiaTheme="minorEastAsia" w:cstheme="minorBidi"/>
      <w:kern w:val="2"/>
      <w:sz w:val="21"/>
      <w:szCs w:val="22"/>
    </w:rPr>
  </w:style>
  <w:style w:type="character" w:customStyle="1" w:styleId="21">
    <w:name w:val="正文首行缩进 Char"/>
    <w:basedOn w:val="20"/>
    <w:link w:val="2"/>
    <w:qFormat/>
    <w:uiPriority w:val="0"/>
    <w:rPr>
      <w:rFonts w:asciiTheme="minorHAnsi" w:hAnsiTheme="minorHAnsi" w:eastAsiaTheme="minorEastAsia" w:cstheme="minorBidi"/>
      <w:kern w:val="2"/>
      <w:sz w:val="21"/>
      <w:szCs w:val="24"/>
    </w:rPr>
  </w:style>
  <w:style w:type="character" w:customStyle="1" w:styleId="22">
    <w:name w:val="Subtle Emphasis"/>
    <w:basedOn w:val="9"/>
    <w:qFormat/>
    <w:uiPriority w:val="19"/>
    <w:rPr>
      <w:i/>
      <w:iCs/>
      <w:color w:val="808080" w:themeColor="text1" w:themeTint="80"/>
      <w14:textFill>
        <w14:solidFill>
          <w14:schemeClr w14:val="tx1">
            <w14:lumMod w14:val="50000"/>
            <w14:lumOff w14:val="50000"/>
          </w14:schemeClr>
        </w14:solidFill>
      </w14:textFill>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BA6C1-1EFA-4266-90BB-560989D1654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440</Words>
  <Characters>2513</Characters>
  <Lines>20</Lines>
  <Paragraphs>5</Paragraphs>
  <TotalTime>2</TotalTime>
  <ScaleCrop>false</ScaleCrop>
  <LinksUpToDate>false</LinksUpToDate>
  <CharactersWithSpaces>2948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2018-07-27T09:55:00Z</dcterms:created>
  <dc:creator>USER</dc:creator>
  <cp:lastModifiedBy>Linjie</cp:lastModifiedBy>
  <cp:lastPrinted>2018-05-16T00:34:00Z</cp:lastPrinted>
  <dcterms:modified xsi:type="dcterms:W3CDTF">2018-09-26T08:14:58Z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