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3C9" w:rsidRPr="006F4B97" w:rsidRDefault="000D63C9" w:rsidP="006F4B97">
      <w:pPr>
        <w:spacing w:line="600" w:lineRule="exact"/>
        <w:ind w:firstLineChars="200" w:firstLine="640"/>
        <w:rPr>
          <w:rFonts w:ascii="黑体" w:eastAsia="黑体" w:hAnsi="黑体"/>
          <w:sz w:val="32"/>
          <w:szCs w:val="32"/>
        </w:rPr>
      </w:pPr>
      <w:r w:rsidRPr="006F4B97">
        <w:rPr>
          <w:rFonts w:ascii="黑体" w:eastAsia="黑体" w:hAnsi="黑体" w:hint="eastAsia"/>
          <w:sz w:val="32"/>
          <w:szCs w:val="32"/>
        </w:rPr>
        <w:t>附件1</w:t>
      </w:r>
    </w:p>
    <w:p w:rsidR="000D63C9" w:rsidRPr="006F4B97" w:rsidRDefault="000D63C9" w:rsidP="006F4B97">
      <w:pPr>
        <w:spacing w:line="600" w:lineRule="exact"/>
        <w:ind w:firstLineChars="200" w:firstLine="640"/>
        <w:rPr>
          <w:rFonts w:ascii="仿宋_GB2312" w:eastAsia="仿宋_GB2312" w:hAnsi="黑体"/>
          <w:sz w:val="32"/>
          <w:szCs w:val="32"/>
        </w:rPr>
      </w:pPr>
    </w:p>
    <w:p w:rsidR="00873B00" w:rsidRPr="00C217A3" w:rsidRDefault="000D63C9" w:rsidP="00C217A3">
      <w:pPr>
        <w:spacing w:line="600" w:lineRule="exact"/>
        <w:ind w:firstLineChars="200" w:firstLine="880"/>
        <w:jc w:val="center"/>
        <w:rPr>
          <w:rFonts w:ascii="方正小标宋简体" w:eastAsia="方正小标宋简体"/>
          <w:sz w:val="44"/>
          <w:szCs w:val="44"/>
        </w:rPr>
      </w:pPr>
      <w:r w:rsidRPr="00C217A3">
        <w:rPr>
          <w:rFonts w:ascii="方正小标宋简体" w:eastAsia="方正小标宋简体" w:hint="eastAsia"/>
          <w:sz w:val="44"/>
          <w:szCs w:val="44"/>
        </w:rPr>
        <w:t>本次检验项目</w:t>
      </w:r>
    </w:p>
    <w:p w:rsidR="00D72A47" w:rsidRPr="006F4B97" w:rsidRDefault="00D72A47" w:rsidP="006F4B97">
      <w:pPr>
        <w:spacing w:line="600" w:lineRule="exact"/>
        <w:ind w:firstLineChars="200" w:firstLine="640"/>
        <w:rPr>
          <w:rFonts w:ascii="仿宋_GB2312" w:eastAsia="仿宋_GB2312"/>
          <w:sz w:val="32"/>
          <w:szCs w:val="32"/>
        </w:rPr>
      </w:pPr>
    </w:p>
    <w:p w:rsidR="00D72A47" w:rsidRPr="006F4B97" w:rsidRDefault="00D72A47" w:rsidP="006F4B97">
      <w:pPr>
        <w:spacing w:line="600" w:lineRule="exact"/>
        <w:ind w:firstLineChars="200" w:firstLine="640"/>
        <w:rPr>
          <w:rFonts w:ascii="黑体" w:eastAsia="黑体" w:hAnsi="黑体"/>
          <w:sz w:val="32"/>
          <w:szCs w:val="32"/>
        </w:rPr>
      </w:pPr>
      <w:r w:rsidRPr="006F4B97">
        <w:rPr>
          <w:rFonts w:ascii="黑体" w:eastAsia="黑体" w:hAnsi="黑体" w:hint="eastAsia"/>
          <w:sz w:val="32"/>
          <w:szCs w:val="32"/>
        </w:rPr>
        <w:t>一、</w:t>
      </w:r>
      <w:r w:rsidR="00185595" w:rsidRPr="006F4B97">
        <w:rPr>
          <w:rFonts w:ascii="黑体" w:eastAsia="黑体" w:hAnsi="黑体" w:hint="eastAsia"/>
          <w:sz w:val="32"/>
          <w:szCs w:val="32"/>
        </w:rPr>
        <w:t>粮食加工品</w:t>
      </w:r>
    </w:p>
    <w:p w:rsidR="00D72A47" w:rsidRPr="006F4B97" w:rsidRDefault="00AF2CF3" w:rsidP="006F4B97">
      <w:pPr>
        <w:spacing w:line="600" w:lineRule="exact"/>
        <w:ind w:firstLineChars="200" w:firstLine="643"/>
        <w:rPr>
          <w:rFonts w:ascii="楷体_GB2312" w:eastAsia="楷体_GB2312"/>
          <w:b/>
          <w:sz w:val="32"/>
          <w:szCs w:val="32"/>
        </w:rPr>
      </w:pPr>
      <w:r w:rsidRPr="006F4B97">
        <w:rPr>
          <w:rFonts w:ascii="楷体_GB2312" w:eastAsia="楷体_GB2312" w:hint="eastAsia"/>
          <w:b/>
          <w:sz w:val="32"/>
          <w:szCs w:val="32"/>
        </w:rPr>
        <w:t>（一）</w:t>
      </w:r>
      <w:r w:rsidR="00D72A47" w:rsidRPr="006F4B97">
        <w:rPr>
          <w:rFonts w:ascii="楷体_GB2312" w:eastAsia="楷体_GB2312" w:hint="eastAsia"/>
          <w:b/>
          <w:sz w:val="32"/>
          <w:szCs w:val="32"/>
        </w:rPr>
        <w:t>抽检依据</w:t>
      </w:r>
    </w:p>
    <w:p w:rsidR="006433E7" w:rsidRPr="006F4B97" w:rsidRDefault="006433E7" w:rsidP="006F4B97">
      <w:pPr>
        <w:spacing w:line="600" w:lineRule="exact"/>
        <w:ind w:firstLineChars="200" w:firstLine="640"/>
        <w:rPr>
          <w:rFonts w:ascii="仿宋_GB2312" w:eastAsia="仿宋_GB2312"/>
          <w:sz w:val="32"/>
          <w:szCs w:val="32"/>
        </w:rPr>
      </w:pPr>
      <w:r w:rsidRPr="006F4B97">
        <w:rPr>
          <w:rFonts w:ascii="仿宋_GB2312" w:eastAsia="仿宋_GB2312" w:hAnsi="黑体" w:hint="eastAsia"/>
          <w:sz w:val="32"/>
          <w:szCs w:val="32"/>
        </w:rPr>
        <w:t>抽检依据是《食品安全国家标准 食品添加剂使用标准》（GB 2760—</w:t>
      </w:r>
      <w:r w:rsidRPr="006F4B97">
        <w:rPr>
          <w:rFonts w:ascii="仿宋_GB2312" w:eastAsia="仿宋_GB2312" w:hint="eastAsia"/>
          <w:sz w:val="32"/>
          <w:szCs w:val="32"/>
        </w:rPr>
        <w:t>2014）、《食品安全国家标准 食品中污染物限量》（GB 2762—2012）、《卫生部等7部门关于撤销食品添加剂过氧化苯甲酰、过氧化钙的公告》（卫生部公告2011年第4号）、《全国打击违法添加非食用物质和滥用食品添加剂专项整治领导小组关于印发&lt;食品中可能违法添加的非食用物质名单（第二批）&gt;的通知》（食品整治办</w:t>
      </w:r>
      <w:r w:rsidRPr="006F4B97">
        <w:rPr>
          <w:rFonts w:ascii="仿宋_GB2312" w:eastAsia="仿宋_GB2312" w:hAnsi="黑体" w:hint="eastAsia"/>
          <w:color w:val="333333"/>
          <w:sz w:val="32"/>
          <w:szCs w:val="32"/>
        </w:rPr>
        <w:t>〔2009〕5号</w:t>
      </w:r>
      <w:r w:rsidRPr="006F4B97">
        <w:rPr>
          <w:rFonts w:ascii="仿宋_GB2312" w:eastAsia="仿宋_GB2312" w:hint="eastAsia"/>
          <w:sz w:val="32"/>
          <w:szCs w:val="32"/>
        </w:rPr>
        <w:t>）等标准及产品明示标准和指标的要求。</w:t>
      </w:r>
    </w:p>
    <w:p w:rsidR="00D72A47" w:rsidRPr="006F4B97" w:rsidRDefault="00D72A47" w:rsidP="006F4B97">
      <w:pPr>
        <w:spacing w:line="600" w:lineRule="exact"/>
        <w:ind w:firstLineChars="200" w:firstLine="643"/>
        <w:rPr>
          <w:rFonts w:ascii="楷体_GB2312" w:eastAsia="楷体_GB2312"/>
          <w:b/>
          <w:sz w:val="32"/>
          <w:szCs w:val="32"/>
        </w:rPr>
      </w:pPr>
      <w:r w:rsidRPr="006F4B97">
        <w:rPr>
          <w:rFonts w:ascii="楷体_GB2312" w:eastAsia="楷体_GB2312" w:hint="eastAsia"/>
          <w:b/>
          <w:sz w:val="32"/>
          <w:szCs w:val="32"/>
        </w:rPr>
        <w:t>（二）检验项目</w:t>
      </w:r>
    </w:p>
    <w:p w:rsidR="00AF2CF3" w:rsidRPr="006F4B97" w:rsidRDefault="00AF2CF3" w:rsidP="006F4B97">
      <w:pPr>
        <w:spacing w:line="600" w:lineRule="exact"/>
        <w:ind w:firstLineChars="200" w:firstLine="640"/>
        <w:rPr>
          <w:rFonts w:ascii="仿宋_GB2312" w:eastAsia="仿宋_GB2312" w:hAnsi="宋体"/>
          <w:sz w:val="32"/>
          <w:szCs w:val="32"/>
        </w:rPr>
      </w:pPr>
      <w:r w:rsidRPr="006F4B97">
        <w:rPr>
          <w:rFonts w:ascii="仿宋_GB2312" w:eastAsia="仿宋_GB2312" w:hAnsi="宋体" w:hint="eastAsia"/>
          <w:sz w:val="32"/>
          <w:szCs w:val="32"/>
        </w:rPr>
        <w:t>挂面：铅、合成着色剂（柠檬黄、日落黄、胭脂红、苋菜红、诱惑红、亮蓝）、过氧化苯甲酰、溴酸钾、铝的残留量（以干基计）、二氧化钛。</w:t>
      </w:r>
    </w:p>
    <w:p w:rsidR="00D72A47" w:rsidRPr="006F4B97" w:rsidRDefault="00BE57BC" w:rsidP="006F4B97">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00D72A47" w:rsidRPr="006F4B97">
        <w:rPr>
          <w:rFonts w:ascii="黑体" w:eastAsia="黑体" w:hAnsi="黑体" w:hint="eastAsia"/>
          <w:sz w:val="32"/>
          <w:szCs w:val="32"/>
        </w:rPr>
        <w:t>、</w:t>
      </w:r>
      <w:r w:rsidR="00185595" w:rsidRPr="006F4B97">
        <w:rPr>
          <w:rFonts w:ascii="黑体" w:eastAsia="黑体" w:hAnsi="黑体" w:hint="eastAsia"/>
          <w:sz w:val="32"/>
          <w:szCs w:val="32"/>
        </w:rPr>
        <w:t>餐饮食品</w:t>
      </w:r>
    </w:p>
    <w:p w:rsidR="00D72A47" w:rsidRPr="006F4B97" w:rsidRDefault="006433E7" w:rsidP="006F4B97">
      <w:pPr>
        <w:spacing w:line="600" w:lineRule="exact"/>
        <w:ind w:firstLineChars="200" w:firstLine="643"/>
        <w:rPr>
          <w:rFonts w:ascii="楷体_GB2312" w:eastAsia="楷体_GB2312"/>
          <w:b/>
          <w:sz w:val="32"/>
          <w:szCs w:val="32"/>
        </w:rPr>
      </w:pPr>
      <w:r w:rsidRPr="006F4B97">
        <w:rPr>
          <w:rFonts w:ascii="楷体_GB2312" w:eastAsia="楷体_GB2312" w:hint="eastAsia"/>
          <w:b/>
          <w:sz w:val="32"/>
          <w:szCs w:val="32"/>
        </w:rPr>
        <w:t>（一）</w:t>
      </w:r>
      <w:r w:rsidR="00D72A47" w:rsidRPr="006F4B97">
        <w:rPr>
          <w:rFonts w:ascii="楷体_GB2312" w:eastAsia="楷体_GB2312" w:hint="eastAsia"/>
          <w:b/>
          <w:sz w:val="32"/>
          <w:szCs w:val="32"/>
        </w:rPr>
        <w:t>抽检依据</w:t>
      </w:r>
    </w:p>
    <w:p w:rsidR="006433E7" w:rsidRPr="006F4B97" w:rsidRDefault="00705A35" w:rsidP="006F4B97">
      <w:pPr>
        <w:spacing w:line="600" w:lineRule="exact"/>
        <w:ind w:firstLineChars="200" w:firstLine="640"/>
        <w:rPr>
          <w:rFonts w:ascii="仿宋_GB2312" w:eastAsia="仿宋_GB2312"/>
          <w:sz w:val="32"/>
          <w:szCs w:val="32"/>
        </w:rPr>
      </w:pPr>
      <w:r w:rsidRPr="006F4B97">
        <w:rPr>
          <w:rFonts w:ascii="仿宋_GB2312" w:eastAsia="仿宋_GB2312" w:hint="eastAsia"/>
          <w:sz w:val="32"/>
          <w:szCs w:val="32"/>
        </w:rPr>
        <w:t>抽检依据</w:t>
      </w:r>
      <w:r w:rsidR="006F4B97" w:rsidRPr="006F4B97">
        <w:rPr>
          <w:rFonts w:ascii="仿宋_GB2312" w:eastAsia="仿宋_GB2312" w:hint="eastAsia"/>
          <w:sz w:val="32"/>
          <w:szCs w:val="32"/>
        </w:rPr>
        <w:t>是</w:t>
      </w:r>
      <w:r w:rsidR="006433E7" w:rsidRPr="006F4B97">
        <w:rPr>
          <w:rFonts w:ascii="仿宋_GB2312" w:eastAsia="仿宋_GB2312" w:hAnsi="黑体" w:hint="eastAsia"/>
          <w:sz w:val="32"/>
          <w:szCs w:val="32"/>
        </w:rPr>
        <w:t>《食品安全国家标准 食品添加剂使用标准》（GB 2760—</w:t>
      </w:r>
      <w:r w:rsidR="006433E7" w:rsidRPr="006F4B97">
        <w:rPr>
          <w:rFonts w:ascii="仿宋_GB2312" w:eastAsia="仿宋_GB2312" w:hint="eastAsia"/>
          <w:sz w:val="32"/>
          <w:szCs w:val="32"/>
        </w:rPr>
        <w:t>2014）、《食品安全国家标准 食品中污染物限量》（GB 2762</w:t>
      </w:r>
      <w:r w:rsidR="006433E7" w:rsidRPr="006F4B97">
        <w:rPr>
          <w:rFonts w:ascii="仿宋_GB2312" w:eastAsia="仿宋_GB2312" w:hint="eastAsia"/>
          <w:sz w:val="32"/>
          <w:szCs w:val="32"/>
        </w:rPr>
        <w:lastRenderedPageBreak/>
        <w:t>—2012）、</w:t>
      </w:r>
      <w:r w:rsidRPr="006F4B97">
        <w:rPr>
          <w:rFonts w:ascii="仿宋_GB2312" w:eastAsia="仿宋_GB2312" w:hint="eastAsia"/>
          <w:sz w:val="32"/>
          <w:szCs w:val="32"/>
        </w:rPr>
        <w:t>《全国打击违法添加非食用物质和滥用食品添加剂专项整治领导小组关于印发&lt;食品中可能违法添加的非食用物质和易滥用的食品添加剂品种名单（第一批）&gt;的通知》（食品整治办</w:t>
      </w:r>
      <w:r w:rsidRPr="006F4B97">
        <w:rPr>
          <w:rFonts w:ascii="仿宋_GB2312" w:eastAsia="仿宋_GB2312" w:hAnsi="黑体" w:hint="eastAsia"/>
          <w:color w:val="333333"/>
          <w:sz w:val="32"/>
          <w:szCs w:val="32"/>
        </w:rPr>
        <w:t>〔2008〕3号</w:t>
      </w:r>
      <w:r w:rsidRPr="006F4B97">
        <w:rPr>
          <w:rFonts w:ascii="仿宋_GB2312" w:eastAsia="仿宋_GB2312" w:hint="eastAsia"/>
          <w:sz w:val="32"/>
          <w:szCs w:val="32"/>
        </w:rPr>
        <w:t>）、</w:t>
      </w:r>
      <w:r w:rsidRPr="006F4B97">
        <w:rPr>
          <w:rFonts w:ascii="仿宋_GB2312" w:eastAsia="仿宋_GB2312" w:hAnsi="黑体" w:hint="eastAsia"/>
          <w:color w:val="333333"/>
          <w:sz w:val="32"/>
          <w:szCs w:val="32"/>
        </w:rPr>
        <w:t>《</w:t>
      </w:r>
      <w:r w:rsidRPr="006F4B97">
        <w:rPr>
          <w:rFonts w:ascii="仿宋_GB2312" w:eastAsia="仿宋_GB2312" w:hAnsi="黑体" w:hint="eastAsia"/>
          <w:bCs/>
          <w:color w:val="333333"/>
          <w:sz w:val="32"/>
          <w:szCs w:val="32"/>
        </w:rPr>
        <w:t>全国食品安全整顿工作办公室关于印发&lt;</w:t>
      </w:r>
      <w:r w:rsidRPr="006F4B97">
        <w:rPr>
          <w:rFonts w:ascii="仿宋_GB2312" w:eastAsia="仿宋_GB2312" w:hAnsi="黑体" w:hint="eastAsia"/>
          <w:color w:val="333333"/>
          <w:sz w:val="32"/>
          <w:szCs w:val="32"/>
        </w:rPr>
        <w:t>食品中可能违法添加的非食用物质和易滥用的食品添加剂名单（第四批）</w:t>
      </w:r>
      <w:r w:rsidRPr="006F4B97">
        <w:rPr>
          <w:rFonts w:ascii="仿宋_GB2312" w:eastAsia="仿宋_GB2312" w:hAnsi="黑体" w:hint="eastAsia"/>
          <w:bCs/>
          <w:color w:val="333333"/>
          <w:sz w:val="32"/>
          <w:szCs w:val="32"/>
        </w:rPr>
        <w:t>&gt;的通知</w:t>
      </w:r>
      <w:r w:rsidRPr="006F4B97">
        <w:rPr>
          <w:rFonts w:ascii="仿宋_GB2312" w:eastAsia="仿宋_GB2312" w:hAnsi="黑体" w:hint="eastAsia"/>
          <w:color w:val="333333"/>
          <w:sz w:val="32"/>
          <w:szCs w:val="32"/>
        </w:rPr>
        <w:t>》</w:t>
      </w:r>
      <w:r w:rsidRPr="006F4B97">
        <w:rPr>
          <w:rFonts w:ascii="仿宋_GB2312" w:eastAsia="仿宋_GB2312" w:hAnsi="黑体" w:hint="eastAsia"/>
          <w:bCs/>
          <w:color w:val="333333"/>
          <w:sz w:val="32"/>
          <w:szCs w:val="32"/>
        </w:rPr>
        <w:t xml:space="preserve"> </w:t>
      </w:r>
      <w:r w:rsidRPr="006F4B97">
        <w:rPr>
          <w:rFonts w:ascii="仿宋_GB2312" w:eastAsia="仿宋_GB2312" w:hAnsi="黑体" w:hint="eastAsia"/>
          <w:color w:val="333333"/>
          <w:sz w:val="32"/>
          <w:szCs w:val="32"/>
        </w:rPr>
        <w:t>(整顿办函〔2010〕50号)、《动物性食品中兽药最高残留限量》（农业部公告2002年第235号）等</w:t>
      </w:r>
      <w:r w:rsidRPr="006F4B97">
        <w:rPr>
          <w:rFonts w:ascii="仿宋_GB2312" w:eastAsia="仿宋_GB2312" w:hint="eastAsia"/>
          <w:sz w:val="32"/>
          <w:szCs w:val="32"/>
        </w:rPr>
        <w:t>标准及产品明示标准和指标的要求。</w:t>
      </w:r>
    </w:p>
    <w:p w:rsidR="00D72A47" w:rsidRPr="006F4B97" w:rsidRDefault="00D72A47" w:rsidP="006F4B97">
      <w:pPr>
        <w:spacing w:line="600" w:lineRule="exact"/>
        <w:ind w:firstLineChars="200" w:firstLine="643"/>
        <w:rPr>
          <w:rFonts w:ascii="楷体_GB2312" w:eastAsia="楷体_GB2312"/>
          <w:b/>
          <w:sz w:val="32"/>
          <w:szCs w:val="32"/>
        </w:rPr>
      </w:pPr>
      <w:r w:rsidRPr="006F4B97">
        <w:rPr>
          <w:rFonts w:ascii="楷体_GB2312" w:eastAsia="楷体_GB2312" w:hint="eastAsia"/>
          <w:b/>
          <w:sz w:val="32"/>
          <w:szCs w:val="32"/>
        </w:rPr>
        <w:t>（二）检验项目</w:t>
      </w:r>
    </w:p>
    <w:p w:rsidR="00AF2CF3" w:rsidRPr="006F4B97" w:rsidRDefault="006433E7" w:rsidP="006F4B97">
      <w:pPr>
        <w:spacing w:line="600" w:lineRule="exact"/>
        <w:ind w:firstLineChars="200" w:firstLine="640"/>
        <w:rPr>
          <w:rFonts w:ascii="仿宋_GB2312" w:eastAsia="仿宋_GB2312" w:hAnsi="宋体" w:cs="宋体"/>
          <w:color w:val="000000"/>
          <w:kern w:val="0"/>
          <w:sz w:val="32"/>
          <w:szCs w:val="32"/>
        </w:rPr>
      </w:pPr>
      <w:r w:rsidRPr="006F4B97">
        <w:rPr>
          <w:rFonts w:ascii="仿宋_GB2312" w:eastAsia="仿宋_GB2312" w:hAnsi="宋体" w:cs="宋体" w:hint="eastAsia"/>
          <w:color w:val="000000"/>
          <w:kern w:val="0"/>
          <w:sz w:val="32"/>
          <w:szCs w:val="32"/>
        </w:rPr>
        <w:t>1.</w:t>
      </w:r>
      <w:r w:rsidR="00AF2CF3" w:rsidRPr="006F4B97">
        <w:rPr>
          <w:rFonts w:ascii="仿宋_GB2312" w:eastAsia="仿宋_GB2312" w:hAnsi="宋体" w:cs="宋体" w:hint="eastAsia"/>
          <w:color w:val="000000"/>
          <w:kern w:val="0"/>
          <w:sz w:val="32"/>
          <w:szCs w:val="32"/>
        </w:rPr>
        <w:t>发酵面制品（餐饮自制）：甲醛次硫酸氢钠（以甲醛计）、甜蜜素、苯甲酸、山梨酸、二氧化钛、合成着色剂（亮蓝、柠檬黄、日落黄、胭脂红、苋菜红）。</w:t>
      </w:r>
    </w:p>
    <w:p w:rsidR="00D72A47" w:rsidRPr="006F4B97" w:rsidRDefault="006433E7" w:rsidP="006F4B97">
      <w:pPr>
        <w:spacing w:line="600" w:lineRule="exact"/>
        <w:ind w:firstLineChars="200" w:firstLine="640"/>
        <w:rPr>
          <w:rFonts w:ascii="仿宋_GB2312" w:eastAsia="仿宋_GB2312"/>
          <w:sz w:val="32"/>
          <w:szCs w:val="32"/>
        </w:rPr>
      </w:pPr>
      <w:r w:rsidRPr="006F4B97">
        <w:rPr>
          <w:rFonts w:ascii="仿宋_GB2312" w:eastAsia="仿宋_GB2312" w:hAnsi="宋体" w:cs="宋体" w:hint="eastAsia"/>
          <w:color w:val="000000"/>
          <w:kern w:val="0"/>
          <w:sz w:val="32"/>
          <w:szCs w:val="32"/>
        </w:rPr>
        <w:t>2. 酱卤肉、肉灌肠、其他熟肉（自制）：铬、合成着色剂（日落黄、柠檬黄、胭脂红、诱惑红）、亚硝酸盐、苯甲酸、山梨酸、氯霉素；限畜肉:克伦特罗、沙丁胺醇、莱克多巴胺。</w:t>
      </w:r>
    </w:p>
    <w:p w:rsidR="00D72A47" w:rsidRPr="006F4B97" w:rsidRDefault="00BE57BC" w:rsidP="006F4B97">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00D72A47" w:rsidRPr="006F4B97">
        <w:rPr>
          <w:rFonts w:ascii="黑体" w:eastAsia="黑体" w:hAnsi="黑体" w:hint="eastAsia"/>
          <w:sz w:val="32"/>
          <w:szCs w:val="32"/>
        </w:rPr>
        <w:t>、</w:t>
      </w:r>
      <w:r w:rsidR="00185595" w:rsidRPr="006F4B97">
        <w:rPr>
          <w:rFonts w:ascii="黑体" w:eastAsia="黑体" w:hAnsi="黑体" w:hint="eastAsia"/>
          <w:sz w:val="32"/>
          <w:szCs w:val="32"/>
        </w:rPr>
        <w:t>酒类</w:t>
      </w:r>
    </w:p>
    <w:p w:rsidR="00D72A47" w:rsidRPr="006F4B97" w:rsidRDefault="006F4B97" w:rsidP="006F4B97">
      <w:pPr>
        <w:spacing w:line="600" w:lineRule="exact"/>
        <w:ind w:firstLineChars="200" w:firstLine="643"/>
        <w:rPr>
          <w:rFonts w:ascii="楷体_GB2312" w:eastAsia="楷体_GB2312"/>
          <w:b/>
          <w:sz w:val="32"/>
          <w:szCs w:val="32"/>
        </w:rPr>
      </w:pPr>
      <w:r w:rsidRPr="006F4B97">
        <w:rPr>
          <w:rFonts w:ascii="楷体_GB2312" w:eastAsia="楷体_GB2312" w:hint="eastAsia"/>
          <w:b/>
          <w:sz w:val="32"/>
          <w:szCs w:val="32"/>
        </w:rPr>
        <w:t>（一）</w:t>
      </w:r>
      <w:r w:rsidR="00D72A47" w:rsidRPr="006F4B97">
        <w:rPr>
          <w:rFonts w:ascii="楷体_GB2312" w:eastAsia="楷体_GB2312" w:hint="eastAsia"/>
          <w:b/>
          <w:sz w:val="32"/>
          <w:szCs w:val="32"/>
        </w:rPr>
        <w:t>抽检依据</w:t>
      </w:r>
    </w:p>
    <w:p w:rsidR="006F4B97" w:rsidRPr="00BE57BC" w:rsidRDefault="006F4B97" w:rsidP="00BE57BC">
      <w:pPr>
        <w:spacing w:line="600" w:lineRule="exact"/>
        <w:ind w:firstLineChars="200" w:firstLine="640"/>
        <w:rPr>
          <w:rFonts w:ascii="仿宋_GB2312" w:eastAsia="仿宋_GB2312" w:hAnsi="黑体"/>
          <w:sz w:val="32"/>
          <w:szCs w:val="32"/>
        </w:rPr>
      </w:pPr>
      <w:r w:rsidRPr="006F4B97">
        <w:rPr>
          <w:rFonts w:ascii="仿宋_GB2312" w:eastAsia="仿宋_GB2312" w:hAnsi="黑体" w:hint="eastAsia"/>
          <w:sz w:val="32"/>
          <w:szCs w:val="32"/>
        </w:rPr>
        <w:t>抽检依据是</w:t>
      </w:r>
      <w:r w:rsidRPr="006F4B97">
        <w:rPr>
          <w:rFonts w:ascii="仿宋_GB2312" w:eastAsia="仿宋_GB2312" w:hAnsi="宋体" w:cs="宋体" w:hint="eastAsia"/>
          <w:color w:val="000000"/>
          <w:kern w:val="0"/>
          <w:sz w:val="32"/>
          <w:szCs w:val="32"/>
        </w:rPr>
        <w:t>《浓香型白酒》（GB/T10781.1）、《清香型白酒》（GB/T10781.2）、《米香型白酒》（GB/T10781.3）、</w:t>
      </w:r>
      <w:r w:rsidRPr="006F4B97">
        <w:rPr>
          <w:rFonts w:ascii="仿宋_GB2312" w:eastAsia="仿宋_GB2312" w:hAnsi="黑体" w:hint="eastAsia"/>
          <w:sz w:val="32"/>
          <w:szCs w:val="32"/>
        </w:rPr>
        <w:t>《食品安全国家标准 蒸馏酒及其配制酒》（GB 2757—2012）、《食品安全国家标准 食品添加剂使用标准》（GB 2760—2014）、《食品</w:t>
      </w:r>
      <w:r w:rsidRPr="006F4B97">
        <w:rPr>
          <w:rFonts w:ascii="仿宋_GB2312" w:eastAsia="仿宋_GB2312" w:hAnsi="黑体" w:hint="eastAsia"/>
          <w:sz w:val="32"/>
          <w:szCs w:val="32"/>
        </w:rPr>
        <w:lastRenderedPageBreak/>
        <w:t>安全国家标准 食品中污染物限量》（GB 2762—2012）等标准及产品明示标准和指标的要求。</w:t>
      </w:r>
    </w:p>
    <w:p w:rsidR="00D72A47" w:rsidRPr="006F4B97" w:rsidRDefault="00D72A47" w:rsidP="006F4B97">
      <w:pPr>
        <w:spacing w:line="600" w:lineRule="exact"/>
        <w:ind w:firstLineChars="200" w:firstLine="643"/>
        <w:rPr>
          <w:rFonts w:ascii="楷体_GB2312" w:eastAsia="楷体_GB2312"/>
          <w:b/>
          <w:sz w:val="32"/>
          <w:szCs w:val="32"/>
        </w:rPr>
      </w:pPr>
      <w:r w:rsidRPr="006F4B97">
        <w:rPr>
          <w:rFonts w:ascii="楷体_GB2312" w:eastAsia="楷体_GB2312" w:hint="eastAsia"/>
          <w:b/>
          <w:sz w:val="32"/>
          <w:szCs w:val="32"/>
        </w:rPr>
        <w:t>（二）检验项目</w:t>
      </w:r>
    </w:p>
    <w:p w:rsidR="00AF2CF3" w:rsidRPr="006F4B97" w:rsidRDefault="00AF2CF3" w:rsidP="006F4B97">
      <w:pPr>
        <w:spacing w:line="600" w:lineRule="exact"/>
        <w:ind w:firstLineChars="200" w:firstLine="640"/>
        <w:rPr>
          <w:rFonts w:ascii="仿宋_GB2312" w:eastAsia="仿宋_GB2312"/>
          <w:sz w:val="32"/>
          <w:szCs w:val="32"/>
        </w:rPr>
      </w:pPr>
      <w:r w:rsidRPr="006F4B97">
        <w:rPr>
          <w:rFonts w:ascii="仿宋_GB2312" w:eastAsia="仿宋_GB2312" w:hAnsi="宋体" w:cs="宋体" w:hint="eastAsia"/>
          <w:color w:val="000000"/>
          <w:kern w:val="0"/>
          <w:sz w:val="32"/>
          <w:szCs w:val="32"/>
        </w:rPr>
        <w:t>白酒：甲醇、铅、氰化物、糖精钠、甜蜜素、安赛蜜、纽甜、阿斯巴甜、酒精度。</w:t>
      </w:r>
    </w:p>
    <w:p w:rsidR="00D72A47" w:rsidRPr="006F4B97" w:rsidRDefault="00BE57BC" w:rsidP="006F4B97">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sidR="00D72A47" w:rsidRPr="006F4B97">
        <w:rPr>
          <w:rFonts w:ascii="黑体" w:eastAsia="黑体" w:hAnsi="黑体" w:hint="eastAsia"/>
          <w:sz w:val="32"/>
          <w:szCs w:val="32"/>
        </w:rPr>
        <w:t>、</w:t>
      </w:r>
      <w:r w:rsidR="00185595" w:rsidRPr="006F4B97">
        <w:rPr>
          <w:rFonts w:ascii="黑体" w:eastAsia="黑体" w:hAnsi="黑体" w:hint="eastAsia"/>
          <w:sz w:val="32"/>
          <w:szCs w:val="32"/>
        </w:rPr>
        <w:t>水产制品</w:t>
      </w:r>
    </w:p>
    <w:p w:rsidR="00D72A47" w:rsidRPr="006F4B97" w:rsidRDefault="006F4B97" w:rsidP="006F4B97">
      <w:pPr>
        <w:spacing w:line="600" w:lineRule="exact"/>
        <w:ind w:firstLineChars="200" w:firstLine="643"/>
        <w:rPr>
          <w:rFonts w:ascii="楷体_GB2312" w:eastAsia="楷体_GB2312"/>
          <w:b/>
          <w:sz w:val="32"/>
          <w:szCs w:val="32"/>
        </w:rPr>
      </w:pPr>
      <w:r w:rsidRPr="006F4B97">
        <w:rPr>
          <w:rFonts w:ascii="楷体_GB2312" w:eastAsia="楷体_GB2312" w:hint="eastAsia"/>
          <w:b/>
          <w:sz w:val="32"/>
          <w:szCs w:val="32"/>
        </w:rPr>
        <w:t>（一）</w:t>
      </w:r>
      <w:r w:rsidR="00D72A47" w:rsidRPr="006F4B97">
        <w:rPr>
          <w:rFonts w:ascii="楷体_GB2312" w:eastAsia="楷体_GB2312" w:hint="eastAsia"/>
          <w:b/>
          <w:sz w:val="32"/>
          <w:szCs w:val="32"/>
        </w:rPr>
        <w:t>抽检依据</w:t>
      </w:r>
    </w:p>
    <w:p w:rsidR="006F4B97" w:rsidRPr="006F4B97" w:rsidRDefault="006F4B97" w:rsidP="006F4B97">
      <w:pPr>
        <w:spacing w:line="600" w:lineRule="exact"/>
        <w:ind w:firstLineChars="200" w:firstLine="640"/>
        <w:rPr>
          <w:rFonts w:ascii="仿宋_GB2312" w:eastAsia="仿宋_GB2312" w:hAnsi="黑体"/>
          <w:sz w:val="32"/>
          <w:szCs w:val="32"/>
        </w:rPr>
      </w:pPr>
      <w:r w:rsidRPr="006F4B97">
        <w:rPr>
          <w:rFonts w:ascii="仿宋_GB2312" w:eastAsia="仿宋_GB2312" w:hAnsi="黑体" w:hint="eastAsia"/>
          <w:sz w:val="32"/>
          <w:szCs w:val="32"/>
        </w:rPr>
        <w:t>《食品安全国家标准 食品添加剂使用标准》（GB 2760—</w:t>
      </w:r>
      <w:r w:rsidRPr="006F4B97">
        <w:rPr>
          <w:rFonts w:ascii="仿宋_GB2312" w:eastAsia="仿宋_GB2312" w:hint="eastAsia"/>
          <w:sz w:val="32"/>
          <w:szCs w:val="32"/>
        </w:rPr>
        <w:t>2014）、《食品安全国家标准 食品中污染物限量》（GB 2762—2012）、《动物性水产干制品卫生标准》（GB 10144-2005）、《食品安全国家标准 食品中致病菌限量》（GB 29921-2013）</w:t>
      </w:r>
      <w:r w:rsidRPr="006F4B97">
        <w:rPr>
          <w:rFonts w:ascii="仿宋_GB2312" w:eastAsia="仿宋_GB2312" w:hAnsi="黑体" w:hint="eastAsia"/>
          <w:sz w:val="32"/>
          <w:szCs w:val="32"/>
        </w:rPr>
        <w:t>等标准及产品明示标准和指标的要求。</w:t>
      </w:r>
    </w:p>
    <w:p w:rsidR="00D72A47" w:rsidRPr="006F4B97" w:rsidRDefault="00D72A47" w:rsidP="006F4B97">
      <w:pPr>
        <w:spacing w:line="600" w:lineRule="exact"/>
        <w:ind w:firstLineChars="200" w:firstLine="643"/>
        <w:rPr>
          <w:rFonts w:ascii="楷体_GB2312" w:eastAsia="楷体_GB2312"/>
          <w:b/>
          <w:sz w:val="32"/>
          <w:szCs w:val="32"/>
        </w:rPr>
      </w:pPr>
      <w:r w:rsidRPr="006F4B97">
        <w:rPr>
          <w:rFonts w:ascii="楷体_GB2312" w:eastAsia="楷体_GB2312" w:hint="eastAsia"/>
          <w:b/>
          <w:sz w:val="32"/>
          <w:szCs w:val="32"/>
        </w:rPr>
        <w:t>（二）检验项目</w:t>
      </w:r>
    </w:p>
    <w:p w:rsidR="00D72A47" w:rsidRPr="006F4B97" w:rsidRDefault="006433E7" w:rsidP="006F4B97">
      <w:pPr>
        <w:spacing w:line="600" w:lineRule="exact"/>
        <w:ind w:firstLineChars="200" w:firstLine="640"/>
        <w:rPr>
          <w:rFonts w:ascii="仿宋_GB2312" w:eastAsia="仿宋_GB2312"/>
          <w:sz w:val="32"/>
          <w:szCs w:val="32"/>
        </w:rPr>
      </w:pPr>
      <w:r w:rsidRPr="006F4B97">
        <w:rPr>
          <w:rFonts w:ascii="仿宋_GB2312" w:eastAsia="仿宋_GB2312" w:hAnsi="宋体" w:cs="宋体" w:hint="eastAsia"/>
          <w:kern w:val="0"/>
          <w:sz w:val="32"/>
          <w:szCs w:val="32"/>
        </w:rPr>
        <w:t>其他动物性水产干制品：铅、甲基汞、无机砷、镉、铬、多氯联苯、苯并（α）芘（熏、烤水产品）、N-二甲基亚硝胺、苯甲酸、山梨酸、亚硫酸盐、柠檬黄、苋菜红、胭脂红、日落黄、亮蓝、酸性红、丁基羟基茴香醚（BHA）、二丁基羟基甲苯（BHT）、特丁基对苯二酚（TBHQ）、即食类（菌落总数、大肠菌群、沙门氏菌、金黄色葡萄球菌、副溶血性弧菌）。</w:t>
      </w:r>
    </w:p>
    <w:p w:rsidR="00C73A38" w:rsidRPr="006F4B97" w:rsidRDefault="00C73A38" w:rsidP="006F4B97">
      <w:pPr>
        <w:spacing w:line="600" w:lineRule="exact"/>
        <w:ind w:firstLineChars="200" w:firstLine="640"/>
        <w:rPr>
          <w:rFonts w:ascii="仿宋_GB2312" w:eastAsia="仿宋_GB2312" w:hAnsi="Times New Roman"/>
          <w:sz w:val="32"/>
          <w:szCs w:val="32"/>
        </w:rPr>
      </w:pPr>
    </w:p>
    <w:sectPr w:rsidR="00C73A38" w:rsidRPr="006F4B97" w:rsidSect="000D63C9">
      <w:footerReference w:type="default" r:id="rId8"/>
      <w:pgSz w:w="11906" w:h="16838"/>
      <w:pgMar w:top="1928" w:right="1531" w:bottom="181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67C" w:rsidRDefault="0058467C" w:rsidP="00203620">
      <w:r>
        <w:separator/>
      </w:r>
    </w:p>
  </w:endnote>
  <w:endnote w:type="continuationSeparator" w:id="1">
    <w:p w:rsidR="0058467C" w:rsidRDefault="0058467C" w:rsidP="00203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586"/>
      <w:docPartObj>
        <w:docPartGallery w:val="Page Numbers (Bottom of Page)"/>
        <w:docPartUnique/>
      </w:docPartObj>
    </w:sdtPr>
    <w:sdtContent>
      <w:p w:rsidR="00203620" w:rsidRDefault="00351618">
        <w:pPr>
          <w:pStyle w:val="a5"/>
          <w:jc w:val="center"/>
        </w:pPr>
        <w:r>
          <w:fldChar w:fldCharType="begin"/>
        </w:r>
        <w:r w:rsidR="00203620">
          <w:instrText>PAGE   \* MERGEFORMAT</w:instrText>
        </w:r>
        <w:r>
          <w:fldChar w:fldCharType="separate"/>
        </w:r>
        <w:r w:rsidR="00BE57BC" w:rsidRPr="00BE57BC">
          <w:rPr>
            <w:noProof/>
            <w:lang w:val="zh-CN"/>
          </w:rPr>
          <w:t>3</w:t>
        </w:r>
        <w:r>
          <w:fldChar w:fldCharType="end"/>
        </w:r>
      </w:p>
    </w:sdtContent>
  </w:sdt>
  <w:p w:rsidR="00203620" w:rsidRDefault="002036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67C" w:rsidRDefault="0058467C" w:rsidP="00203620">
      <w:r>
        <w:separator/>
      </w:r>
    </w:p>
  </w:footnote>
  <w:footnote w:type="continuationSeparator" w:id="1">
    <w:p w:rsidR="0058467C" w:rsidRDefault="0058467C" w:rsidP="002036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37D3D"/>
    <w:multiLevelType w:val="hybridMultilevel"/>
    <w:tmpl w:val="4738A294"/>
    <w:lvl w:ilvl="0" w:tplc="03960EC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442EC0"/>
    <w:multiLevelType w:val="hybridMultilevel"/>
    <w:tmpl w:val="62F831E4"/>
    <w:lvl w:ilvl="0" w:tplc="EE1A02F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FE0096"/>
    <w:multiLevelType w:val="hybridMultilevel"/>
    <w:tmpl w:val="C5ACD0B4"/>
    <w:lvl w:ilvl="0" w:tplc="C6EE49F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8128AF"/>
    <w:multiLevelType w:val="hybridMultilevel"/>
    <w:tmpl w:val="A2B0DFB2"/>
    <w:lvl w:ilvl="0" w:tplc="82E653D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421048"/>
    <w:multiLevelType w:val="hybridMultilevel"/>
    <w:tmpl w:val="0AD02716"/>
    <w:lvl w:ilvl="0" w:tplc="54F8326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EB4281"/>
    <w:multiLevelType w:val="hybridMultilevel"/>
    <w:tmpl w:val="94C0F514"/>
    <w:lvl w:ilvl="0" w:tplc="433A5D74">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466403"/>
    <w:multiLevelType w:val="singleLevel"/>
    <w:tmpl w:val="58466403"/>
    <w:lvl w:ilvl="0">
      <w:start w:val="1"/>
      <w:numFmt w:val="chineseCounting"/>
      <w:suff w:val="nothing"/>
      <w:lvlText w:val="%1、"/>
      <w:lvlJc w:val="left"/>
    </w:lvl>
  </w:abstractNum>
  <w:abstractNum w:abstractNumId="7">
    <w:nsid w:val="5847C87C"/>
    <w:multiLevelType w:val="singleLevel"/>
    <w:tmpl w:val="5847C87C"/>
    <w:lvl w:ilvl="0">
      <w:start w:val="7"/>
      <w:numFmt w:val="decimal"/>
      <w:suff w:val="nothing"/>
      <w:lvlText w:val="%1."/>
      <w:lvlJc w:val="left"/>
    </w:lvl>
  </w:abstractNum>
  <w:abstractNum w:abstractNumId="8">
    <w:nsid w:val="75162184"/>
    <w:multiLevelType w:val="hybridMultilevel"/>
    <w:tmpl w:val="7472A96A"/>
    <w:lvl w:ilvl="0" w:tplc="E27EAD0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0"/>
  </w:num>
  <w:num w:numId="4">
    <w:abstractNumId w:val="8"/>
  </w:num>
  <w:num w:numId="5">
    <w:abstractNumId w:val="3"/>
  </w:num>
  <w:num w:numId="6">
    <w:abstractNumId w:val="4"/>
  </w:num>
  <w:num w:numId="7">
    <w:abstractNumId w:val="2"/>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1FC5"/>
    <w:rsid w:val="00051AE3"/>
    <w:rsid w:val="00087EA2"/>
    <w:rsid w:val="0009108C"/>
    <w:rsid w:val="000C537A"/>
    <w:rsid w:val="000D1C87"/>
    <w:rsid w:val="000D63C9"/>
    <w:rsid w:val="000E104E"/>
    <w:rsid w:val="000F4467"/>
    <w:rsid w:val="00185595"/>
    <w:rsid w:val="0019691D"/>
    <w:rsid w:val="001D4DA7"/>
    <w:rsid w:val="001D51DA"/>
    <w:rsid w:val="00203620"/>
    <w:rsid w:val="00214174"/>
    <w:rsid w:val="0023175D"/>
    <w:rsid w:val="002A0D72"/>
    <w:rsid w:val="002B2986"/>
    <w:rsid w:val="002C4D44"/>
    <w:rsid w:val="002E17CE"/>
    <w:rsid w:val="00302E0F"/>
    <w:rsid w:val="00303AA8"/>
    <w:rsid w:val="0034021B"/>
    <w:rsid w:val="00351618"/>
    <w:rsid w:val="00357568"/>
    <w:rsid w:val="003663B2"/>
    <w:rsid w:val="003A54DF"/>
    <w:rsid w:val="003B2DD3"/>
    <w:rsid w:val="003C5A79"/>
    <w:rsid w:val="00404DD1"/>
    <w:rsid w:val="0041777C"/>
    <w:rsid w:val="0042128E"/>
    <w:rsid w:val="004558E8"/>
    <w:rsid w:val="00492C02"/>
    <w:rsid w:val="004A4C22"/>
    <w:rsid w:val="004D2049"/>
    <w:rsid w:val="004F275C"/>
    <w:rsid w:val="0051122F"/>
    <w:rsid w:val="005714EA"/>
    <w:rsid w:val="0058082F"/>
    <w:rsid w:val="0058467C"/>
    <w:rsid w:val="00585BDB"/>
    <w:rsid w:val="00593DE8"/>
    <w:rsid w:val="005E1F65"/>
    <w:rsid w:val="005F0AAD"/>
    <w:rsid w:val="005F1873"/>
    <w:rsid w:val="00605143"/>
    <w:rsid w:val="006433E7"/>
    <w:rsid w:val="0064581B"/>
    <w:rsid w:val="0067191B"/>
    <w:rsid w:val="0068055F"/>
    <w:rsid w:val="00696B22"/>
    <w:rsid w:val="006D4DBF"/>
    <w:rsid w:val="006F4B97"/>
    <w:rsid w:val="00705A35"/>
    <w:rsid w:val="00715E19"/>
    <w:rsid w:val="00734CCE"/>
    <w:rsid w:val="00744473"/>
    <w:rsid w:val="007465E3"/>
    <w:rsid w:val="00750262"/>
    <w:rsid w:val="00750781"/>
    <w:rsid w:val="007725F5"/>
    <w:rsid w:val="00773944"/>
    <w:rsid w:val="007C69CA"/>
    <w:rsid w:val="007D18C2"/>
    <w:rsid w:val="007E000E"/>
    <w:rsid w:val="00800D5E"/>
    <w:rsid w:val="0080255E"/>
    <w:rsid w:val="00832EE9"/>
    <w:rsid w:val="00873B00"/>
    <w:rsid w:val="0092772A"/>
    <w:rsid w:val="00936E22"/>
    <w:rsid w:val="009503B4"/>
    <w:rsid w:val="00957DBB"/>
    <w:rsid w:val="009D12C5"/>
    <w:rsid w:val="009D14C7"/>
    <w:rsid w:val="009E2C3C"/>
    <w:rsid w:val="00A40430"/>
    <w:rsid w:val="00A438D9"/>
    <w:rsid w:val="00AD4326"/>
    <w:rsid w:val="00AF2CF3"/>
    <w:rsid w:val="00B531DD"/>
    <w:rsid w:val="00BE57BC"/>
    <w:rsid w:val="00C217A3"/>
    <w:rsid w:val="00C27707"/>
    <w:rsid w:val="00C31C8D"/>
    <w:rsid w:val="00C5582E"/>
    <w:rsid w:val="00C62BAA"/>
    <w:rsid w:val="00C723B2"/>
    <w:rsid w:val="00C73A38"/>
    <w:rsid w:val="00C8748C"/>
    <w:rsid w:val="00CF4ABA"/>
    <w:rsid w:val="00D17BBC"/>
    <w:rsid w:val="00D55E4D"/>
    <w:rsid w:val="00D62EA4"/>
    <w:rsid w:val="00D644CE"/>
    <w:rsid w:val="00D66C1B"/>
    <w:rsid w:val="00D72A47"/>
    <w:rsid w:val="00DA1FC5"/>
    <w:rsid w:val="00DB15CE"/>
    <w:rsid w:val="00DC71B2"/>
    <w:rsid w:val="00DD6A6F"/>
    <w:rsid w:val="00DE6349"/>
    <w:rsid w:val="00E258BE"/>
    <w:rsid w:val="00E633D8"/>
    <w:rsid w:val="00E67822"/>
    <w:rsid w:val="00EB5CAD"/>
    <w:rsid w:val="00EF37DC"/>
    <w:rsid w:val="00F529E9"/>
    <w:rsid w:val="00F95B57"/>
    <w:rsid w:val="00FD2A3F"/>
    <w:rsid w:val="00FF58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4C7"/>
    <w:pPr>
      <w:widowControl w:val="0"/>
      <w:jc w:val="both"/>
    </w:pPr>
  </w:style>
  <w:style w:type="paragraph" w:styleId="1">
    <w:name w:val="heading 1"/>
    <w:basedOn w:val="a"/>
    <w:link w:val="1Char"/>
    <w:uiPriority w:val="9"/>
    <w:qFormat/>
    <w:rsid w:val="0058082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3C9"/>
    <w:pPr>
      <w:ind w:firstLineChars="200" w:firstLine="420"/>
    </w:pPr>
  </w:style>
  <w:style w:type="paragraph" w:styleId="a4">
    <w:name w:val="header"/>
    <w:basedOn w:val="a"/>
    <w:link w:val="Char"/>
    <w:uiPriority w:val="99"/>
    <w:unhideWhenUsed/>
    <w:rsid w:val="00203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03620"/>
    <w:rPr>
      <w:sz w:val="18"/>
      <w:szCs w:val="18"/>
    </w:rPr>
  </w:style>
  <w:style w:type="paragraph" w:styleId="a5">
    <w:name w:val="footer"/>
    <w:basedOn w:val="a"/>
    <w:link w:val="Char0"/>
    <w:uiPriority w:val="99"/>
    <w:unhideWhenUsed/>
    <w:rsid w:val="00203620"/>
    <w:pPr>
      <w:tabs>
        <w:tab w:val="center" w:pos="4153"/>
        <w:tab w:val="right" w:pos="8306"/>
      </w:tabs>
      <w:snapToGrid w:val="0"/>
      <w:jc w:val="left"/>
    </w:pPr>
    <w:rPr>
      <w:sz w:val="18"/>
      <w:szCs w:val="18"/>
    </w:rPr>
  </w:style>
  <w:style w:type="character" w:customStyle="1" w:styleId="Char0">
    <w:name w:val="页脚 Char"/>
    <w:basedOn w:val="a0"/>
    <w:link w:val="a5"/>
    <w:uiPriority w:val="99"/>
    <w:rsid w:val="00203620"/>
    <w:rPr>
      <w:sz w:val="18"/>
      <w:szCs w:val="18"/>
    </w:rPr>
  </w:style>
  <w:style w:type="character" w:customStyle="1" w:styleId="1Char">
    <w:name w:val="标题 1 Char"/>
    <w:basedOn w:val="a0"/>
    <w:link w:val="1"/>
    <w:uiPriority w:val="9"/>
    <w:rsid w:val="0058082F"/>
    <w:rPr>
      <w:rFonts w:ascii="宋体" w:eastAsia="宋体" w:hAnsi="宋体" w:cs="宋体"/>
      <w:b/>
      <w:bCs/>
      <w:kern w:val="36"/>
      <w:sz w:val="48"/>
      <w:szCs w:val="48"/>
    </w:rPr>
  </w:style>
  <w:style w:type="paragraph" w:styleId="a6">
    <w:name w:val="Balloon Text"/>
    <w:basedOn w:val="a"/>
    <w:link w:val="Char1"/>
    <w:uiPriority w:val="99"/>
    <w:semiHidden/>
    <w:unhideWhenUsed/>
    <w:rsid w:val="00214174"/>
    <w:rPr>
      <w:sz w:val="18"/>
      <w:szCs w:val="18"/>
    </w:rPr>
  </w:style>
  <w:style w:type="character" w:customStyle="1" w:styleId="Char1">
    <w:name w:val="批注框文本 Char"/>
    <w:basedOn w:val="a0"/>
    <w:link w:val="a6"/>
    <w:uiPriority w:val="99"/>
    <w:semiHidden/>
    <w:rsid w:val="00214174"/>
    <w:rPr>
      <w:sz w:val="18"/>
      <w:szCs w:val="18"/>
    </w:rPr>
  </w:style>
  <w:style w:type="paragraph" w:customStyle="1" w:styleId="reader-word-layer">
    <w:name w:val="reader-word-layer"/>
    <w:basedOn w:val="a"/>
    <w:rsid w:val="006433E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4C7"/>
    <w:pPr>
      <w:widowControl w:val="0"/>
      <w:jc w:val="both"/>
    </w:pPr>
  </w:style>
  <w:style w:type="paragraph" w:styleId="1">
    <w:name w:val="heading 1"/>
    <w:basedOn w:val="a"/>
    <w:link w:val="1Char"/>
    <w:uiPriority w:val="9"/>
    <w:qFormat/>
    <w:rsid w:val="0058082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3C9"/>
    <w:pPr>
      <w:ind w:firstLineChars="200" w:firstLine="420"/>
    </w:pPr>
  </w:style>
  <w:style w:type="paragraph" w:styleId="a4">
    <w:name w:val="header"/>
    <w:basedOn w:val="a"/>
    <w:link w:val="Char"/>
    <w:uiPriority w:val="99"/>
    <w:unhideWhenUsed/>
    <w:rsid w:val="00203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03620"/>
    <w:rPr>
      <w:sz w:val="18"/>
      <w:szCs w:val="18"/>
    </w:rPr>
  </w:style>
  <w:style w:type="paragraph" w:styleId="a5">
    <w:name w:val="footer"/>
    <w:basedOn w:val="a"/>
    <w:link w:val="Char0"/>
    <w:uiPriority w:val="99"/>
    <w:unhideWhenUsed/>
    <w:rsid w:val="00203620"/>
    <w:pPr>
      <w:tabs>
        <w:tab w:val="center" w:pos="4153"/>
        <w:tab w:val="right" w:pos="8306"/>
      </w:tabs>
      <w:snapToGrid w:val="0"/>
      <w:jc w:val="left"/>
    </w:pPr>
    <w:rPr>
      <w:sz w:val="18"/>
      <w:szCs w:val="18"/>
    </w:rPr>
  </w:style>
  <w:style w:type="character" w:customStyle="1" w:styleId="Char0">
    <w:name w:val="页脚 Char"/>
    <w:basedOn w:val="a0"/>
    <w:link w:val="a5"/>
    <w:uiPriority w:val="99"/>
    <w:rsid w:val="00203620"/>
    <w:rPr>
      <w:sz w:val="18"/>
      <w:szCs w:val="18"/>
    </w:rPr>
  </w:style>
  <w:style w:type="character" w:customStyle="1" w:styleId="1Char">
    <w:name w:val="标题 1 Char"/>
    <w:basedOn w:val="a0"/>
    <w:link w:val="1"/>
    <w:uiPriority w:val="9"/>
    <w:rsid w:val="0058082F"/>
    <w:rPr>
      <w:rFonts w:ascii="宋体" w:eastAsia="宋体" w:hAnsi="宋体" w:cs="宋体"/>
      <w:b/>
      <w:bCs/>
      <w:kern w:val="36"/>
      <w:sz w:val="48"/>
      <w:szCs w:val="48"/>
    </w:rPr>
  </w:style>
  <w:style w:type="paragraph" w:styleId="a6">
    <w:name w:val="Balloon Text"/>
    <w:basedOn w:val="a"/>
    <w:link w:val="Char1"/>
    <w:uiPriority w:val="99"/>
    <w:semiHidden/>
    <w:unhideWhenUsed/>
    <w:rsid w:val="00214174"/>
    <w:rPr>
      <w:sz w:val="18"/>
      <w:szCs w:val="18"/>
    </w:rPr>
  </w:style>
  <w:style w:type="character" w:customStyle="1" w:styleId="Char1">
    <w:name w:val="批注框文本 Char"/>
    <w:basedOn w:val="a0"/>
    <w:link w:val="a6"/>
    <w:uiPriority w:val="99"/>
    <w:semiHidden/>
    <w:rsid w:val="00214174"/>
    <w:rPr>
      <w:sz w:val="18"/>
      <w:szCs w:val="18"/>
    </w:rPr>
  </w:style>
</w:styles>
</file>

<file path=word/webSettings.xml><?xml version="1.0" encoding="utf-8"?>
<w:webSettings xmlns:r="http://schemas.openxmlformats.org/officeDocument/2006/relationships" xmlns:w="http://schemas.openxmlformats.org/wordprocessingml/2006/main">
  <w:divs>
    <w:div w:id="1405957281">
      <w:bodyDiv w:val="1"/>
      <w:marLeft w:val="0"/>
      <w:marRight w:val="0"/>
      <w:marTop w:val="0"/>
      <w:marBottom w:val="0"/>
      <w:divBdr>
        <w:top w:val="none" w:sz="0" w:space="0" w:color="auto"/>
        <w:left w:val="none" w:sz="0" w:space="0" w:color="auto"/>
        <w:bottom w:val="none" w:sz="0" w:space="0" w:color="auto"/>
        <w:right w:val="none" w:sz="0" w:space="0" w:color="auto"/>
      </w:divBdr>
    </w:div>
    <w:div w:id="1787843904">
      <w:bodyDiv w:val="1"/>
      <w:marLeft w:val="0"/>
      <w:marRight w:val="0"/>
      <w:marTop w:val="0"/>
      <w:marBottom w:val="0"/>
      <w:divBdr>
        <w:top w:val="none" w:sz="0" w:space="0" w:color="auto"/>
        <w:left w:val="none" w:sz="0" w:space="0" w:color="auto"/>
        <w:bottom w:val="none" w:sz="0" w:space="0" w:color="auto"/>
        <w:right w:val="none" w:sz="0" w:space="0" w:color="auto"/>
      </w:divBdr>
      <w:divsChild>
        <w:div w:id="1171792834">
          <w:marLeft w:val="0"/>
          <w:marRight w:val="0"/>
          <w:marTop w:val="0"/>
          <w:marBottom w:val="0"/>
          <w:divBdr>
            <w:top w:val="none" w:sz="0" w:space="0" w:color="auto"/>
            <w:left w:val="none" w:sz="0" w:space="0" w:color="auto"/>
            <w:bottom w:val="none" w:sz="0" w:space="0" w:color="auto"/>
            <w:right w:val="none" w:sz="0" w:space="0" w:color="auto"/>
          </w:divBdr>
        </w:div>
      </w:divsChild>
    </w:div>
    <w:div w:id="1869831772">
      <w:bodyDiv w:val="1"/>
      <w:marLeft w:val="0"/>
      <w:marRight w:val="0"/>
      <w:marTop w:val="0"/>
      <w:marBottom w:val="0"/>
      <w:divBdr>
        <w:top w:val="none" w:sz="0" w:space="0" w:color="auto"/>
        <w:left w:val="none" w:sz="0" w:space="0" w:color="auto"/>
        <w:bottom w:val="none" w:sz="0" w:space="0" w:color="auto"/>
        <w:right w:val="none" w:sz="0" w:space="0" w:color="auto"/>
      </w:divBdr>
    </w:div>
    <w:div w:id="2088989505">
      <w:bodyDiv w:val="1"/>
      <w:marLeft w:val="0"/>
      <w:marRight w:val="0"/>
      <w:marTop w:val="0"/>
      <w:marBottom w:val="0"/>
      <w:divBdr>
        <w:top w:val="none" w:sz="0" w:space="0" w:color="auto"/>
        <w:left w:val="none" w:sz="0" w:space="0" w:color="auto"/>
        <w:bottom w:val="none" w:sz="0" w:space="0" w:color="auto"/>
        <w:right w:val="none" w:sz="0" w:space="0" w:color="auto"/>
      </w:divBdr>
    </w:div>
    <w:div w:id="20992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7740-7FBF-4DF5-B247-036611F5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204</Words>
  <Characters>1167</Characters>
  <Application>Microsoft Office Word</Application>
  <DocSecurity>0</DocSecurity>
  <Lines>9</Lines>
  <Paragraphs>2</Paragraphs>
  <ScaleCrop>false</ScaleCrop>
  <Company>http://sdwm.org</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lenovo</cp:lastModifiedBy>
  <cp:revision>2</cp:revision>
  <dcterms:created xsi:type="dcterms:W3CDTF">2017-03-14T08:24:00Z</dcterms:created>
  <dcterms:modified xsi:type="dcterms:W3CDTF">2017-03-14T08:24:00Z</dcterms:modified>
</cp:coreProperties>
</file>