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6638" w:x="2753" w:y="1552"/>
        <w:widowControl w:val="0"/>
        <w:autoSpaceDE w:val="0"/>
        <w:autoSpaceDN w:val="0"/>
        <w:spacing w:line="319" w:lineRule="exact"/>
        <w:rPr>
          <w:rFonts w:hAnsi="Calibri"/>
          <w:color w:val="000000"/>
          <w:sz w:val="32"/>
          <w:szCs w:val="22"/>
          <w:lang w:val="en-US" w:eastAsia="en-US" w:bidi="ar-SA"/>
        </w:rPr>
      </w:pPr>
      <w:r>
        <w:rPr>
          <w:rFonts w:ascii="SimHei" w:hAnsi="SimHei" w:cs="SimHei"/>
          <w:color w:val="000000"/>
          <w:sz w:val="32"/>
          <w:szCs w:val="22"/>
          <w:lang w:val="en-US" w:eastAsia="en-US" w:bidi="ar-SA"/>
        </w:rPr>
        <w:t>四川省陶瓷砖产品质量省级监督抽查实施细则</w:t>
      </w:r>
    </w:p>
    <w:p>
      <w:pPr>
        <w:framePr w:w="6638" w:x="2753" w:y="1552"/>
        <w:widowControl w:val="0"/>
        <w:autoSpaceDE w:val="0"/>
        <w:autoSpaceDN w:val="0"/>
        <w:spacing w:before="305" w:line="319" w:lineRule="exact"/>
        <w:ind w:left="1920"/>
        <w:rPr>
          <w:rFonts w:hAnsi="Calibri"/>
          <w:color w:val="000000"/>
          <w:sz w:val="32"/>
          <w:szCs w:val="22"/>
          <w:lang w:val="en-US" w:eastAsia="en-US" w:bidi="ar-SA"/>
        </w:rPr>
      </w:pPr>
      <w:r>
        <w:rPr>
          <w:rFonts w:ascii="SimHei" w:hAnsi="Calibri"/>
          <w:color w:val="000000"/>
          <w:sz w:val="32"/>
          <w:szCs w:val="22"/>
          <w:lang w:val="en-US" w:eastAsia="en-US" w:bidi="ar-SA"/>
        </w:rPr>
        <w:t>SCSG-ZY-560-2022</w:t>
      </w:r>
    </w:p>
    <w:p>
      <w:pPr>
        <w:framePr w:w="345" w:x="1702" w:y="3010"/>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1</w:t>
      </w:r>
    </w:p>
    <w:p>
      <w:pPr>
        <w:framePr w:w="1078" w:x="2016" w:y="3010"/>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抽样方法</w:t>
      </w:r>
    </w:p>
    <w:p>
      <w:pPr>
        <w:framePr w:w="6118" w:x="2122" w:y="3634"/>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以随机抽样的方式在被抽样生产者、销售者的待销产品中抽取。</w:t>
      </w:r>
    </w:p>
    <w:p>
      <w:pPr>
        <w:framePr w:w="6118" w:x="2122" w:y="3634"/>
        <w:widowControl w:val="0"/>
        <w:autoSpaceDE w:val="0"/>
        <w:autoSpaceDN w:val="0"/>
        <w:spacing w:before="103"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随机数一般可使用随机数表、骰子或扑克牌等方法产生。</w:t>
      </w:r>
    </w:p>
    <w:p>
      <w:pPr>
        <w:framePr w:w="8323" w:x="2122" w:y="4258"/>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3"/>
          <w:sz w:val="21"/>
          <w:szCs w:val="22"/>
          <w:lang w:val="en-US" w:eastAsia="en-US" w:bidi="ar-SA"/>
        </w:rPr>
        <w:t>在生产领域抽样时，抽样基数不少于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50</w:t>
      </w:r>
      <w:r>
        <w:rPr>
          <w:rFonts w:hAnsi="Calibri"/>
          <w:color w:val="000000"/>
          <w:spacing w:val="3"/>
          <w:sz w:val="21"/>
          <w:szCs w:val="22"/>
          <w:lang w:val="en-US" w:eastAsia="en-US" w:bidi="ar-SA"/>
        </w:rPr>
        <w:t xml:space="preserve"> </w:t>
      </w:r>
      <w:r>
        <w:rPr>
          <w:rFonts w:ascii="SimSun" w:hAnsi="SimSun" w:cs="SimSun"/>
          <w:color w:val="000000"/>
          <w:spacing w:val="-2"/>
          <w:sz w:val="21"/>
          <w:szCs w:val="22"/>
          <w:lang w:val="en-US" w:eastAsia="en-US" w:bidi="ar-SA"/>
        </w:rPr>
        <w:t>件（箱）；在流通领域抽样时，抽样基数满足抽</w:t>
      </w:r>
    </w:p>
    <w:p>
      <w:pPr>
        <w:framePr w:w="6118" w:x="1702" w:y="4570"/>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样数量即可。生产环节、流通环节备查样品均封存于受检单位。</w:t>
      </w:r>
    </w:p>
    <w:p>
      <w:pPr>
        <w:framePr w:w="6118" w:x="1702" w:y="4570"/>
        <w:widowControl w:val="0"/>
        <w:autoSpaceDE w:val="0"/>
        <w:autoSpaceDN w:val="0"/>
        <w:spacing w:before="103" w:line="209" w:lineRule="exact"/>
        <w:ind w:left="420"/>
        <w:rPr>
          <w:rFonts w:hAnsi="Calibri"/>
          <w:color w:val="000000"/>
          <w:sz w:val="21"/>
          <w:szCs w:val="22"/>
          <w:lang w:val="en-US" w:eastAsia="en-US" w:bidi="ar-SA"/>
        </w:rPr>
      </w:pPr>
      <w:r>
        <w:rPr>
          <w:rFonts w:ascii="SimSun" w:hAnsi="SimSun" w:cs="SimSun"/>
          <w:color w:val="000000"/>
          <w:sz w:val="21"/>
          <w:szCs w:val="22"/>
          <w:lang w:val="en-US" w:eastAsia="en-US" w:bidi="ar-SA"/>
        </w:rPr>
        <w:t>每批次产品抽取样品数量见表</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1。</w:t>
      </w:r>
    </w:p>
    <w:p>
      <w:pPr>
        <w:framePr w:w="3019" w:x="4930" w:y="5350"/>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1</w:t>
      </w:r>
      <w:r>
        <w:rPr>
          <w:rFonts w:hAnsi="Calibri"/>
          <w:color w:val="000000"/>
          <w:spacing w:val="157"/>
          <w:sz w:val="21"/>
          <w:szCs w:val="22"/>
          <w:lang w:val="en-US" w:eastAsia="en-US" w:bidi="ar-SA"/>
        </w:rPr>
        <w:t xml:space="preserve"> </w:t>
      </w:r>
      <w:r>
        <w:rPr>
          <w:rFonts w:ascii="SimHei" w:hAnsi="SimHei" w:cs="SimHei"/>
          <w:color w:val="000000"/>
          <w:sz w:val="21"/>
          <w:szCs w:val="22"/>
          <w:lang w:val="en-US" w:eastAsia="en-US" w:bidi="ar-SA"/>
        </w:rPr>
        <w:t>陶瓷砖抽样数量</w:t>
      </w:r>
    </w:p>
    <w:p>
      <w:pPr>
        <w:framePr w:w="3019" w:x="4930" w:y="5350"/>
        <w:widowControl w:val="0"/>
        <w:autoSpaceDE w:val="0"/>
        <w:autoSpaceDN w:val="0"/>
        <w:spacing w:before="369" w:line="209" w:lineRule="exact"/>
        <w:ind w:left="1522"/>
        <w:rPr>
          <w:rFonts w:hAnsi="Calibri"/>
          <w:color w:val="000000"/>
          <w:sz w:val="21"/>
          <w:szCs w:val="22"/>
          <w:lang w:val="en-US" w:eastAsia="en-US" w:bidi="ar-SA"/>
        </w:rPr>
      </w:pPr>
      <w:r>
        <w:rPr>
          <w:rFonts w:ascii="SimHei" w:hAnsi="SimHei" w:cs="SimHei"/>
          <w:color w:val="000000"/>
          <w:sz w:val="21"/>
          <w:szCs w:val="22"/>
          <w:lang w:val="en-US" w:eastAsia="en-US" w:bidi="ar-SA"/>
        </w:rPr>
        <w:t>样品数量，块</w:t>
      </w:r>
    </w:p>
    <w:p>
      <w:pPr>
        <w:framePr w:w="1709" w:x="2453" w:y="6034"/>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长边长度尺寸，</w:t>
      </w:r>
    </w:p>
    <w:p>
      <w:pPr>
        <w:framePr w:w="1709" w:x="2453" w:y="6034"/>
        <w:widowControl w:val="0"/>
        <w:autoSpaceDE w:val="0"/>
        <w:autoSpaceDN w:val="0"/>
        <w:spacing w:before="103" w:line="209" w:lineRule="exact"/>
        <w:ind w:left="329"/>
        <w:rPr>
          <w:rFonts w:hAnsi="Calibri"/>
          <w:color w:val="000000"/>
          <w:sz w:val="21"/>
          <w:szCs w:val="22"/>
          <w:lang w:val="en-US" w:eastAsia="en-US" w:bidi="ar-SA"/>
        </w:rPr>
      </w:pPr>
      <w:r>
        <w:rPr>
          <w:rFonts w:ascii="SimHei" w:hAnsi="SimHei" w:cs="SimHei"/>
          <w:color w:val="000000"/>
          <w:sz w:val="21"/>
          <w:szCs w:val="22"/>
          <w:lang w:val="en-US" w:eastAsia="en-US" w:bidi="ar-SA"/>
        </w:rPr>
        <w:t>L（mm）</w:t>
      </w:r>
    </w:p>
    <w:p>
      <w:pPr>
        <w:framePr w:w="658" w:x="1810" w:y="6190"/>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5076" w:y="6451"/>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检验样量</w:t>
      </w:r>
    </w:p>
    <w:p>
      <w:pPr>
        <w:framePr w:w="1078" w:x="8206" w:y="6451"/>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备查样量</w:t>
      </w:r>
    </w:p>
    <w:p>
      <w:pPr>
        <w:framePr w:w="345" w:x="1968" w:y="6979"/>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345" w:x="1968" w:y="6979"/>
        <w:widowControl w:val="0"/>
        <w:autoSpaceDE w:val="0"/>
        <w:autoSpaceDN w:val="0"/>
        <w:spacing w:before="324"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345" w:x="1968" w:y="6979"/>
        <w:widowControl w:val="0"/>
        <w:autoSpaceDE w:val="0"/>
        <w:autoSpaceDN w:val="0"/>
        <w:spacing w:before="312" w:line="209" w:lineRule="exact"/>
        <w:rPr>
          <w:rFonts w:hAnsi="Calibri"/>
          <w:color w:val="000000"/>
          <w:sz w:val="21"/>
          <w:szCs w:val="22"/>
          <w:lang w:val="en-US" w:eastAsia="en-US" w:bidi="ar-SA"/>
        </w:rPr>
      </w:pPr>
      <w:r>
        <w:rPr>
          <w:rFonts w:ascii="SimSun" w:hAnsi="Calibri"/>
          <w:color w:val="000000"/>
          <w:sz w:val="21"/>
          <w:szCs w:val="22"/>
          <w:lang w:val="en-US" w:eastAsia="en-US" w:bidi="ar-SA"/>
        </w:rPr>
        <w:t>3</w:t>
      </w:r>
    </w:p>
    <w:p>
      <w:pPr>
        <w:framePr w:w="345" w:x="1968" w:y="6979"/>
        <w:widowControl w:val="0"/>
        <w:autoSpaceDE w:val="0"/>
        <w:autoSpaceDN w:val="0"/>
        <w:spacing w:before="314" w:line="209" w:lineRule="exact"/>
        <w:rPr>
          <w:rFonts w:hAnsi="Calibri"/>
          <w:color w:val="000000"/>
          <w:sz w:val="21"/>
          <w:szCs w:val="22"/>
          <w:lang w:val="en-US" w:eastAsia="en-US" w:bidi="ar-SA"/>
        </w:rPr>
      </w:pPr>
      <w:r>
        <w:rPr>
          <w:rFonts w:ascii="SimSun" w:hAnsi="Calibri"/>
          <w:color w:val="000000"/>
          <w:sz w:val="21"/>
          <w:szCs w:val="22"/>
          <w:lang w:val="en-US" w:eastAsia="en-US" w:bidi="ar-SA"/>
        </w:rPr>
        <w:t>4</w:t>
      </w:r>
    </w:p>
    <w:p>
      <w:pPr>
        <w:framePr w:w="872" w:x="2832" w:y="697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L≥600</w:t>
      </w:r>
    </w:p>
    <w:p>
      <w:pPr>
        <w:framePr w:w="2655" w:x="4289" w:y="697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整包抽样，且不小于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10</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4289" w:y="6979"/>
        <w:widowControl w:val="0"/>
        <w:autoSpaceDE w:val="0"/>
        <w:autoSpaceDN w:val="0"/>
        <w:spacing w:before="324"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整包抽样，且不小于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12</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4289" w:y="6979"/>
        <w:widowControl w:val="0"/>
        <w:autoSpaceDE w:val="0"/>
        <w:autoSpaceDN w:val="0"/>
        <w:spacing w:before="312"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整包抽样，且不小于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20</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4289" w:y="6979"/>
        <w:widowControl w:val="0"/>
        <w:autoSpaceDE w:val="0"/>
        <w:autoSpaceDN w:val="0"/>
        <w:spacing w:before="314" w:line="209" w:lineRule="exact"/>
        <w:ind w:left="26"/>
        <w:rPr>
          <w:rFonts w:hAnsi="Calibri"/>
          <w:color w:val="000000"/>
          <w:sz w:val="21"/>
          <w:szCs w:val="22"/>
          <w:lang w:val="en-US" w:eastAsia="en-US" w:bidi="ar-SA"/>
        </w:rPr>
      </w:pPr>
      <w:r>
        <w:rPr>
          <w:rFonts w:ascii="SimSun" w:hAnsi="Calibri"/>
          <w:color w:val="000000"/>
          <w:sz w:val="21"/>
          <w:szCs w:val="22"/>
          <w:lang w:val="en-US" w:eastAsia="en-US" w:bidi="ar-SA"/>
        </w:rPr>
        <w:t>1</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件(包)，且不少于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50</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7418" w:y="697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整包抽样，且不小于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10</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7418" w:y="6979"/>
        <w:widowControl w:val="0"/>
        <w:autoSpaceDE w:val="0"/>
        <w:autoSpaceDN w:val="0"/>
        <w:spacing w:before="324"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整包抽样，且不小于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10</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7418" w:y="6979"/>
        <w:widowControl w:val="0"/>
        <w:autoSpaceDE w:val="0"/>
        <w:autoSpaceDN w:val="0"/>
        <w:spacing w:before="312"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整包抽样，且不小于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10</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块</w:t>
      </w:r>
    </w:p>
    <w:p>
      <w:pPr>
        <w:framePr w:w="2655" w:x="7418" w:y="6979"/>
        <w:widowControl w:val="0"/>
        <w:autoSpaceDE w:val="0"/>
        <w:autoSpaceDN w:val="0"/>
        <w:spacing w:before="314" w:line="209" w:lineRule="exact"/>
        <w:ind w:left="26"/>
        <w:rPr>
          <w:rFonts w:hAnsi="Calibri"/>
          <w:color w:val="000000"/>
          <w:sz w:val="21"/>
          <w:szCs w:val="22"/>
          <w:lang w:val="en-US" w:eastAsia="en-US" w:bidi="ar-SA"/>
        </w:rPr>
      </w:pPr>
      <w:r>
        <w:rPr>
          <w:rFonts w:ascii="SimSun" w:hAnsi="Calibri"/>
          <w:color w:val="000000"/>
          <w:sz w:val="21"/>
          <w:szCs w:val="22"/>
          <w:lang w:val="en-US" w:eastAsia="en-US" w:bidi="ar-SA"/>
        </w:rPr>
        <w:t>1</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件(包)，且不少于</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50</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块</w:t>
      </w:r>
    </w:p>
    <w:p>
      <w:pPr>
        <w:framePr w:w="1396" w:x="2570" w:y="7512"/>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600＞L≥300</w:t>
      </w:r>
    </w:p>
    <w:p>
      <w:pPr>
        <w:framePr w:w="1396" w:x="2570" w:y="7512"/>
        <w:widowControl w:val="0"/>
        <w:autoSpaceDE w:val="0"/>
        <w:autoSpaceDN w:val="0"/>
        <w:spacing w:before="312"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300＞L≥150</w:t>
      </w:r>
    </w:p>
    <w:p>
      <w:pPr>
        <w:framePr w:w="1396" w:x="2570" w:y="7512"/>
        <w:widowControl w:val="0"/>
        <w:autoSpaceDE w:val="0"/>
        <w:autoSpaceDN w:val="0"/>
        <w:spacing w:before="314" w:line="209" w:lineRule="exact"/>
        <w:ind w:left="53"/>
        <w:rPr>
          <w:rFonts w:hAnsi="Calibri"/>
          <w:color w:val="000000"/>
          <w:sz w:val="21"/>
          <w:szCs w:val="22"/>
          <w:lang w:val="en-US" w:eastAsia="en-US" w:bidi="ar-SA"/>
        </w:rPr>
      </w:pPr>
      <w:r>
        <w:rPr>
          <w:rFonts w:ascii="SimSun" w:hAnsi="SimSun" w:cs="SimSun"/>
          <w:color w:val="000000"/>
          <w:sz w:val="21"/>
          <w:szCs w:val="22"/>
          <w:lang w:val="en-US" w:eastAsia="en-US" w:bidi="ar-SA"/>
        </w:rPr>
        <w:t>70≤L＜150</w:t>
      </w:r>
    </w:p>
    <w:p>
      <w:pPr>
        <w:framePr w:w="8542" w:x="1802" w:y="9092"/>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z w:val="18"/>
          <w:szCs w:val="22"/>
          <w:lang w:val="en-US" w:eastAsia="en-US" w:bidi="ar-SA"/>
        </w:rPr>
        <w:t>注：若被抽查商品成型方式为干压陶瓷砖，则只抽检名义尺寸≥70mm</w:t>
      </w:r>
      <w:r>
        <w:rPr>
          <w:rFonts w:hAnsi="Calibri"/>
          <w:color w:val="000000"/>
          <w:sz w:val="18"/>
          <w:szCs w:val="22"/>
          <w:lang w:val="en-US" w:eastAsia="en-US" w:bidi="ar-SA"/>
        </w:rPr>
        <w:t xml:space="preserve"> </w:t>
      </w:r>
      <w:r>
        <w:rPr>
          <w:rFonts w:ascii="SimSun" w:hAnsi="SimSun" w:cs="SimSun"/>
          <w:color w:val="000000"/>
          <w:spacing w:val="-1"/>
          <w:sz w:val="18"/>
          <w:szCs w:val="22"/>
          <w:lang w:val="en-US" w:eastAsia="en-US" w:bidi="ar-SA"/>
        </w:rPr>
        <w:t>的产品。同类别、同型号规格、同批</w:t>
      </w:r>
    </w:p>
    <w:p>
      <w:pPr>
        <w:framePr w:w="8542" w:x="1802" w:y="9092"/>
        <w:widowControl w:val="0"/>
        <w:autoSpaceDE w:val="0"/>
        <w:autoSpaceDN w:val="0"/>
        <w:spacing w:before="132" w:line="180" w:lineRule="exact"/>
        <w:rPr>
          <w:rFonts w:hAnsi="Calibri"/>
          <w:color w:val="000000"/>
          <w:sz w:val="18"/>
          <w:szCs w:val="22"/>
          <w:lang w:val="en-US" w:eastAsia="en-US" w:bidi="ar-SA"/>
        </w:rPr>
      </w:pPr>
      <w:r>
        <w:rPr>
          <w:rFonts w:ascii="SimSun" w:hAnsi="SimSun" w:cs="SimSun"/>
          <w:color w:val="000000"/>
          <w:sz w:val="18"/>
          <w:szCs w:val="22"/>
          <w:lang w:val="en-US" w:eastAsia="en-US" w:bidi="ar-SA"/>
        </w:rPr>
        <w:t>次的产品。</w:t>
      </w:r>
    </w:p>
    <w:p>
      <w:pPr>
        <w:framePr w:w="345" w:x="1702" w:y="10123"/>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2</w:t>
      </w:r>
    </w:p>
    <w:p>
      <w:pPr>
        <w:framePr w:w="1078" w:x="2016" w:y="10123"/>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检验依据</w:t>
      </w:r>
    </w:p>
    <w:p>
      <w:pPr>
        <w:framePr w:w="2285" w:x="4930" w:y="10747"/>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2</w:t>
      </w:r>
      <w:r>
        <w:rPr>
          <w:rFonts w:hAnsi="Calibri"/>
          <w:color w:val="000000"/>
          <w:spacing w:val="157"/>
          <w:sz w:val="21"/>
          <w:szCs w:val="22"/>
          <w:lang w:val="en-US" w:eastAsia="en-US" w:bidi="ar-SA"/>
        </w:rPr>
        <w:t xml:space="preserve"> </w:t>
      </w:r>
      <w:r>
        <w:rPr>
          <w:rFonts w:ascii="SimHei" w:hAnsi="SimHei" w:cs="SimHei"/>
          <w:color w:val="000000"/>
          <w:sz w:val="21"/>
          <w:szCs w:val="22"/>
          <w:lang w:val="en-US" w:eastAsia="en-US" w:bidi="ar-SA"/>
        </w:rPr>
        <w:t>陶瓷砖检验项目</w:t>
      </w:r>
    </w:p>
    <w:p>
      <w:pPr>
        <w:framePr w:w="658" w:x="1970" w:y="11326"/>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4068" w:y="11326"/>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检验项目</w:t>
      </w:r>
    </w:p>
    <w:p>
      <w:pPr>
        <w:framePr w:w="1078" w:x="4068" w:y="11326"/>
        <w:widowControl w:val="0"/>
        <w:autoSpaceDE w:val="0"/>
        <w:autoSpaceDN w:val="0"/>
        <w:spacing w:before="312" w:line="209" w:lineRule="exact"/>
        <w:ind w:left="106"/>
        <w:rPr>
          <w:rFonts w:hAnsi="Calibri"/>
          <w:color w:val="000000"/>
          <w:sz w:val="21"/>
          <w:szCs w:val="22"/>
          <w:lang w:val="en-US" w:eastAsia="en-US" w:bidi="ar-SA"/>
        </w:rPr>
      </w:pPr>
      <w:r>
        <w:rPr>
          <w:rFonts w:ascii="SimSun" w:hAnsi="SimSun" w:cs="SimSun"/>
          <w:color w:val="000000"/>
          <w:sz w:val="21"/>
          <w:szCs w:val="22"/>
          <w:lang w:val="en-US" w:eastAsia="en-US" w:bidi="ar-SA"/>
        </w:rPr>
        <w:t>吸水率</w:t>
      </w:r>
    </w:p>
    <w:p>
      <w:pPr>
        <w:framePr w:w="1078" w:x="7838" w:y="11326"/>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检验方法</w:t>
      </w:r>
    </w:p>
    <w:p>
      <w:pPr>
        <w:framePr w:w="345" w:x="2129" w:y="11847"/>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345" w:x="2129" w:y="11847"/>
        <w:widowControl w:val="0"/>
        <w:autoSpaceDE w:val="0"/>
        <w:autoSpaceDN w:val="0"/>
        <w:spacing w:before="314"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345" w:x="2129" w:y="11847"/>
        <w:widowControl w:val="0"/>
        <w:autoSpaceDE w:val="0"/>
        <w:autoSpaceDN w:val="0"/>
        <w:spacing w:before="312" w:line="209" w:lineRule="exact"/>
        <w:rPr>
          <w:rFonts w:hAnsi="Calibri"/>
          <w:color w:val="000000"/>
          <w:sz w:val="21"/>
          <w:szCs w:val="22"/>
          <w:lang w:val="en-US" w:eastAsia="en-US" w:bidi="ar-SA"/>
        </w:rPr>
      </w:pPr>
      <w:r>
        <w:rPr>
          <w:rFonts w:ascii="SimSun" w:hAnsi="Calibri"/>
          <w:color w:val="000000"/>
          <w:sz w:val="21"/>
          <w:szCs w:val="22"/>
          <w:lang w:val="en-US" w:eastAsia="en-US" w:bidi="ar-SA"/>
        </w:rPr>
        <w:t>3</w:t>
      </w:r>
    </w:p>
    <w:p>
      <w:pPr>
        <w:framePr w:w="345" w:x="2129" w:y="11847"/>
        <w:widowControl w:val="0"/>
        <w:autoSpaceDE w:val="0"/>
        <w:autoSpaceDN w:val="0"/>
        <w:spacing w:before="314" w:line="209" w:lineRule="exact"/>
        <w:rPr>
          <w:rFonts w:hAnsi="Calibri"/>
          <w:color w:val="000000"/>
          <w:sz w:val="21"/>
          <w:szCs w:val="22"/>
          <w:lang w:val="en-US" w:eastAsia="en-US" w:bidi="ar-SA"/>
        </w:rPr>
      </w:pPr>
      <w:r>
        <w:rPr>
          <w:rFonts w:ascii="SimSun" w:hAnsi="Calibri"/>
          <w:color w:val="000000"/>
          <w:sz w:val="21"/>
          <w:szCs w:val="22"/>
          <w:lang w:val="en-US" w:eastAsia="en-US" w:bidi="ar-SA"/>
        </w:rPr>
        <w:t>4</w:t>
      </w:r>
    </w:p>
    <w:p>
      <w:pPr>
        <w:framePr w:w="1921" w:x="7418" w:y="11847"/>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3810.3-2016</w:t>
      </w:r>
    </w:p>
    <w:p>
      <w:pPr>
        <w:framePr w:w="1921" w:x="7418" w:y="11847"/>
        <w:widowControl w:val="0"/>
        <w:autoSpaceDE w:val="0"/>
        <w:autoSpaceDN w:val="0"/>
        <w:spacing w:before="31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3810.4-2016</w:t>
      </w:r>
    </w:p>
    <w:p>
      <w:pPr>
        <w:framePr w:w="1921" w:x="7418" w:y="11847"/>
        <w:widowControl w:val="0"/>
        <w:autoSpaceDE w:val="0"/>
        <w:autoSpaceDN w:val="0"/>
        <w:spacing w:before="312"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3810.4-2016</w:t>
      </w:r>
    </w:p>
    <w:p>
      <w:pPr>
        <w:framePr w:w="1921" w:x="7418" w:y="11847"/>
        <w:widowControl w:val="0"/>
        <w:autoSpaceDE w:val="0"/>
        <w:autoSpaceDN w:val="0"/>
        <w:spacing w:before="314" w:line="209" w:lineRule="exact"/>
        <w:ind w:left="211"/>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6566-2010</w:t>
      </w:r>
    </w:p>
    <w:p>
      <w:pPr>
        <w:framePr w:w="1289" w:x="3962" w:y="12370"/>
        <w:widowControl w:val="0"/>
        <w:autoSpaceDE w:val="0"/>
        <w:autoSpaceDN w:val="0"/>
        <w:spacing w:line="209" w:lineRule="exact"/>
        <w:ind w:left="106"/>
        <w:rPr>
          <w:rFonts w:hAnsi="Calibri"/>
          <w:color w:val="000000"/>
          <w:sz w:val="21"/>
          <w:szCs w:val="22"/>
          <w:lang w:val="en-US" w:eastAsia="en-US" w:bidi="ar-SA"/>
        </w:rPr>
      </w:pPr>
      <w:r>
        <w:rPr>
          <w:rFonts w:ascii="SimSun" w:hAnsi="SimSun" w:cs="SimSun"/>
          <w:color w:val="000000"/>
          <w:sz w:val="21"/>
          <w:szCs w:val="22"/>
          <w:lang w:val="en-US" w:eastAsia="en-US" w:bidi="ar-SA"/>
        </w:rPr>
        <w:t>破坏强度</w:t>
      </w:r>
    </w:p>
    <w:p>
      <w:pPr>
        <w:framePr w:w="1289" w:x="3962" w:y="12370"/>
        <w:widowControl w:val="0"/>
        <w:autoSpaceDE w:val="0"/>
        <w:autoSpaceDN w:val="0"/>
        <w:spacing w:before="312" w:line="209" w:lineRule="exact"/>
        <w:ind w:left="106"/>
        <w:rPr>
          <w:rFonts w:hAnsi="Calibri"/>
          <w:color w:val="000000"/>
          <w:sz w:val="21"/>
          <w:szCs w:val="22"/>
          <w:lang w:val="en-US" w:eastAsia="en-US" w:bidi="ar-SA"/>
        </w:rPr>
      </w:pPr>
      <w:r>
        <w:rPr>
          <w:rFonts w:ascii="SimSun" w:hAnsi="SimSun" w:cs="SimSun"/>
          <w:color w:val="000000"/>
          <w:sz w:val="21"/>
          <w:szCs w:val="22"/>
          <w:lang w:val="en-US" w:eastAsia="en-US" w:bidi="ar-SA"/>
        </w:rPr>
        <w:t>断裂模数</w:t>
      </w:r>
    </w:p>
    <w:p>
      <w:pPr>
        <w:framePr w:w="1289" w:x="3962" w:y="12370"/>
        <w:widowControl w:val="0"/>
        <w:autoSpaceDE w:val="0"/>
        <w:autoSpaceDN w:val="0"/>
        <w:spacing w:before="314"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放射性核素</w:t>
      </w:r>
    </w:p>
    <w:p>
      <w:pPr>
        <w:framePr w:w="8741" w:x="1702" w:y="13849"/>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pacing w:val="1"/>
          <w:sz w:val="18"/>
          <w:szCs w:val="22"/>
          <w:lang w:val="en-US" w:eastAsia="en-US" w:bidi="ar-SA"/>
        </w:rPr>
        <w:t>注：1.表</w:t>
      </w:r>
      <w:r>
        <w:rPr>
          <w:rFonts w:hAnsi="Calibri"/>
          <w:color w:val="000000"/>
          <w:sz w:val="18"/>
          <w:szCs w:val="22"/>
          <w:lang w:val="en-US" w:eastAsia="en-US" w:bidi="ar-SA"/>
        </w:rPr>
        <w:t xml:space="preserve"> </w:t>
      </w:r>
      <w:r>
        <w:rPr>
          <w:rFonts w:ascii="SimSun" w:hAnsi="Calibri"/>
          <w:color w:val="000000"/>
          <w:sz w:val="18"/>
          <w:szCs w:val="22"/>
          <w:lang w:val="en-US" w:eastAsia="en-US" w:bidi="ar-SA"/>
        </w:rPr>
        <w:t>2</w:t>
      </w:r>
      <w:r>
        <w:rPr>
          <w:rFonts w:hAnsi="Calibri"/>
          <w:color w:val="000000"/>
          <w:spacing w:val="-1"/>
          <w:sz w:val="18"/>
          <w:szCs w:val="22"/>
          <w:lang w:val="en-US" w:eastAsia="en-US" w:bidi="ar-SA"/>
        </w:rPr>
        <w:t xml:space="preserve"> </w:t>
      </w:r>
      <w:r>
        <w:rPr>
          <w:rFonts w:ascii="SimSun" w:hAnsi="SimSun" w:cs="SimSun"/>
          <w:color w:val="000000"/>
          <w:spacing w:val="1"/>
          <w:sz w:val="18"/>
          <w:szCs w:val="22"/>
          <w:lang w:val="en-US" w:eastAsia="en-US" w:bidi="ar-SA"/>
        </w:rPr>
        <w:t>所列检验项目是有关法律法规、标准等规定的，重点涉及健康、安全、节能、环保以及消费者、</w:t>
      </w:r>
    </w:p>
    <w:p>
      <w:pPr>
        <w:framePr w:w="8741" w:x="1702" w:y="13849"/>
        <w:widowControl w:val="0"/>
        <w:autoSpaceDE w:val="0"/>
        <w:autoSpaceDN w:val="0"/>
        <w:spacing w:before="132" w:line="180" w:lineRule="exact"/>
        <w:ind w:left="540"/>
        <w:rPr>
          <w:rFonts w:hAnsi="Calibri"/>
          <w:color w:val="000000"/>
          <w:sz w:val="18"/>
          <w:szCs w:val="22"/>
          <w:lang w:val="en-US" w:eastAsia="en-US" w:bidi="ar-SA"/>
        </w:rPr>
      </w:pPr>
      <w:r>
        <w:rPr>
          <w:rFonts w:ascii="SimSun" w:hAnsi="SimSun" w:cs="SimSun"/>
          <w:color w:val="000000"/>
          <w:sz w:val="18"/>
          <w:szCs w:val="22"/>
          <w:lang w:val="en-US" w:eastAsia="en-US" w:bidi="ar-SA"/>
        </w:rPr>
        <w:t>有关组织反映有质量问题的重要项目。</w:t>
      </w:r>
    </w:p>
    <w:p>
      <w:pPr>
        <w:framePr w:w="4020" w:x="2062" w:y="14473"/>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z w:val="18"/>
          <w:szCs w:val="22"/>
          <w:lang w:val="en-US" w:eastAsia="en-US" w:bidi="ar-SA"/>
        </w:rPr>
        <w:t>2.检验方法包括相关产品标准及试验方法标准。</w:t>
      </w:r>
    </w:p>
    <w:p>
      <w:pPr>
        <w:framePr w:w="8388" w:x="2057" w:y="14785"/>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pacing w:val="1"/>
          <w:sz w:val="18"/>
          <w:szCs w:val="22"/>
          <w:lang w:val="en-US" w:eastAsia="en-US" w:bidi="ar-SA"/>
        </w:rPr>
        <w:t>3.凡是注日期的文件，其随后所有的修改单（不包括勘误的内容）或修订版不适用于本细则。凡是不注</w:t>
      </w:r>
    </w:p>
    <w:p>
      <w:pPr>
        <w:framePr w:w="8388" w:x="2057" w:y="14785"/>
        <w:widowControl w:val="0"/>
        <w:autoSpaceDE w:val="0"/>
        <w:autoSpaceDN w:val="0"/>
        <w:spacing w:before="132" w:line="180" w:lineRule="exact"/>
        <w:ind w:left="180"/>
        <w:rPr>
          <w:rFonts w:hAnsi="Calibri"/>
          <w:color w:val="000000"/>
          <w:sz w:val="18"/>
          <w:szCs w:val="22"/>
          <w:lang w:val="en-US" w:eastAsia="en-US" w:bidi="ar-SA"/>
        </w:rPr>
      </w:pPr>
      <w:r>
        <w:rPr>
          <w:rFonts w:ascii="SimSun" w:hAnsi="SimSun" w:cs="SimSun"/>
          <w:color w:val="000000"/>
          <w:sz w:val="18"/>
          <w:szCs w:val="22"/>
          <w:lang w:val="en-US" w:eastAsia="en-US" w:bidi="ar-SA"/>
        </w:rPr>
        <w:t>日期的文件，其最新版本适用于本细则。</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29.05pt;height:202.4pt;margin-top:287.35pt;margin-left:83.5pt;mso-position-horizontal-relative:page;mso-position-vertical-relative:page;position:absolute;z-index:-251656192">
            <v:imagedata r:id="rId4" o:title=""/>
          </v:shape>
        </w:pict>
      </w:r>
      <w:r>
        <w:rPr>
          <w:noProof/>
        </w:rPr>
        <w:pict>
          <v:shape id="_x0000_s1026" type="#_x0000_t75" style="width:429.7pt;height:133.75pt;margin-top:557.2pt;margin-left:83.15pt;mso-position-horizontal-relative:page;mso-position-vertical-relative:page;position:absolute;z-index:-251658240">
            <v:imagedata r:id="rId5" o:title=""/>
          </v:shape>
        </w:pict>
      </w:r>
    </w:p>
    <w:p>
      <w:pPr>
        <w:spacing w:line="0" w:lineRule="atLeast"/>
        <w:rPr>
          <w:rFonts w:ascii="Arial" w:eastAsiaTheme="minorEastAsia" w:hAnsiTheme="minorHAnsi" w:cstheme="minorBidi"/>
          <w:color w:val="FF0000"/>
          <w:sz w:val="2"/>
          <w:szCs w:val="22"/>
          <w:lang w:val="en-US" w:eastAsia="en-US" w:bidi="ar-SA"/>
        </w:rPr>
      </w:pPr>
      <w:bookmarkStart w:id="1" w:name="br1_0"/>
      <w:bookmarkEnd w:id="1"/>
      <w:r>
        <w:rPr>
          <w:rFonts w:ascii="Arial" w:eastAsiaTheme="minorEastAsia" w:hAnsiTheme="minorHAnsi" w:cstheme="minorBidi"/>
          <w:color w:val="FF0000"/>
          <w:sz w:val="2"/>
          <w:szCs w:val="22"/>
          <w:lang w:val="en-US" w:eastAsia="en-US" w:bidi="ar-SA"/>
        </w:rPr>
        <w:t xml:space="preserve"> </w:t>
      </w:r>
    </w:p>
    <w:p>
      <w:pPr>
        <w:framePr w:w="6360" w:x="2062" w:y="1465"/>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4.执行企业标准、团体标准、地方标准的产品，检验项目参照上述内容执行。</w:t>
      </w:r>
    </w:p>
    <w:p>
      <w:pPr>
        <w:framePr w:w="345" w:x="1702" w:y="2074"/>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z w:val="21"/>
          <w:szCs w:val="22"/>
          <w:lang w:val="en-US" w:eastAsia="en-US" w:bidi="ar-SA"/>
        </w:rPr>
        <w:t>3</w:t>
      </w:r>
    </w:p>
    <w:p>
      <w:pPr>
        <w:framePr w:w="1078" w:x="2016" w:y="2074"/>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判定规则</w:t>
      </w:r>
    </w:p>
    <w:p>
      <w:pPr>
        <w:framePr w:w="1601" w:x="1702" w:y="269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3.1</w:t>
      </w:r>
      <w:r>
        <w:rPr>
          <w:rFonts w:eastAsiaTheme="minorEastAsia" w:hAnsiTheme="minorHAnsi" w:cstheme="minorBidi"/>
          <w:color w:val="000000"/>
          <w:spacing w:val="154"/>
          <w:sz w:val="21"/>
          <w:szCs w:val="22"/>
          <w:lang w:val="en-US" w:eastAsia="en-US" w:bidi="ar-SA"/>
        </w:rPr>
        <w:t xml:space="preserve"> </w:t>
      </w:r>
      <w:r>
        <w:rPr>
          <w:rFonts w:ascii="SimHei" w:hAnsi="SimHei" w:eastAsiaTheme="minorEastAsia" w:cs="SimHei"/>
          <w:color w:val="000000"/>
          <w:sz w:val="21"/>
          <w:szCs w:val="22"/>
          <w:lang w:val="en-US" w:eastAsia="en-US" w:bidi="ar-SA"/>
        </w:rPr>
        <w:t>依据标准</w:t>
      </w:r>
    </w:p>
    <w:p>
      <w:pPr>
        <w:framePr w:w="8743" w:x="1702" w:y="3322"/>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6"/>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3810.3-2016</w:t>
      </w:r>
      <w:r>
        <w:rPr>
          <w:rFonts w:eastAsiaTheme="minorEastAsia" w:hAnsiTheme="minorHAnsi" w:cstheme="minorBidi"/>
          <w:color w:val="000000"/>
          <w:spacing w:val="162"/>
          <w:sz w:val="21"/>
          <w:szCs w:val="22"/>
          <w:lang w:val="en-US" w:eastAsia="en-US" w:bidi="ar-SA"/>
        </w:rPr>
        <w:t xml:space="preserve"> </w:t>
      </w:r>
      <w:r>
        <w:rPr>
          <w:rFonts w:ascii="SimSun" w:hAnsi="SimSun" w:eastAsiaTheme="minorEastAsia" w:cs="SimSun"/>
          <w:color w:val="000000"/>
          <w:spacing w:val="3"/>
          <w:sz w:val="21"/>
          <w:szCs w:val="22"/>
          <w:lang w:val="en-US" w:eastAsia="en-US" w:bidi="ar-SA"/>
        </w:rPr>
        <w:t>陶瓷砖试验方法</w:t>
      </w:r>
      <w:r>
        <w:rPr>
          <w:rFonts w:eastAsiaTheme="minorEastAsia" w:hAnsiTheme="minorHAnsi" w:cstheme="minorBidi"/>
          <w:color w:val="000000"/>
          <w:spacing w:val="164"/>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4"/>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3</w:t>
      </w:r>
      <w:r>
        <w:rPr>
          <w:rFonts w:eastAsiaTheme="minorEastAsia" w:hAnsiTheme="minorHAnsi" w:cstheme="minorBidi"/>
          <w:color w:val="000000"/>
          <w:spacing w:val="3"/>
          <w:sz w:val="21"/>
          <w:szCs w:val="22"/>
          <w:lang w:val="en-US" w:eastAsia="en-US" w:bidi="ar-SA"/>
        </w:rPr>
        <w:t xml:space="preserve"> </w:t>
      </w:r>
      <w:r>
        <w:rPr>
          <w:rFonts w:ascii="SimSun" w:hAnsi="SimSun" w:eastAsiaTheme="minorEastAsia" w:cs="SimSun"/>
          <w:color w:val="000000"/>
          <w:spacing w:val="3"/>
          <w:sz w:val="21"/>
          <w:szCs w:val="22"/>
          <w:lang w:val="en-US" w:eastAsia="en-US" w:bidi="ar-SA"/>
        </w:rPr>
        <w:t>部分：吸水率、显气孔率、表观相对密度和</w:t>
      </w:r>
    </w:p>
    <w:p>
      <w:pPr>
        <w:framePr w:w="8743" w:x="1702" w:y="3322"/>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容重的测定</w:t>
      </w:r>
    </w:p>
    <w:p>
      <w:pPr>
        <w:framePr w:w="8743" w:x="1702" w:y="3322"/>
        <w:widowControl w:val="0"/>
        <w:autoSpaceDE w:val="0"/>
        <w:autoSpaceDN w:val="0"/>
        <w:spacing w:before="103" w:line="209" w:lineRule="exact"/>
        <w:ind w:left="42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3810.4-2016</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陶瓷砖试验方法</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4</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部分：断裂模数和破坏强度的测定</w:t>
      </w:r>
    </w:p>
    <w:p>
      <w:pPr>
        <w:framePr w:w="2549" w:x="2122" w:y="425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4100-2015</w:t>
      </w:r>
      <w:r>
        <w:rPr>
          <w:rFonts w:eastAsiaTheme="minorEastAsia" w:hAnsiTheme="minorHAnsi" w:cstheme="minorBidi"/>
          <w:color w:val="000000"/>
          <w:spacing w:val="159"/>
          <w:sz w:val="21"/>
          <w:szCs w:val="22"/>
          <w:lang w:val="en-US" w:eastAsia="en-US" w:bidi="ar-SA"/>
        </w:rPr>
        <w:t xml:space="preserve"> </w:t>
      </w:r>
      <w:r>
        <w:rPr>
          <w:rFonts w:ascii="SimSun" w:hAnsi="SimSun" w:eastAsiaTheme="minorEastAsia" w:cs="SimSun"/>
          <w:color w:val="000000"/>
          <w:sz w:val="21"/>
          <w:szCs w:val="22"/>
          <w:lang w:val="en-US" w:eastAsia="en-US" w:bidi="ar-SA"/>
        </w:rPr>
        <w:t>陶瓷砖</w:t>
      </w:r>
    </w:p>
    <w:p>
      <w:pPr>
        <w:framePr w:w="6329" w:x="2122" w:y="457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6566-2010</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建筑材料放射性核素限量</w:t>
      </w:r>
    </w:p>
    <w:p>
      <w:pPr>
        <w:framePr w:w="6329" w:x="2122" w:y="4570"/>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现行有效的企业标准、团体标准、地方标准及产品明示质量要求。</w:t>
      </w:r>
    </w:p>
    <w:p>
      <w:pPr>
        <w:framePr w:w="1601" w:x="1702" w:y="550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3.2</w:t>
      </w:r>
      <w:r>
        <w:rPr>
          <w:rFonts w:eastAsiaTheme="minorEastAsia" w:hAnsiTheme="minorHAnsi" w:cstheme="minorBidi"/>
          <w:color w:val="000000"/>
          <w:spacing w:val="154"/>
          <w:sz w:val="21"/>
          <w:szCs w:val="22"/>
          <w:lang w:val="en-US" w:eastAsia="en-US" w:bidi="ar-SA"/>
        </w:rPr>
        <w:t xml:space="preserve"> </w:t>
      </w:r>
      <w:r>
        <w:rPr>
          <w:rFonts w:ascii="SimHei" w:hAnsi="SimHei" w:eastAsiaTheme="minorEastAsia" w:cs="SimHei"/>
          <w:color w:val="000000"/>
          <w:sz w:val="21"/>
          <w:szCs w:val="22"/>
          <w:lang w:val="en-US" w:eastAsia="en-US" w:bidi="ar-SA"/>
        </w:rPr>
        <w:t>判定原则</w:t>
      </w:r>
    </w:p>
    <w:p>
      <w:pPr>
        <w:framePr w:w="2076" w:x="5033" w:y="613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eastAsiaTheme="minorEastAsia" w:hAnsiTheme="minorHAnsi" w:cstheme="minorBidi"/>
          <w:color w:val="000000"/>
          <w:sz w:val="21"/>
          <w:szCs w:val="22"/>
          <w:lang w:val="en-US" w:eastAsia="en-US" w:bidi="ar-SA"/>
        </w:rPr>
        <w:t>3</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质量单项判定</w:t>
      </w:r>
    </w:p>
    <w:p>
      <w:pPr>
        <w:framePr w:w="2076" w:x="5033" w:y="6130"/>
        <w:widowControl w:val="0"/>
        <w:autoSpaceDE w:val="0"/>
        <w:autoSpaceDN w:val="0"/>
        <w:spacing w:before="437" w:line="209" w:lineRule="exact"/>
        <w:ind w:left="540"/>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样本量</w:t>
      </w:r>
    </w:p>
    <w:p>
      <w:pPr>
        <w:framePr w:w="658" w:x="1812" w:y="677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317" w:y="677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项目名称</w:t>
      </w:r>
    </w:p>
    <w:p>
      <w:pPr>
        <w:framePr w:w="1078" w:x="8117" w:y="677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判定要求</w:t>
      </w:r>
    </w:p>
    <w:p>
      <w:pPr>
        <w:framePr w:w="345" w:x="5810" w:y="736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5</w:t>
      </w:r>
    </w:p>
    <w:p>
      <w:pPr>
        <w:framePr w:w="218" w:x="5916" w:y="7346"/>
        <w:widowControl w:val="0"/>
        <w:autoSpaceDE w:val="0"/>
        <w:autoSpaceDN w:val="0"/>
        <w:spacing w:line="106" w:lineRule="exact"/>
        <w:rPr>
          <w:rFonts w:eastAsiaTheme="minorEastAsia" w:hAnsiTheme="minorHAnsi" w:cstheme="minorBidi"/>
          <w:color w:val="000000"/>
          <w:sz w:val="11"/>
          <w:szCs w:val="22"/>
          <w:lang w:val="en-US" w:eastAsia="en-US" w:bidi="ar-SA"/>
        </w:rPr>
      </w:pPr>
      <w:r>
        <w:rPr>
          <w:rFonts w:ascii="SimSun" w:eastAsiaTheme="minorEastAsia" w:hAnsiTheme="minorHAnsi" w:cstheme="minorBidi"/>
          <w:color w:val="000000"/>
          <w:sz w:val="11"/>
          <w:szCs w:val="22"/>
          <w:lang w:val="en-US" w:eastAsia="en-US" w:bidi="ar-SA"/>
        </w:rPr>
        <w:t>a</w:t>
      </w:r>
    </w:p>
    <w:p>
      <w:pPr>
        <w:framePr w:w="2969" w:x="7174" w:y="7471"/>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平均值和单值符合标准要求，</w:t>
      </w:r>
    </w:p>
    <w:p>
      <w:pPr>
        <w:framePr w:w="2969" w:x="7174" w:y="7471"/>
        <w:widowControl w:val="0"/>
        <w:autoSpaceDE w:val="0"/>
        <w:autoSpaceDN w:val="0"/>
        <w:spacing w:before="103" w:line="209" w:lineRule="exact"/>
        <w:ind w:left="89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Ac=0,Re=1</w:t>
      </w:r>
    </w:p>
    <w:p>
      <w:pPr>
        <w:framePr w:w="345" w:x="1968" w:y="762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1</w:t>
      </w:r>
    </w:p>
    <w:p>
      <w:pPr>
        <w:framePr w:w="869" w:x="3422" w:y="762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吸水率</w:t>
      </w:r>
    </w:p>
    <w:p>
      <w:pPr>
        <w:framePr w:w="450" w:x="5784" w:y="7894"/>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10</w:t>
      </w:r>
    </w:p>
    <w:p>
      <w:pPr>
        <w:framePr w:w="345" w:x="5810" w:y="842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7</w:t>
      </w:r>
    </w:p>
    <w:p>
      <w:pPr>
        <w:framePr w:w="218" w:x="5916" w:y="8410"/>
        <w:widowControl w:val="0"/>
        <w:autoSpaceDE w:val="0"/>
        <w:autoSpaceDN w:val="0"/>
        <w:spacing w:line="106" w:lineRule="exact"/>
        <w:rPr>
          <w:rFonts w:eastAsiaTheme="minorEastAsia" w:hAnsiTheme="minorHAnsi" w:cstheme="minorBidi"/>
          <w:color w:val="000000"/>
          <w:sz w:val="11"/>
          <w:szCs w:val="22"/>
          <w:lang w:val="en-US" w:eastAsia="en-US" w:bidi="ar-SA"/>
        </w:rPr>
      </w:pPr>
      <w:r>
        <w:rPr>
          <w:rFonts w:ascii="SimSun" w:eastAsiaTheme="minorEastAsia" w:hAnsiTheme="minorHAnsi" w:cstheme="minorBidi"/>
          <w:color w:val="000000"/>
          <w:sz w:val="11"/>
          <w:szCs w:val="22"/>
          <w:lang w:val="en-US" w:eastAsia="en-US" w:bidi="ar-SA"/>
        </w:rPr>
        <w:t>b</w:t>
      </w:r>
    </w:p>
    <w:p>
      <w:pPr>
        <w:framePr w:w="345" w:x="1968" w:y="869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2</w:t>
      </w:r>
    </w:p>
    <w:p>
      <w:pPr>
        <w:framePr w:w="1078" w:x="3317" w:y="869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破坏强度</w:t>
      </w:r>
    </w:p>
    <w:p>
      <w:pPr>
        <w:framePr w:w="2129" w:x="7594" w:y="869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平均值符合标准要求</w:t>
      </w:r>
    </w:p>
    <w:p>
      <w:pPr>
        <w:framePr w:w="450" w:x="5784" w:y="8959"/>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10</w:t>
      </w:r>
    </w:p>
    <w:p>
      <w:pPr>
        <w:framePr w:w="345" w:x="5810" w:y="949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7</w:t>
      </w:r>
    </w:p>
    <w:p>
      <w:pPr>
        <w:framePr w:w="218" w:x="5916" w:y="9473"/>
        <w:widowControl w:val="0"/>
        <w:autoSpaceDE w:val="0"/>
        <w:autoSpaceDN w:val="0"/>
        <w:spacing w:line="106" w:lineRule="exact"/>
        <w:rPr>
          <w:rFonts w:eastAsiaTheme="minorEastAsia" w:hAnsiTheme="minorHAnsi" w:cstheme="minorBidi"/>
          <w:color w:val="000000"/>
          <w:sz w:val="11"/>
          <w:szCs w:val="22"/>
          <w:lang w:val="en-US" w:eastAsia="en-US" w:bidi="ar-SA"/>
        </w:rPr>
      </w:pPr>
      <w:r>
        <w:rPr>
          <w:rFonts w:ascii="SimSun" w:eastAsiaTheme="minorEastAsia" w:hAnsiTheme="minorHAnsi" w:cstheme="minorBidi"/>
          <w:color w:val="000000"/>
          <w:sz w:val="11"/>
          <w:szCs w:val="22"/>
          <w:lang w:val="en-US" w:eastAsia="en-US" w:bidi="ar-SA"/>
        </w:rPr>
        <w:t>b</w:t>
      </w:r>
    </w:p>
    <w:p>
      <w:pPr>
        <w:framePr w:w="2969" w:x="7174" w:y="960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平均值和单值符合标准要求，</w:t>
      </w:r>
    </w:p>
    <w:p>
      <w:pPr>
        <w:framePr w:w="2969" w:x="7174" w:y="9600"/>
        <w:widowControl w:val="0"/>
        <w:autoSpaceDE w:val="0"/>
        <w:autoSpaceDN w:val="0"/>
        <w:spacing w:before="103" w:line="209" w:lineRule="exact"/>
        <w:ind w:left="89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Ac=0,Re=1</w:t>
      </w:r>
    </w:p>
    <w:p>
      <w:pPr>
        <w:framePr w:w="345" w:x="1968" w:y="975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3</w:t>
      </w:r>
    </w:p>
    <w:p>
      <w:pPr>
        <w:framePr w:w="345" w:x="1968" w:y="9756"/>
        <w:widowControl w:val="0"/>
        <w:autoSpaceDE w:val="0"/>
        <w:autoSpaceDN w:val="0"/>
        <w:spacing w:before="609"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4</w:t>
      </w:r>
    </w:p>
    <w:p>
      <w:pPr>
        <w:framePr w:w="1078" w:x="3317" w:y="975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断裂模数</w:t>
      </w:r>
    </w:p>
    <w:p>
      <w:pPr>
        <w:framePr w:w="450" w:x="5784" w:y="1002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10</w:t>
      </w:r>
    </w:p>
    <w:p>
      <w:pPr>
        <w:framePr w:w="1289" w:x="3214" w:y="1057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放射性核素</w:t>
      </w:r>
    </w:p>
    <w:p>
      <w:pPr>
        <w:framePr w:w="767" w:x="5626" w:y="1057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2.0kg</w:t>
      </w:r>
    </w:p>
    <w:p>
      <w:pPr>
        <w:framePr w:w="2129" w:x="7541" w:y="1057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按产品明示等级判定</w:t>
      </w:r>
    </w:p>
    <w:p>
      <w:pPr>
        <w:framePr w:w="218" w:x="9482" w:y="10558"/>
        <w:widowControl w:val="0"/>
        <w:autoSpaceDE w:val="0"/>
        <w:autoSpaceDN w:val="0"/>
        <w:spacing w:line="106" w:lineRule="exact"/>
        <w:rPr>
          <w:rFonts w:eastAsiaTheme="minorEastAsia" w:hAnsiTheme="minorHAnsi" w:cstheme="minorBidi"/>
          <w:color w:val="000000"/>
          <w:sz w:val="11"/>
          <w:szCs w:val="22"/>
          <w:lang w:val="en-US" w:eastAsia="en-US" w:bidi="ar-SA"/>
        </w:rPr>
      </w:pPr>
      <w:r>
        <w:rPr>
          <w:rFonts w:ascii="SimSun" w:eastAsiaTheme="minorEastAsia" w:hAnsiTheme="minorHAnsi" w:cstheme="minorBidi"/>
          <w:color w:val="000000"/>
          <w:sz w:val="11"/>
          <w:szCs w:val="22"/>
          <w:lang w:val="en-US" w:eastAsia="en-US" w:bidi="ar-SA"/>
        </w:rPr>
        <w:t>c</w:t>
      </w:r>
    </w:p>
    <w:p>
      <w:pPr>
        <w:framePr w:w="7884" w:x="2566" w:y="11041"/>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8"/>
          <w:szCs w:val="22"/>
          <w:lang w:val="en-US" w:eastAsia="en-US" w:bidi="ar-SA"/>
        </w:rPr>
        <w:t>a</w:t>
      </w:r>
      <w:r>
        <w:rPr>
          <w:rFonts w:eastAsiaTheme="minorEastAsia" w:hAnsiTheme="minorHAnsi" w:cstheme="minorBidi"/>
          <w:color w:val="000000"/>
          <w:spacing w:val="-1"/>
          <w:sz w:val="18"/>
          <w:szCs w:val="22"/>
          <w:lang w:val="en-US" w:eastAsia="en-US" w:bidi="ar-SA"/>
        </w:rPr>
        <w:t xml:space="preserve"> </w:t>
      </w:r>
      <w:r>
        <w:rPr>
          <w:rFonts w:ascii="SimSun" w:hAnsi="SimSun" w:eastAsiaTheme="minorEastAsia" w:cs="SimSun"/>
          <w:color w:val="000000"/>
          <w:sz w:val="18"/>
          <w:szCs w:val="22"/>
          <w:lang w:val="en-US" w:eastAsia="en-US" w:bidi="ar-SA"/>
        </w:rPr>
        <w:t>仅指单块砖表面积≥0.04</w:t>
      </w:r>
      <w:r>
        <w:rPr>
          <w:rFonts w:eastAsiaTheme="minorEastAsia" w:hAnsiTheme="minorHAnsi" w:cstheme="minorBidi"/>
          <w:color w:val="000000"/>
          <w:spacing w:val="-1"/>
          <w:sz w:val="18"/>
          <w:szCs w:val="22"/>
          <w:lang w:val="en-US" w:eastAsia="en-US" w:bidi="ar-SA"/>
        </w:rPr>
        <w:t xml:space="preserve"> </w:t>
      </w:r>
      <w:r>
        <w:rPr>
          <w:rFonts w:ascii="SimSun" w:hAnsi="SimSun" w:eastAsiaTheme="minorEastAsia" w:cs="SimSun"/>
          <w:color w:val="000000"/>
          <w:spacing w:val="-3"/>
          <w:sz w:val="18"/>
          <w:szCs w:val="22"/>
          <w:lang w:val="en-US" w:eastAsia="en-US" w:bidi="ar-SA"/>
        </w:rPr>
        <w:t>㎡。每块砖质量＜50g</w:t>
      </w:r>
      <w:r>
        <w:rPr>
          <w:rFonts w:eastAsiaTheme="minorEastAsia" w:hAnsiTheme="minorHAnsi" w:cstheme="minorBidi"/>
          <w:color w:val="000000"/>
          <w:spacing w:val="4"/>
          <w:sz w:val="18"/>
          <w:szCs w:val="22"/>
          <w:lang w:val="en-US" w:eastAsia="en-US" w:bidi="ar-SA"/>
        </w:rPr>
        <w:t xml:space="preserve"> </w:t>
      </w:r>
      <w:r>
        <w:rPr>
          <w:rFonts w:ascii="SimSun" w:hAnsi="SimSun" w:eastAsiaTheme="minorEastAsia" w:cs="SimSun"/>
          <w:color w:val="000000"/>
          <w:sz w:val="18"/>
          <w:szCs w:val="22"/>
          <w:lang w:val="en-US" w:eastAsia="en-US" w:bidi="ar-SA"/>
        </w:rPr>
        <w:t>时应取足够数量的砖构成</w:t>
      </w:r>
      <w:r>
        <w:rPr>
          <w:rFonts w:eastAsiaTheme="minorEastAsia" w:hAnsiTheme="minorHAnsi" w:cstheme="minorBidi"/>
          <w:color w:val="000000"/>
          <w:spacing w:val="-2"/>
          <w:sz w:val="18"/>
          <w:szCs w:val="22"/>
          <w:lang w:val="en-US" w:eastAsia="en-US" w:bidi="ar-SA"/>
        </w:rPr>
        <w:t xml:space="preserve"> </w:t>
      </w:r>
      <w:r>
        <w:rPr>
          <w:rFonts w:ascii="SimSun" w:eastAsiaTheme="minorEastAsia" w:hAnsiTheme="minorHAnsi" w:cstheme="minorBidi"/>
          <w:color w:val="000000"/>
          <w:sz w:val="18"/>
          <w:szCs w:val="22"/>
          <w:lang w:val="en-US" w:eastAsia="en-US" w:bidi="ar-SA"/>
        </w:rPr>
        <w:t>5</w:t>
      </w:r>
      <w:r>
        <w:rPr>
          <w:rFonts w:eastAsiaTheme="minorEastAsia" w:hAnsiTheme="minorHAnsi" w:cstheme="minorBidi"/>
          <w:color w:val="000000"/>
          <w:spacing w:val="2"/>
          <w:sz w:val="18"/>
          <w:szCs w:val="22"/>
          <w:lang w:val="en-US" w:eastAsia="en-US" w:bidi="ar-SA"/>
        </w:rPr>
        <w:t xml:space="preserve"> </w:t>
      </w:r>
      <w:r>
        <w:rPr>
          <w:rFonts w:ascii="SimSun" w:hAnsi="SimSun" w:eastAsiaTheme="minorEastAsia" w:cs="SimSun"/>
          <w:color w:val="000000"/>
          <w:spacing w:val="-3"/>
          <w:sz w:val="18"/>
          <w:szCs w:val="22"/>
          <w:lang w:val="en-US" w:eastAsia="en-US" w:bidi="ar-SA"/>
        </w:rPr>
        <w:t>组试样，使每组试样</w:t>
      </w:r>
    </w:p>
    <w:p>
      <w:pPr>
        <w:framePr w:w="7884" w:x="2566" w:y="11041"/>
        <w:widowControl w:val="0"/>
        <w:autoSpaceDE w:val="0"/>
        <w:autoSpaceDN w:val="0"/>
        <w:spacing w:before="132"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质量在</w:t>
      </w:r>
      <w:r>
        <w:rPr>
          <w:rFonts w:eastAsiaTheme="minorEastAsia" w:hAnsiTheme="minorHAnsi" w:cstheme="minorBidi"/>
          <w:color w:val="000000"/>
          <w:spacing w:val="-2"/>
          <w:sz w:val="18"/>
          <w:szCs w:val="22"/>
          <w:lang w:val="en-US" w:eastAsia="en-US" w:bidi="ar-SA"/>
        </w:rPr>
        <w:t xml:space="preserve"> </w:t>
      </w:r>
      <w:r>
        <w:rPr>
          <w:rFonts w:ascii="SimSun" w:hAnsi="SimSun" w:eastAsiaTheme="minorEastAsia" w:cs="SimSun"/>
          <w:color w:val="000000"/>
          <w:sz w:val="18"/>
          <w:szCs w:val="22"/>
          <w:lang w:val="en-US" w:eastAsia="en-US" w:bidi="ar-SA"/>
        </w:rPr>
        <w:t>50g～100g</w:t>
      </w:r>
      <w:r>
        <w:rPr>
          <w:rFonts w:eastAsiaTheme="minorEastAsia" w:hAnsiTheme="minorHAnsi" w:cstheme="minorBidi"/>
          <w:color w:val="000000"/>
          <w:spacing w:val="-1"/>
          <w:sz w:val="18"/>
          <w:szCs w:val="22"/>
          <w:lang w:val="en-US" w:eastAsia="en-US" w:bidi="ar-SA"/>
        </w:rPr>
        <w:t xml:space="preserve"> </w:t>
      </w:r>
      <w:r>
        <w:rPr>
          <w:rFonts w:ascii="SimSun" w:hAnsi="SimSun" w:eastAsiaTheme="minorEastAsia" w:cs="SimSun"/>
          <w:color w:val="000000"/>
          <w:sz w:val="18"/>
          <w:szCs w:val="22"/>
          <w:lang w:val="en-US" w:eastAsia="en-US" w:bidi="ar-SA"/>
        </w:rPr>
        <w:t>之间。</w:t>
      </w:r>
    </w:p>
    <w:p>
      <w:pPr>
        <w:framePr w:w="600" w:x="1841" w:y="11665"/>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备注</w:t>
      </w:r>
    </w:p>
    <w:p>
      <w:pPr>
        <w:framePr w:w="2580" w:x="2566" w:y="11665"/>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8"/>
          <w:szCs w:val="22"/>
          <w:lang w:val="en-US" w:eastAsia="en-US" w:bidi="ar-SA"/>
        </w:rPr>
        <w:t>b</w:t>
      </w:r>
      <w:r>
        <w:rPr>
          <w:rFonts w:eastAsiaTheme="minorEastAsia" w:hAnsiTheme="minorHAnsi" w:cstheme="minorBidi"/>
          <w:color w:val="000000"/>
          <w:spacing w:val="-1"/>
          <w:sz w:val="18"/>
          <w:szCs w:val="22"/>
          <w:lang w:val="en-US" w:eastAsia="en-US" w:bidi="ar-SA"/>
        </w:rPr>
        <w:t xml:space="preserve"> </w:t>
      </w:r>
      <w:r>
        <w:rPr>
          <w:rFonts w:ascii="SimSun" w:hAnsi="SimSun" w:eastAsiaTheme="minorEastAsia" w:cs="SimSun"/>
          <w:color w:val="000000"/>
          <w:sz w:val="18"/>
          <w:szCs w:val="22"/>
          <w:lang w:val="en-US" w:eastAsia="en-US" w:bidi="ar-SA"/>
        </w:rPr>
        <w:t>仅适用于边长≥48mm</w:t>
      </w:r>
      <w:r>
        <w:rPr>
          <w:rFonts w:eastAsiaTheme="minorEastAsia" w:hAnsiTheme="minorHAnsi" w:cstheme="minorBidi"/>
          <w:color w:val="000000"/>
          <w:spacing w:val="-1"/>
          <w:sz w:val="18"/>
          <w:szCs w:val="22"/>
          <w:lang w:val="en-US" w:eastAsia="en-US" w:bidi="ar-SA"/>
        </w:rPr>
        <w:t xml:space="preserve"> </w:t>
      </w:r>
      <w:r>
        <w:rPr>
          <w:rFonts w:ascii="SimSun" w:hAnsi="SimSun" w:eastAsiaTheme="minorEastAsia" w:cs="SimSun"/>
          <w:color w:val="000000"/>
          <w:sz w:val="18"/>
          <w:szCs w:val="22"/>
          <w:lang w:val="en-US" w:eastAsia="en-US" w:bidi="ar-SA"/>
        </w:rPr>
        <w:t>的砖。</w:t>
      </w:r>
    </w:p>
    <w:p>
      <w:pPr>
        <w:framePr w:w="7884" w:x="2566" w:y="11977"/>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8"/>
          <w:szCs w:val="22"/>
          <w:lang w:val="en-US" w:eastAsia="en-US" w:bidi="ar-SA"/>
        </w:rPr>
        <w:t>c</w:t>
      </w:r>
      <w:r>
        <w:rPr>
          <w:rFonts w:eastAsiaTheme="minorEastAsia" w:hAnsiTheme="minorHAnsi" w:cstheme="minorBidi"/>
          <w:color w:val="000000"/>
          <w:spacing w:val="40"/>
          <w:sz w:val="18"/>
          <w:szCs w:val="22"/>
          <w:lang w:val="en-US" w:eastAsia="en-US" w:bidi="ar-SA"/>
        </w:rPr>
        <w:t xml:space="preserve"> </w:t>
      </w:r>
      <w:r>
        <w:rPr>
          <w:rFonts w:ascii="SimSun" w:eastAsiaTheme="minorEastAsia" w:hAnsiTheme="minorHAnsi" w:cstheme="minorBidi"/>
          <w:color w:val="000000"/>
          <w:spacing w:val="1"/>
          <w:sz w:val="18"/>
          <w:szCs w:val="22"/>
          <w:lang w:val="en-US" w:eastAsia="en-US" w:bidi="ar-SA"/>
        </w:rPr>
        <w:t>GB</w:t>
      </w:r>
      <w:r>
        <w:rPr>
          <w:rFonts w:eastAsiaTheme="minorEastAsia" w:hAnsiTheme="minorHAnsi" w:cstheme="minorBidi"/>
          <w:color w:val="000000"/>
          <w:spacing w:val="41"/>
          <w:sz w:val="18"/>
          <w:szCs w:val="22"/>
          <w:lang w:val="en-US" w:eastAsia="en-US" w:bidi="ar-SA"/>
        </w:rPr>
        <w:t xml:space="preserve"> </w:t>
      </w:r>
      <w:r>
        <w:rPr>
          <w:rFonts w:ascii="SimSun" w:eastAsiaTheme="minorEastAsia" w:hAnsiTheme="minorHAnsi" w:cstheme="minorBidi"/>
          <w:color w:val="000000"/>
          <w:sz w:val="18"/>
          <w:szCs w:val="22"/>
          <w:lang w:val="en-US" w:eastAsia="en-US" w:bidi="ar-SA"/>
        </w:rPr>
        <w:t>6566-2010</w:t>
      </w:r>
      <w:r>
        <w:rPr>
          <w:rFonts w:eastAsiaTheme="minorEastAsia" w:hAnsiTheme="minorHAnsi" w:cstheme="minorBidi"/>
          <w:color w:val="000000"/>
          <w:spacing w:val="45"/>
          <w:sz w:val="18"/>
          <w:szCs w:val="22"/>
          <w:lang w:val="en-US" w:eastAsia="en-US" w:bidi="ar-SA"/>
        </w:rPr>
        <w:t xml:space="preserve"> </w:t>
      </w:r>
      <w:r>
        <w:rPr>
          <w:rFonts w:ascii="SimSun" w:hAnsi="SimSun" w:eastAsiaTheme="minorEastAsia" w:cs="SimSun"/>
          <w:color w:val="000000"/>
          <w:sz w:val="18"/>
          <w:szCs w:val="22"/>
          <w:lang w:val="en-US" w:eastAsia="en-US" w:bidi="ar-SA"/>
        </w:rPr>
        <w:t>《建筑材料放射性核素限量》为强制性国家标准，按产品包装上所标识的放射性</w:t>
      </w:r>
    </w:p>
    <w:p>
      <w:pPr>
        <w:framePr w:w="7884" w:x="2566" w:y="11977"/>
        <w:widowControl w:val="0"/>
        <w:autoSpaceDE w:val="0"/>
        <w:autoSpaceDN w:val="0"/>
        <w:spacing w:before="132"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水平类别进行判定，如果包装上未作标识，则按照</w:t>
      </w:r>
      <w:r>
        <w:rPr>
          <w:rFonts w:eastAsiaTheme="minorEastAsia" w:hAnsiTheme="minorHAnsi" w:cstheme="minorBidi"/>
          <w:color w:val="000000"/>
          <w:spacing w:val="-2"/>
          <w:sz w:val="18"/>
          <w:szCs w:val="22"/>
          <w:lang w:val="en-US" w:eastAsia="en-US" w:bidi="ar-SA"/>
        </w:rPr>
        <w:t xml:space="preserve"> </w:t>
      </w:r>
      <w:r>
        <w:rPr>
          <w:rFonts w:ascii="SimSun" w:eastAsiaTheme="minorEastAsia" w:hAnsiTheme="minorHAnsi" w:cstheme="minorBidi"/>
          <w:color w:val="000000"/>
          <w:sz w:val="18"/>
          <w:szCs w:val="22"/>
          <w:lang w:val="en-US" w:eastAsia="en-US" w:bidi="ar-SA"/>
        </w:rPr>
        <w:t>A</w:t>
      </w:r>
      <w:r>
        <w:rPr>
          <w:rFonts w:eastAsiaTheme="minorEastAsia" w:hAnsiTheme="minorHAnsi" w:cstheme="minorBidi"/>
          <w:color w:val="000000"/>
          <w:spacing w:val="2"/>
          <w:sz w:val="18"/>
          <w:szCs w:val="22"/>
          <w:lang w:val="en-US" w:eastAsia="en-US" w:bidi="ar-SA"/>
        </w:rPr>
        <w:t xml:space="preserve"> </w:t>
      </w:r>
      <w:r>
        <w:rPr>
          <w:rFonts w:ascii="SimSun" w:hAnsi="SimSun" w:eastAsiaTheme="minorEastAsia" w:cs="SimSun"/>
          <w:color w:val="000000"/>
          <w:sz w:val="18"/>
          <w:szCs w:val="22"/>
          <w:lang w:val="en-US" w:eastAsia="en-US" w:bidi="ar-SA"/>
        </w:rPr>
        <w:t>类装饰装修材料要求进行判定。</w:t>
      </w:r>
    </w:p>
    <w:p>
      <w:pPr>
        <w:framePr w:w="8743" w:x="1702" w:y="13119"/>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经检验，检验项目全部合格，判定为被抽查产品所检项目未发现不合格；检验项目中任</w:t>
      </w:r>
    </w:p>
    <w:p>
      <w:pPr>
        <w:framePr w:w="8743" w:x="1702" w:y="13119"/>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一项或一项以上不合格，判定为被抽查产品不合格。</w:t>
      </w:r>
    </w:p>
    <w:p>
      <w:pPr>
        <w:framePr w:w="8743" w:x="1702" w:y="13743"/>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若被检产品明示的质量要求高于本细则中检验项目依据的标准要求时，应按被检产品明</w:t>
      </w:r>
    </w:p>
    <w:p>
      <w:pPr>
        <w:framePr w:w="8743" w:x="1702" w:y="13743"/>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示的质量要求判定。</w:t>
      </w:r>
    </w:p>
    <w:p>
      <w:pPr>
        <w:framePr w:w="8743" w:x="1702" w:y="14367"/>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若被检产品明示的质量要求低于本细则中检验项目依据的强制性标准要求时，应按照强</w:t>
      </w:r>
    </w:p>
    <w:p>
      <w:pPr>
        <w:framePr w:w="8743" w:x="1702" w:y="14367"/>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制性标准要求判定。</w:t>
      </w:r>
    </w:p>
    <w:p>
      <w:pPr>
        <w:framePr w:w="8323" w:x="2122" w:y="14991"/>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若被检产品明示的质量要求低于或包含本细则中检验项目依据的推荐性标准要求时，应</w:t>
      </w:r>
    </w:p>
    <w:p>
      <w:pPr>
        <w:spacing w:line="0" w:lineRule="atLeast"/>
        <w:rPr>
          <w:rFonts w:ascii="Arial" w:eastAsiaTheme="minorEastAsia" w:hAnsiTheme="minorHAnsi" w:cstheme="minorBidi"/>
          <w:color w:val="FF0000"/>
          <w:sz w:val="2"/>
          <w:szCs w:val="22"/>
          <w:lang w:val="en-US" w:eastAsia="en-US" w:bidi="ar-SA"/>
        </w:rPr>
        <w:sectPr>
          <w:pgSz w:w="11900" w:h="16820"/>
          <w:pgMar w:top="0" w:right="0" w:bottom="0" w:left="0" w:header="720" w:footer="720" w:gutter="0"/>
          <w:pgNumType w:start="1"/>
          <w:cols w:sep="0" w:space="720"/>
          <w:docGrid w:linePitch="1"/>
        </w:sectPr>
      </w:pPr>
      <w:r>
        <w:rPr>
          <w:noProof/>
        </w:rPr>
        <w:pict>
          <v:shape id="_x0000_s1027" type="#_x0000_t75" style="width:440.05pt;height:302.9pt;margin-top:326.35pt;margin-left:77.85pt;mso-position-horizontal-relative:page;mso-position-vertical-relative:page;position:absolute;z-index:-251657216">
            <v:imagedata r:id="rId6" o:title=""/>
          </v:shape>
        </w:pict>
      </w:r>
    </w:p>
    <w:p>
      <w:pPr>
        <w:spacing w:line="0" w:lineRule="atLeast"/>
        <w:rPr>
          <w:rFonts w:ascii="Arial" w:eastAsiaTheme="minorEastAsia" w:hAnsiTheme="minorHAnsi" w:cstheme="minorBidi"/>
          <w:color w:val="FF0000"/>
          <w:sz w:val="2"/>
          <w:szCs w:val="22"/>
          <w:lang w:val="en-US" w:eastAsia="en-US" w:bidi="ar-SA"/>
        </w:rPr>
      </w:pPr>
      <w:bookmarkStart w:id="2" w:name="br1_1"/>
      <w:bookmarkEnd w:id="2"/>
      <w:r>
        <w:rPr>
          <w:rFonts w:ascii="Arial" w:eastAsiaTheme="minorEastAsia" w:hAnsiTheme="minorHAnsi" w:cstheme="minorBidi"/>
          <w:color w:val="FF0000"/>
          <w:sz w:val="2"/>
          <w:szCs w:val="22"/>
          <w:lang w:val="en-US" w:eastAsia="en-US" w:bidi="ar-SA"/>
        </w:rPr>
        <w:t xml:space="preserve"> </w:t>
      </w:r>
    </w:p>
    <w:p>
      <w:pPr>
        <w:framePr w:w="3389" w:x="1702" w:y="145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以被检产品明示的质量要求判定。</w:t>
      </w:r>
    </w:p>
    <w:p>
      <w:pPr>
        <w:framePr w:w="8743" w:x="1702" w:y="1762"/>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若被检产品明示的质量要求缺少本细则中检验项目依据的强制性标准要求时，应按照强</w:t>
      </w:r>
    </w:p>
    <w:p>
      <w:pPr>
        <w:framePr w:w="8743" w:x="1702" w:y="1762"/>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制性标准要求判定。</w:t>
      </w:r>
    </w:p>
    <w:p>
      <w:pPr>
        <w:framePr w:w="8743" w:x="1702" w:y="2487"/>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若被检产品明示的质量要求缺少本细则中检验项目依据的推荐性标准要求时，该项目不</w:t>
      </w:r>
    </w:p>
    <w:p>
      <w:pPr>
        <w:framePr w:w="8743" w:x="1702" w:y="2487"/>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参与判定。</w:t>
      </w:r>
    </w:p>
    <w:p>
      <w:pPr>
        <w:spacing w:line="0" w:lineRule="atLeast"/>
        <w:rPr>
          <w:rFonts w:ascii="Arial" w:eastAsiaTheme="minorEastAsia" w:hAnsiTheme="minorHAnsi" w:cstheme="minorBidi"/>
          <w:color w:val="FF0000"/>
          <w:sz w:val="2"/>
          <w:szCs w:val="22"/>
          <w:lang w:val="en-US" w:eastAsia="en-US" w:bidi="ar-SA"/>
        </w:rPr>
      </w:pPr>
    </w:p>
    <w:p>
      <w:pPr>
        <w:spacing w:line="0" w:lineRule="atLeast"/>
        <w:rPr>
          <w:rFonts w:ascii="Arial" w:eastAsiaTheme="minorEastAsia" w:hAnsiTheme="minorHAnsi" w:cstheme="minorBidi"/>
          <w:color w:val="FF0000"/>
          <w:sz w:val="2"/>
          <w:szCs w:val="22"/>
          <w:lang w:val="en-US" w:eastAsia="en-US" w:bidi="ar-SA"/>
        </w:rPr>
      </w:pPr>
    </w:p>
    <w:sectPr>
      <w:pgSz w:w="11900" w:h="1682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SimHei">
    <w:panose1 w:val="00000000000000000000"/>
    <w:charset w:val="01"/>
    <w:family w:val="auto"/>
    <w:notTrueType/>
    <w:pitch w:val="default"/>
    <w:sig w:usb0="01010101" w:usb1="01010101" w:usb2="01010101" w:usb3="01010101" w:csb0="01010101" w:csb1="01010101"/>
  </w:font>
  <w:font w:name="SimSun">
    <w:panose1 w:val="00000000000000000000"/>
    <w:charset w:val="01"/>
    <w:family w:val="auto"/>
    <w:notTrueType/>
    <w:pitch w:val="default"/>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