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600" w:lineRule="atLeast"/>
        <w:ind w:left="0" w:leftChars="0" w:firstLine="0" w:firstLineChars="0"/>
        <w:jc w:val="center"/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eastAsia="zh-CN"/>
        </w:rPr>
      </w:pPr>
      <w:r>
        <w:rPr>
          <w:rFonts w:ascii="Times New Roman" w:hAnsi="Times New Roman" w:eastAsia="方正小标宋_GBK" w:cs="Times New Roman"/>
          <w:color w:val="auto"/>
          <w:sz w:val="44"/>
          <w:szCs w:val="44"/>
          <w:highlight w:val="none"/>
        </w:rPr>
        <w:t>企业资质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eastAsia="zh-CN"/>
        </w:rPr>
        <w:t>情况说明</w:t>
      </w:r>
    </w:p>
    <w:p>
      <w:pPr>
        <w:pStyle w:val="3"/>
        <w:spacing w:before="0" w:beforeAutospacing="0" w:after="0" w:afterAutospacing="0" w:line="600" w:lineRule="atLeast"/>
        <w:ind w:firstLine="612"/>
        <w:jc w:val="both"/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  <w:lang w:val="en-US" w:eastAsia="zh-CN"/>
        </w:rPr>
      </w:pPr>
      <w:r>
        <w:rPr>
          <w:rFonts w:ascii="Times New Roman" w:hAnsi="Times New Roman" w:eastAsia="微软雅黑!important" w:cs="Times New Roman"/>
          <w:color w:val="auto"/>
          <w:sz w:val="31"/>
          <w:szCs w:val="31"/>
          <w:highlight w:val="none"/>
          <w:u w:val="single"/>
        </w:rPr>
        <w:t>                     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  <w:lang w:eastAsia="zh-CN"/>
        </w:rPr>
        <w:t>公司于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  <w:lang w:val="en-US" w:eastAsia="zh-CN"/>
        </w:rPr>
        <w:t xml:space="preserve">  年  月  日由</w:t>
      </w:r>
      <w:r>
        <w:rPr>
          <w:rFonts w:ascii="Times New Roman" w:hAnsi="Times New Roman" w:eastAsia="仿宋_GB2312" w:cs="Times New Roman"/>
          <w:color w:val="auto"/>
          <w:sz w:val="31"/>
          <w:szCs w:val="31"/>
          <w:highlight w:val="none"/>
        </w:rPr>
        <w:t>重庆市住房和城乡建设委员会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  <w:lang w:eastAsia="zh-CN"/>
        </w:rPr>
        <w:t>将其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  <w:lang w:val="en-US" w:eastAsia="zh-CN"/>
        </w:rPr>
        <w:t>D1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  <w:lang w:eastAsia="zh-CN"/>
        </w:rPr>
        <w:t>资质证书（证书编号：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  <w:lang w:val="en-US" w:eastAsia="zh-CN"/>
        </w:rPr>
        <w:t xml:space="preserve">             ）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  <w:lang w:eastAsia="zh-CN"/>
        </w:rPr>
        <w:t>统一换发为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  <w:lang w:val="en-US" w:eastAsia="zh-CN"/>
        </w:rPr>
        <w:t>D2资质证书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  <w:lang w:eastAsia="zh-CN"/>
        </w:rPr>
        <w:t>（证书编号：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  <w:lang w:val="en-US" w:eastAsia="zh-CN"/>
        </w:rPr>
        <w:t xml:space="preserve">             ）。现同意该企业向住房和城乡建设部申请办理资质延续业务。</w:t>
      </w:r>
    </w:p>
    <w:p>
      <w:pPr>
        <w:pStyle w:val="3"/>
        <w:spacing w:before="0" w:beforeAutospacing="0" w:after="0" w:afterAutospacing="0" w:line="600" w:lineRule="atLeast"/>
        <w:ind w:firstLine="612"/>
        <w:jc w:val="both"/>
        <w:rPr>
          <w:rFonts w:hint="default" w:ascii="Times New Roman" w:hAnsi="Times New Roman" w:eastAsia="仿宋_GB2312" w:cs="Times New Roman"/>
          <w:color w:val="auto"/>
          <w:sz w:val="31"/>
          <w:szCs w:val="31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  <w:lang w:val="en-US" w:eastAsia="zh-CN"/>
        </w:rPr>
        <w:t>特此说明。</w:t>
      </w:r>
    </w:p>
    <w:p>
      <w:pPr>
        <w:pStyle w:val="3"/>
        <w:spacing w:before="0" w:beforeAutospacing="0" w:after="0" w:afterAutospacing="0" w:line="600" w:lineRule="atLeast"/>
        <w:ind w:firstLine="612"/>
        <w:jc w:val="both"/>
        <w:rPr>
          <w:rFonts w:ascii="Times New Roman" w:hAnsi="Times New Roman" w:eastAsia="微软雅黑!important" w:cs="Times New Roman"/>
          <w:color w:val="auto"/>
          <w:sz w:val="31"/>
          <w:szCs w:val="31"/>
          <w:highlight w:val="none"/>
        </w:rPr>
      </w:pPr>
    </w:p>
    <w:p>
      <w:pPr>
        <w:pStyle w:val="3"/>
        <w:spacing w:before="0" w:beforeAutospacing="0" w:after="0" w:afterAutospacing="0" w:line="600" w:lineRule="atLeast"/>
        <w:ind w:firstLine="5814" w:firstLineChars="1900"/>
        <w:jc w:val="both"/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  <w:lang w:eastAsia="zh-CN"/>
        </w:rPr>
        <w:t>单位：（盖章）</w:t>
      </w:r>
    </w:p>
    <w:p>
      <w:pPr>
        <w:pStyle w:val="3"/>
        <w:spacing w:before="0" w:beforeAutospacing="0" w:after="0" w:afterAutospacing="0" w:line="600" w:lineRule="atLeast"/>
        <w:ind w:firstLine="5814" w:firstLineChars="1900"/>
        <w:jc w:val="both"/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</w:rPr>
        <w:sectPr>
          <w:pgSz w:w="11906" w:h="16838"/>
          <w:pgMar w:top="1928" w:right="1474" w:bottom="1928" w:left="1588" w:header="851" w:footer="1134" w:gutter="0"/>
          <w:cols w:space="425" w:num="1"/>
          <w:docGrid w:type="linesAndChars" w:linePitch="590" w:charSpace="-849"/>
        </w:sectPr>
      </w:pP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</w:rPr>
        <w:t xml:space="preserve">时间：  </w:t>
      </w:r>
      <w:r>
        <w:rPr>
          <w:rFonts w:ascii="Times New Roman" w:hAnsi="Times New Roman" w:eastAsia="仿宋_GB2312" w:cs="Times New Roman"/>
          <w:color w:val="auto"/>
          <w:sz w:val="31"/>
          <w:szCs w:val="31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</w:rPr>
        <w:t xml:space="preserve">  </w:t>
      </w:r>
      <w:r>
        <w:rPr>
          <w:rFonts w:ascii="Times New Roman" w:hAnsi="Times New Roman" w:eastAsia="仿宋_GB2312" w:cs="Times New Roman"/>
          <w:color w:val="auto"/>
          <w:sz w:val="31"/>
          <w:szCs w:val="31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</w:rPr>
        <w:t xml:space="preserve">  </w:t>
      </w:r>
      <w:r>
        <w:rPr>
          <w:rFonts w:ascii="Times New Roman" w:hAnsi="Times New Roman" w:eastAsia="仿宋_GB2312" w:cs="Times New Roman"/>
          <w:color w:val="auto"/>
          <w:sz w:val="31"/>
          <w:szCs w:val="31"/>
          <w:highlight w:val="none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</w:rPr>
        <w:t xml:space="preserve">  </w:t>
      </w:r>
      <w:bookmarkStart w:id="0" w:name="_GoBack"/>
      <w:bookmarkEnd w:id="0"/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!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spacing w:line="590" w:lineRule="exact"/>
      <w:ind w:firstLine="200" w:firstLineChars="200"/>
      <w:jc w:val="both"/>
    </w:pPr>
    <w:rPr>
      <w:rFonts w:ascii="Times New Roman" w:hAnsi="Times New Roman" w:eastAsia="方正仿宋_GBK" w:cstheme="minorBidi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jc w:val="center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2023-11-14T12:03:07Z</dcterms:created>
  <dc:creator>Administrator</dc:creator>
  <cp:lastModifiedBy>ping</cp:lastModifiedBy>
  <dcterms:modified xsi:type="dcterms:W3CDTF">2023-11-14T12:03:26Z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F227C3BEEF9B470AA232D1F825388C66</vt:lpwstr>
  </property>
</Properties>
</file>