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一、反馈问题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部分地区备用水源建设滞后,吉安市本级、遂川县等地未完成备用水源建设。</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二、整改目标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完成备用水源建设，完善饮用水源地环境应急机制和能力。</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三、整改完成情况</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rPr>
        <w:t>吉安市中心城区应急水源建设项目从青原区螺滩水库引水至青原区河东水厂和吉州区五岳观、吉福水厂的取水泵房，沿线管道敷设长度32.976公里，并在富滩工业园附近设置加压泵站，取水规模为17万m</w:t>
      </w:r>
      <w:r>
        <w:rPr>
          <w:rFonts w:hint="eastAsia" w:ascii="CESI仿宋-GB2312" w:hAnsi="CESI仿宋-GB2312" w:eastAsia="CESI仿宋-GB2312" w:cs="CESI仿宋-GB2312"/>
          <w:sz w:val="32"/>
          <w:szCs w:val="32"/>
          <w:vertAlign w:val="superscript"/>
        </w:rPr>
        <w:t>3</w:t>
      </w:r>
      <w:r>
        <w:rPr>
          <w:rFonts w:hint="eastAsia" w:ascii="CESI仿宋-GB2312" w:hAnsi="CESI仿宋-GB2312" w:eastAsia="CESI仿宋-GB2312" w:cs="CESI仿宋-GB2312"/>
          <w:sz w:val="32"/>
          <w:szCs w:val="32"/>
        </w:rPr>
        <w:t>/d。其中，12万m</w:t>
      </w:r>
      <w:r>
        <w:rPr>
          <w:rFonts w:hint="eastAsia" w:ascii="CESI仿宋-GB2312" w:hAnsi="CESI仿宋-GB2312" w:eastAsia="CESI仿宋-GB2312" w:cs="CESI仿宋-GB2312"/>
          <w:sz w:val="32"/>
          <w:szCs w:val="32"/>
          <w:vertAlign w:val="superscript"/>
        </w:rPr>
        <w:t>3</w:t>
      </w:r>
      <w:r>
        <w:rPr>
          <w:rFonts w:hint="eastAsia" w:ascii="CESI仿宋-GB2312" w:hAnsi="CESI仿宋-GB2312" w:eastAsia="CESI仿宋-GB2312" w:cs="CESI仿宋-GB2312"/>
          <w:sz w:val="32"/>
          <w:szCs w:val="32"/>
        </w:rPr>
        <w:t>/d穿越赣江引入吉州区五岳观水厂和吉福水厂, 5万m</w:t>
      </w:r>
      <w:r>
        <w:rPr>
          <w:rFonts w:hint="eastAsia" w:ascii="CESI仿宋-GB2312" w:hAnsi="CESI仿宋-GB2312" w:eastAsia="CESI仿宋-GB2312" w:cs="CESI仿宋-GB2312"/>
          <w:sz w:val="32"/>
          <w:szCs w:val="32"/>
          <w:vertAlign w:val="superscript"/>
        </w:rPr>
        <w:t>3</w:t>
      </w:r>
      <w:r>
        <w:rPr>
          <w:rFonts w:hint="eastAsia" w:ascii="CESI仿宋-GB2312" w:hAnsi="CESI仿宋-GB2312" w:eastAsia="CESI仿宋-GB2312" w:cs="CESI仿宋-GB2312"/>
          <w:sz w:val="32"/>
          <w:szCs w:val="32"/>
        </w:rPr>
        <w:t>/d引入青原区河东水厂。项目于2019年4月开工建设，2020年12月完成项目主体工程建设，2021年1-3月开展联调联试，4月正式向吉福水厂输送源水，5月顺利进行17万吨满负荷联调联试。目前，各设备运行均正常，能满足中心城区17万吨/日的应急供水需求</w:t>
      </w:r>
      <w:r>
        <w:rPr>
          <w:rFonts w:hint="eastAsia" w:ascii="CESI仿宋-GB2312" w:hAnsi="CESI仿宋-GB2312" w:eastAsia="CESI仿宋-GB2312" w:cs="CESI仿宋-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2.</w:t>
      </w:r>
      <w:bookmarkStart w:id="0" w:name="_GoBack"/>
      <w:bookmarkEnd w:id="0"/>
      <w:r>
        <w:rPr>
          <w:rFonts w:hint="eastAsia" w:ascii="CESI仿宋-GB2312" w:hAnsi="CESI仿宋-GB2312" w:eastAsia="CESI仿宋-GB2312" w:cs="CESI仿宋-GB2312"/>
          <w:sz w:val="32"/>
          <w:szCs w:val="32"/>
          <w:lang w:val="en-US" w:eastAsia="zh-CN"/>
        </w:rPr>
        <w:t>各县（市、区）备用水源项目均在陆续建成完善，其中</w:t>
      </w:r>
      <w:r>
        <w:rPr>
          <w:rFonts w:hint="eastAsia" w:ascii="CESI仿宋-GB2312" w:hAnsi="CESI仿宋-GB2312" w:eastAsia="CESI仿宋-GB2312" w:cs="CESI仿宋-GB2312"/>
          <w:sz w:val="32"/>
          <w:szCs w:val="32"/>
        </w:rPr>
        <w:t>永丰县、峡江县、泰和县、万安县、遂川县、安福县等6个县已建成备用水源项目，其他5个县正在建设中，其中新干县计划2023年3月底前竣工，井冈山市、吉安县计划2023年5月份前竣工，吉水县、永新县计划2023年</w:t>
      </w:r>
      <w:r>
        <w:rPr>
          <w:rFonts w:hint="eastAsia" w:ascii="CESI仿宋-GB2312" w:hAnsi="CESI仿宋-GB2312" w:eastAsia="CESI仿宋-GB2312" w:cs="CESI仿宋-GB2312"/>
          <w:sz w:val="32"/>
          <w:szCs w:val="32"/>
          <w:lang w:val="en-US" w:eastAsia="zh-CN"/>
        </w:rPr>
        <w:t>12月</w:t>
      </w:r>
      <w:r>
        <w:rPr>
          <w:rFonts w:hint="eastAsia" w:ascii="CESI仿宋-GB2312" w:hAnsi="CESI仿宋-GB2312" w:eastAsia="CESI仿宋-GB2312" w:cs="CESI仿宋-GB2312"/>
          <w:sz w:val="32"/>
          <w:szCs w:val="32"/>
        </w:rPr>
        <w:t>底前竣工。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2YmY1YjZiZTgyMWY5NjExZTRjOTFmMTI2NWVjMmEifQ=="/>
  </w:docVars>
  <w:rsids>
    <w:rsidRoot w:val="458D1B84"/>
    <w:rsid w:val="1CF058EC"/>
    <w:rsid w:val="3BCA04FA"/>
    <w:rsid w:val="458D1B84"/>
    <w:rsid w:val="5F227A28"/>
    <w:rsid w:val="6A5E604B"/>
    <w:rsid w:val="B5EEE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532</Words>
  <Characters>579</Characters>
  <Lines>0</Lines>
  <Paragraphs>0</Paragraphs>
  <TotalTime>30</TotalTime>
  <ScaleCrop>false</ScaleCrop>
  <LinksUpToDate>false</LinksUpToDate>
  <CharactersWithSpaces>580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2023-02-14T11:25:00Z</dcterms:created>
  <dc:creator>???</dc:creator>
  <cp:lastModifiedBy>吃饭睡觉想澈澈</cp:lastModifiedBy>
  <dcterms:modified xsi:type="dcterms:W3CDTF">2023-02-14T15:10:54Z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0B45A47AA90E4B1CB6C67F9B73F9952D</vt:lpwstr>
  </property>
</Properties>
</file>