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val="0"/>
        <w:wordWrap/>
        <w:overflowPunct w:val="0"/>
        <w:topLinePunct w:val="0"/>
        <w:autoSpaceDE/>
        <w:autoSpaceDN/>
        <w:bidi w:val="0"/>
        <w:adjustRightInd/>
        <w:snapToGrid/>
        <w:spacing w:beforeLines="0" w:afterLines="0" w:line="240" w:lineRule="auto"/>
        <w:ind w:left="0"/>
        <w:jc w:val="both"/>
        <w:textAlignment w:val="auto"/>
        <w:rPr>
          <w:rFonts w:hint="default" w:ascii="Times New Roman" w:hAnsi="Times New Roman" w:eastAsia="Times New Roman"/>
          <w:color w:val="000000" w:themeColor="text1"/>
          <w:sz w:val="20"/>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jc w:val="both"/>
        <w:textAlignment w:val="auto"/>
        <w:rPr>
          <w:rFonts w:hint="eastAsia" w:ascii="黑体" w:hAnsi="黑体" w:eastAsia="黑体"/>
          <w:color w:val="000000" w:themeColor="text1"/>
          <w:spacing w:val="0"/>
          <w:w w:val="100"/>
          <w:sz w:val="28"/>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jc w:val="both"/>
        <w:textAlignment w:val="auto"/>
        <w:rPr>
          <w:rFonts w:hint="eastAsia" w:ascii="黑体" w:hAnsi="黑体" w:eastAsia="黑体"/>
          <w:color w:val="000000" w:themeColor="text1"/>
          <w:spacing w:val="0"/>
          <w:w w:val="100"/>
          <w:sz w:val="28"/>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jc w:val="both"/>
        <w:textAlignment w:val="auto"/>
        <w:rPr>
          <w:rFonts w:hint="eastAsia" w:ascii="黑体" w:hAnsi="黑体" w:eastAsia="黑体"/>
          <w:color w:val="000000" w:themeColor="text1"/>
          <w:spacing w:val="0"/>
          <w:w w:val="100"/>
          <w:sz w:val="28"/>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jc w:val="both"/>
        <w:textAlignment w:val="auto"/>
        <w:rPr>
          <w:rFonts w:hint="eastAsia" w:ascii="黑体" w:hAnsi="黑体" w:eastAsia="黑体"/>
          <w:color w:val="000000" w:themeColor="text1"/>
          <w:spacing w:val="0"/>
          <w:w w:val="100"/>
          <w:sz w:val="28"/>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jc w:val="both"/>
        <w:textAlignment w:val="auto"/>
        <w:rPr>
          <w:rFonts w:hint="eastAsia" w:ascii="黑体" w:hAnsi="黑体" w:eastAsia="黑体"/>
          <w:color w:val="000000" w:themeColor="text1"/>
          <w:spacing w:val="0"/>
          <w:w w:val="100"/>
          <w:sz w:val="36"/>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jc w:val="both"/>
        <w:textAlignment w:val="auto"/>
        <w:rPr>
          <w:rFonts w:hint="eastAsia" w:ascii="黑体" w:hAnsi="黑体" w:eastAsia="黑体"/>
          <w:color w:val="000000" w:themeColor="text1"/>
          <w:spacing w:val="0"/>
          <w:w w:val="100"/>
          <w:sz w:val="36"/>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0" w:right="0"/>
        <w:jc w:val="center"/>
        <w:textAlignment w:val="auto"/>
        <w:rPr>
          <w:rFonts w:hint="eastAsia"/>
          <w:b/>
          <w:color w:val="000000" w:themeColor="text1"/>
          <w:spacing w:val="0"/>
          <w:w w:val="100"/>
          <w:sz w:val="48"/>
          <w:szCs w:val="48"/>
          <w14:textFill>
            <w14:solidFill>
              <w14:schemeClr w14:val="tx1"/>
            </w14:solidFill>
          </w14:textFill>
        </w:rPr>
      </w:pPr>
      <w:r>
        <w:rPr>
          <w:rFonts w:hint="eastAsia"/>
          <w:b/>
          <w:color w:val="000000" w:themeColor="text1"/>
          <w:spacing w:val="0"/>
          <w:w w:val="100"/>
          <w:sz w:val="48"/>
          <w:szCs w:val="48"/>
          <w14:textFill>
            <w14:solidFill>
              <w14:schemeClr w14:val="tx1"/>
            </w14:solidFill>
          </w14:textFill>
        </w:rPr>
        <w:t>钢结构住宅主要构件尺寸指南</w:t>
      </w: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840" w:leftChars="300" w:right="969" w:rightChars="346" w:firstLine="0" w:firstLineChars="0"/>
        <w:jc w:val="center"/>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r>
        <w:rPr>
          <w:rFonts w:hint="default" w:ascii="Times New Roman" w:hAnsi="Times New Roman" w:cs="Times New Roman" w:eastAsiaTheme="minorEastAsia"/>
          <w:color w:val="000000" w:themeColor="text1"/>
          <w:sz w:val="28"/>
          <w:szCs w:val="28"/>
          <w14:textFill>
            <w14:solidFill>
              <w14:schemeClr w14:val="tx1"/>
            </w14:solidFill>
          </w14:textFill>
        </w:rPr>
        <w:t>Guidance</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for</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dimensions</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of</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main</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members</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of</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stee</w:t>
      </w:r>
      <w:r>
        <w:rPr>
          <w:rFonts w:hint="eastAsia" w:ascii="Times New Roman" w:hAnsi="Times New Roman" w:cs="Times New Roman" w:eastAsiaTheme="minorEastAsia"/>
          <w:color w:val="000000" w:themeColor="text1"/>
          <w:sz w:val="28"/>
          <w:szCs w:val="28"/>
          <w:lang w:eastAsia="zh-CN"/>
          <w14:textFill>
            <w14:solidFill>
              <w14:schemeClr w14:val="tx1"/>
            </w14:solidFill>
          </w14:textFill>
        </w:rPr>
        <w:t>1</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structure</w:t>
      </w:r>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8"/>
          <w:szCs w:val="28"/>
          <w14:textFill>
            <w14:solidFill>
              <w14:schemeClr w14:val="tx1"/>
            </w14:solidFill>
          </w14:textFill>
        </w:rPr>
        <w:t>residentia</w:t>
      </w:r>
      <w:r>
        <w:rPr>
          <w:rFonts w:hint="eastAsia" w:ascii="Times New Roman" w:hAnsi="Times New Roman" w:cs="Times New Roman" w:eastAsiaTheme="minorEastAsia"/>
          <w:color w:val="000000" w:themeColor="text1"/>
          <w:sz w:val="28"/>
          <w:szCs w:val="28"/>
          <w:lang w:eastAsia="zh-CN"/>
          <w14:textFill>
            <w14:solidFill>
              <w14:schemeClr w14:val="tx1"/>
            </w14:solidFill>
          </w14:textFill>
        </w:rPr>
        <w:t>1</w:t>
      </w:r>
      <w:r>
        <w:rPr>
          <w:rFonts w:hint="default" w:ascii="Times New Roman" w:hAnsi="Times New Roman" w:cs="Times New Roman" w:eastAsiaTheme="minorEastAsia"/>
          <w:color w:val="000000" w:themeColor="text1"/>
          <w:sz w:val="28"/>
          <w:szCs w:val="28"/>
          <w14:textFill>
            <w14:solidFill>
              <w14:schemeClr w14:val="tx1"/>
            </w14:solidFill>
          </w14:textFill>
        </w:rPr>
        <w:t> bui</w:t>
      </w:r>
      <w:r>
        <w:rPr>
          <w:rFonts w:hint="eastAsia" w:ascii="Times New Roman" w:hAnsi="Times New Roman" w:cs="Times New Roman" w:eastAsiaTheme="minorEastAsia"/>
          <w:color w:val="000000" w:themeColor="text1"/>
          <w:sz w:val="28"/>
          <w:szCs w:val="28"/>
          <w:lang w:eastAsia="zh-CN"/>
          <w14:textFill>
            <w14:solidFill>
              <w14:schemeClr w14:val="tx1"/>
            </w14:solidFill>
          </w14:textFill>
        </w:rPr>
        <w:t>1</w:t>
      </w:r>
      <w:r>
        <w:rPr>
          <w:rFonts w:hint="default" w:ascii="Times New Roman" w:hAnsi="Times New Roman" w:cs="Times New Roman" w:eastAsiaTheme="minorEastAsia"/>
          <w:color w:val="000000" w:themeColor="text1"/>
          <w:sz w:val="28"/>
          <w:szCs w:val="28"/>
          <w14:textFill>
            <w14:solidFill>
              <w14:schemeClr w14:val="tx1"/>
            </w14:solidFill>
          </w14:textFill>
        </w:rPr>
        <w:t>dings</w:t>
      </w: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840" w:leftChars="300" w:right="969" w:rightChars="346" w:firstLine="0" w:firstLineChars="0"/>
        <w:jc w:val="center"/>
        <w:textAlignment w:val="auto"/>
        <w:rPr>
          <w:rFonts w:hint="default" w:ascii="Times New Roman" w:hAnsi="Times New Roman" w:cs="Times New Roman" w:eastAsiaTheme="minorEastAsia"/>
          <w:color w:val="000000" w:themeColor="text1"/>
          <w:sz w:val="28"/>
          <w:szCs w:val="28"/>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840" w:leftChars="300" w:right="969" w:rightChars="346" w:firstLine="0" w:firstLineChars="0"/>
        <w:jc w:val="center"/>
        <w:textAlignment w:val="auto"/>
        <w:rPr>
          <w:rFonts w:hint="eastAsia" w:ascii="Times New Roman" w:hAnsi="Times New Roman" w:cs="Times New Roman"/>
          <w:b/>
          <w:bCs/>
          <w:color w:val="000000" w:themeColor="text1"/>
          <w:sz w:val="32"/>
          <w:szCs w:val="32"/>
          <w:lang w:val="en-US" w:eastAsia="zh-CN"/>
          <w14:textFill>
            <w14:solidFill>
              <w14:schemeClr w14:val="tx1"/>
            </w14:solidFill>
          </w14:textFill>
        </w:rPr>
      </w:pPr>
    </w:p>
    <w:p>
      <w:pPr>
        <w:keepNext w:val="0"/>
        <w:keepLines w:val="0"/>
        <w:pageBreakBefore w:val="0"/>
        <w:widowControl w:val="0"/>
        <w:kinsoku w:val="0"/>
        <w:wordWrap/>
        <w:overflowPunct w:val="0"/>
        <w:topLinePunct w:val="0"/>
        <w:autoSpaceDE/>
        <w:autoSpaceDN/>
        <w:bidi w:val="0"/>
        <w:adjustRightInd/>
        <w:snapToGrid/>
        <w:spacing w:beforeLines="0" w:afterLines="0" w:line="240" w:lineRule="auto"/>
        <w:ind w:left="840" w:leftChars="300" w:right="969" w:rightChars="346" w:firstLine="0" w:firstLineChars="0"/>
        <w:jc w:val="center"/>
        <w:textAlignment w:val="auto"/>
        <w:rPr>
          <w:rFonts w:hint="default" w:ascii="Times New Roman" w:hAnsi="Times New Roman" w:cs="Times New Roman" w:eastAsiaTheme="minorEastAsia"/>
          <w:b/>
          <w:bCs/>
          <w:color w:val="000000" w:themeColor="text1"/>
          <w:sz w:val="32"/>
          <w:szCs w:val="32"/>
          <w:lang w:val="en-US" w:eastAsia="zh-CN"/>
          <w14:textFill>
            <w14:solidFill>
              <w14:schemeClr w14:val="tx1"/>
            </w14:solidFill>
          </w14:textFill>
        </w:rPr>
      </w:pPr>
      <w:r>
        <w:rPr>
          <w:rFonts w:hint="eastAsia" w:ascii="Times New Roman" w:hAnsi="Times New Roman" w:cs="Times New Roman"/>
          <w:b/>
          <w:bCs/>
          <w:color w:val="000000" w:themeColor="text1"/>
          <w:sz w:val="32"/>
          <w:szCs w:val="32"/>
          <w:lang w:val="en-US" w:eastAsia="zh-CN"/>
          <w14:textFill>
            <w14:solidFill>
              <w14:schemeClr w14:val="tx1"/>
            </w14:solidFill>
          </w14:textFill>
        </w:rPr>
        <w:t>征求意见稿</w:t>
      </w:r>
    </w:p>
    <w:p>
      <w:pPr>
        <w:keepNext w:val="0"/>
        <w:keepLines w:val="0"/>
        <w:pageBreakBefore/>
        <w:widowControl w:val="0"/>
        <w:tabs>
          <w:tab w:val="left" w:pos="719"/>
        </w:tabs>
        <w:kinsoku w:val="0"/>
        <w:wordWrap/>
        <w:overflowPunct w:val="0"/>
        <w:topLinePunct w:val="0"/>
        <w:autoSpaceDE/>
        <w:autoSpaceDN/>
        <w:bidi w:val="0"/>
        <w:adjustRightInd/>
        <w:snapToGrid/>
        <w:spacing w:beforeLines="0" w:afterLines="0" w:line="240" w:lineRule="auto"/>
        <w:ind w:left="0" w:right="0"/>
        <w:jc w:val="both"/>
        <w:textAlignment w:val="auto"/>
        <w:rPr>
          <w:rFonts w:hint="eastAsia"/>
          <w:b/>
          <w:color w:val="000000" w:themeColor="text1"/>
          <w:w w:val="95"/>
          <w:sz w:val="36"/>
          <w14:textFill>
            <w14:solidFill>
              <w14:schemeClr w14:val="tx1"/>
            </w14:solidFill>
          </w14:textFill>
        </w:rPr>
        <w:sectPr>
          <w:footerReference r:id="rId5" w:type="default"/>
          <w:pgSz w:w="11850" w:h="16783"/>
          <w:pgMar w:top="1440" w:right="1800" w:bottom="1440" w:left="1800" w:header="851" w:footer="992" w:gutter="0"/>
          <w:pgNumType w:fmt="decimal" w:start="1"/>
          <w:cols w:space="0" w:num="1"/>
          <w:rtlGutter w:val="0"/>
          <w:docGrid w:type="lines" w:linePitch="463" w:charSpace="0"/>
        </w:sectPr>
      </w:pPr>
    </w:p>
    <w:p>
      <w:pPr>
        <w:keepNext w:val="0"/>
        <w:keepLines w:val="0"/>
        <w:pageBreakBefore/>
        <w:widowControl w:val="0"/>
        <w:tabs>
          <w:tab w:val="left" w:pos="719"/>
        </w:tabs>
        <w:kinsoku w:val="0"/>
        <w:wordWrap/>
        <w:overflowPunct w:val="0"/>
        <w:topLinePunct w:val="0"/>
        <w:autoSpaceDE/>
        <w:autoSpaceDN/>
        <w:bidi w:val="0"/>
        <w:adjustRightInd/>
        <w:snapToGrid/>
        <w:spacing w:beforeLines="0" w:afterLines="0" w:line="240" w:lineRule="auto"/>
        <w:ind w:left="0" w:right="0"/>
        <w:jc w:val="center"/>
        <w:textAlignment w:val="auto"/>
        <w:rPr>
          <w:rFonts w:hint="eastAsia"/>
          <w:b/>
          <w:color w:val="000000" w:themeColor="text1"/>
          <w:sz w:val="36"/>
          <w14:textFill>
            <w14:solidFill>
              <w14:schemeClr w14:val="tx1"/>
            </w14:solidFill>
          </w14:textFill>
        </w:rPr>
      </w:pPr>
      <w:r>
        <w:rPr>
          <w:rFonts w:hint="eastAsia"/>
          <w:b/>
          <w:color w:val="000000" w:themeColor="text1"/>
          <w:w w:val="95"/>
          <w:sz w:val="36"/>
          <w14:textFill>
            <w14:solidFill>
              <w14:schemeClr w14:val="tx1"/>
            </w14:solidFill>
          </w14:textFill>
        </w:rPr>
        <w:t>前</w:t>
      </w:r>
      <w:r>
        <w:rPr>
          <w:rFonts w:hint="eastAsia"/>
          <w:b/>
          <w:color w:val="000000" w:themeColor="text1"/>
          <w:w w:val="95"/>
          <w:sz w:val="36"/>
          <w14:textFill>
            <w14:solidFill>
              <w14:schemeClr w14:val="tx1"/>
            </w14:solidFill>
          </w14:textFill>
        </w:rPr>
        <w:tab/>
      </w:r>
      <w:r>
        <w:rPr>
          <w:rFonts w:hint="eastAsia"/>
          <w:b/>
          <w:color w:val="000000" w:themeColor="text1"/>
          <w:sz w:val="36"/>
          <w14:textFill>
            <w14:solidFill>
              <w14:schemeClr w14:val="tx1"/>
            </w14:solidFill>
          </w14:textFill>
        </w:rPr>
        <w:t>言</w:t>
      </w:r>
    </w:p>
    <w:p>
      <w:pPr>
        <w:pStyle w:val="26"/>
        <w:keepNext w:val="0"/>
        <w:keepLines w:val="0"/>
        <w:pageBreakBefore w:val="0"/>
        <w:widowControl w:val="0"/>
        <w:kinsoku/>
        <w:wordWrap/>
        <w:overflowPunct/>
        <w:topLinePunct w:val="0"/>
        <w:autoSpaceDE/>
        <w:autoSpaceDN/>
        <w:bidi w:val="0"/>
        <w:adjustRightInd/>
        <w:snapToGrid/>
        <w:spacing w:line="240" w:lineRule="auto"/>
        <w:ind w:firstLine="560"/>
        <w:jc w:val="both"/>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根据</w:t>
      </w:r>
      <w:r>
        <w:rPr>
          <w:rFonts w:hint="default" w:ascii="Times New Roman" w:hAnsi="Times New Roman" w:cs="Times New Roman" w:eastAsiaTheme="minorEastAsia"/>
          <w:color w:val="000000" w:themeColor="text1"/>
          <w14:textFill>
            <w14:solidFill>
              <w14:schemeClr w14:val="tx1"/>
            </w14:solidFill>
          </w14:textFill>
        </w:rPr>
        <w:t>《广东省人民政府办公厅关于大力发展装配式建筑的实施意见》（粤府办〔2017〕28号）</w:t>
      </w:r>
      <w:r>
        <w:rPr>
          <w:rFonts w:hint="default" w:ascii="Times New Roman" w:hAnsi="Times New Roman" w:cs="Times New Roman" w:eastAsiaTheme="minorEastAsia"/>
          <w:color w:val="000000" w:themeColor="text1"/>
          <w:lang w:eastAsia="zh-CN"/>
          <w14:textFill>
            <w14:solidFill>
              <w14:schemeClr w14:val="tx1"/>
            </w14:solidFill>
          </w14:textFill>
        </w:rPr>
        <w:t>、广东省住房和城乡建设厅等部门关于加快新型建筑工业化发展的实施意见</w:t>
      </w:r>
      <w:r>
        <w:rPr>
          <w:rFonts w:hint="default" w:ascii="Times New Roman" w:hAnsi="Times New Roman" w:cs="Times New Roman" w:eastAsiaTheme="minorEastAsia"/>
          <w:color w:val="000000" w:themeColor="text1"/>
          <w14:textFill>
            <w14:solidFill>
              <w14:schemeClr w14:val="tx1"/>
            </w14:solidFill>
          </w14:textFill>
        </w:rPr>
        <w:t>（粤</w:t>
      </w:r>
      <w:r>
        <w:rPr>
          <w:rFonts w:hint="default" w:ascii="Times New Roman" w:hAnsi="Times New Roman" w:cs="Times New Roman" w:eastAsiaTheme="minorEastAsia"/>
          <w:color w:val="000000" w:themeColor="text1"/>
          <w:lang w:eastAsia="zh-CN"/>
          <w14:textFill>
            <w14:solidFill>
              <w14:schemeClr w14:val="tx1"/>
            </w14:solidFill>
          </w14:textFill>
        </w:rPr>
        <w:t>建科</w:t>
      </w:r>
      <w:r>
        <w:rPr>
          <w:rFonts w:hint="default" w:ascii="Times New Roman" w:hAnsi="Times New Roman" w:cs="Times New Roman" w:eastAsiaTheme="minorEastAsia"/>
          <w:color w:val="000000" w:themeColor="text1"/>
          <w14:textFill>
            <w14:solidFill>
              <w14:schemeClr w14:val="tx1"/>
            </w14:solidFill>
          </w14:textFill>
        </w:rPr>
        <w:t>〔20</w:t>
      </w:r>
      <w:r>
        <w:rPr>
          <w:rFonts w:hint="default" w:ascii="Times New Roman" w:hAnsi="Times New Roman" w:cs="Times New Roman" w:eastAsiaTheme="minorEastAsia"/>
          <w:color w:val="000000" w:themeColor="text1"/>
          <w:lang w:val="en-US" w:eastAsia="zh-CN"/>
          <w14:textFill>
            <w14:solidFill>
              <w14:schemeClr w14:val="tx1"/>
            </w14:solidFill>
          </w14:textFill>
        </w:rPr>
        <w:t>22</w:t>
      </w:r>
      <w:r>
        <w:rPr>
          <w:rFonts w:hint="default" w:ascii="Times New Roman" w:hAnsi="Times New Roman" w:cs="Times New Roman" w:eastAsiaTheme="minorEastAsia"/>
          <w:color w:val="000000" w:themeColor="text1"/>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99</w:t>
      </w:r>
      <w:r>
        <w:rPr>
          <w:rFonts w:hint="default" w:ascii="Times New Roman" w:hAnsi="Times New Roman" w:cs="Times New Roman" w:eastAsiaTheme="minorEastAsia"/>
          <w:color w:val="000000" w:themeColor="text1"/>
          <w14:textFill>
            <w14:solidFill>
              <w14:schemeClr w14:val="tx1"/>
            </w14:solidFill>
          </w14:textFill>
        </w:rPr>
        <w:t>号），</w:t>
      </w:r>
      <w:r>
        <w:rPr>
          <w:rFonts w:hint="default" w:ascii="Times New Roman" w:hAnsi="Times New Roman" w:cs="Times New Roman" w:eastAsiaTheme="minorEastAsia"/>
          <w:color w:val="000000" w:themeColor="text1"/>
          <w:lang w:eastAsia="zh-CN"/>
          <w14:textFill>
            <w14:solidFill>
              <w14:schemeClr w14:val="tx1"/>
            </w14:solidFill>
          </w14:textFill>
        </w:rPr>
        <w:t>广东省建筑设计研究</w:t>
      </w:r>
      <w:r>
        <w:rPr>
          <w:rFonts w:hint="default" w:ascii="Times New Roman" w:hAnsi="Times New Roman" w:cs="Times New Roman"/>
          <w:color w:val="000000" w:themeColor="text1"/>
          <w:lang w:eastAsia="zh-CN"/>
          <w14:textFill>
            <w14:solidFill>
              <w14:schemeClr w14:val="tx1"/>
            </w14:solidFill>
          </w14:textFill>
        </w:rPr>
        <w:t>院有限公司</w:t>
      </w:r>
      <w:r>
        <w:rPr>
          <w:rFonts w:hint="default" w:ascii="Times New Roman" w:hAnsi="Times New Roman" w:cs="Times New Roman" w:eastAsiaTheme="minorEastAsia"/>
          <w:color w:val="000000" w:themeColor="text1"/>
          <w14:textFill>
            <w14:solidFill>
              <w14:schemeClr w14:val="tx1"/>
            </w14:solidFill>
          </w14:textFill>
        </w:rPr>
        <w:t>会同有关单位结合广东省的实际情况，广泛调查研究国内有关省市装配式建筑评价做法，认真总结广东装配式建筑实践经验，在广泛征求意见、反复讨论和修改的基础上，形成本</w:t>
      </w:r>
      <w:r>
        <w:rPr>
          <w:rFonts w:hint="default" w:ascii="Times New Roman" w:hAnsi="Times New Roman" w:cs="Times New Roman"/>
          <w:color w:val="000000" w:themeColor="text1"/>
          <w:lang w:val="en-US" w:eastAsia="zh-CN"/>
          <w14:textFill>
            <w14:solidFill>
              <w14:schemeClr w14:val="tx1"/>
            </w14:solidFill>
          </w14:textFill>
        </w:rPr>
        <w:t>指南</w:t>
      </w:r>
      <w:r>
        <w:rPr>
          <w:rFonts w:hint="default" w:ascii="Times New Roman" w:hAnsi="Times New Roman" w:cs="Times New Roman" w:eastAsiaTheme="minor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0" w:name="_Hlk16003306"/>
      <w:r>
        <w:rPr>
          <w:rFonts w:hint="eastAsia" w:asciiTheme="minorEastAsia" w:hAnsiTheme="minorEastAsia" w:eastAsiaTheme="minorEastAsia" w:cstheme="minorEastAsia"/>
          <w:color w:val="000000" w:themeColor="text1"/>
          <w:sz w:val="28"/>
          <w:szCs w:val="28"/>
          <w14:textFill>
            <w14:solidFill>
              <w14:schemeClr w14:val="tx1"/>
            </w14:solidFill>
          </w14:textFill>
        </w:rPr>
        <w:t>本</w:t>
      </w:r>
      <w:r>
        <w:rPr>
          <w:rFonts w:hint="eastAsia" w:asciiTheme="minorEastAsia" w:hAnsiTheme="minorEastAsia" w:cstheme="minorEastAsia"/>
          <w:color w:val="000000" w:themeColor="text1"/>
          <w:lang w:val="en-US" w:eastAsia="zh-CN"/>
          <w14:textFill>
            <w14:solidFill>
              <w14:schemeClr w14:val="tx1"/>
            </w14:solidFill>
          </w14:textFill>
        </w:rPr>
        <w:t>指南</w:t>
      </w:r>
      <w:r>
        <w:rPr>
          <w:rFonts w:hint="eastAsia" w:asciiTheme="minorEastAsia" w:hAnsiTheme="minorEastAsia" w:eastAsiaTheme="minorEastAsia" w:cstheme="minorEastAsia"/>
          <w:color w:val="000000" w:themeColor="text1"/>
          <w:sz w:val="28"/>
          <w:szCs w:val="28"/>
          <w14:textFill>
            <w14:solidFill>
              <w14:schemeClr w14:val="tx1"/>
            </w14:solidFill>
          </w14:textFill>
        </w:rPr>
        <w:t>内容不涉及任何专利。</w:t>
      </w:r>
    </w:p>
    <w:bookmarkEnd w:id="0"/>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Theme="minorEastAsia" w:hAnsi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本</w:t>
      </w:r>
      <w:r>
        <w:rPr>
          <w:rFonts w:hint="eastAsia" w:asciiTheme="minorEastAsia" w:hAnsiTheme="minorEastAsia" w:cstheme="minorEastAsia"/>
          <w:color w:val="000000" w:themeColor="text1"/>
          <w:lang w:val="en-US" w:eastAsia="zh-CN"/>
          <w14:textFill>
            <w14:solidFill>
              <w14:schemeClr w14:val="tx1"/>
            </w14:solidFill>
          </w14:textFill>
        </w:rPr>
        <w:t>指南</w:t>
      </w:r>
      <w:r>
        <w:rPr>
          <w:rFonts w:hint="eastAsia" w:asciiTheme="minorEastAsia" w:hAnsiTheme="minorEastAsia" w:eastAsiaTheme="minorEastAsia" w:cstheme="minorEastAsia"/>
          <w:color w:val="000000" w:themeColor="text1"/>
          <w:sz w:val="28"/>
          <w:szCs w:val="28"/>
          <w14:textFill>
            <w14:solidFill>
              <w14:schemeClr w14:val="tx1"/>
            </w14:solidFill>
          </w14:textFill>
        </w:rPr>
        <w:t>共分</w:t>
      </w:r>
      <w:r>
        <w:rPr>
          <w:rFonts w:hint="eastAsia" w:asciiTheme="minorEastAsia" w:hAnsiTheme="minorEastAsia" w:cstheme="minorEastAsia"/>
          <w:color w:val="000000" w:themeColor="text1"/>
          <w:sz w:val="28"/>
          <w:szCs w:val="28"/>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8"/>
          <w:szCs w:val="28"/>
          <w14:textFill>
            <w14:solidFill>
              <w14:schemeClr w14:val="tx1"/>
            </w14:solidFill>
          </w14:textFill>
        </w:rPr>
        <w:t>章。主要内容包括</w:t>
      </w:r>
      <w:r>
        <w:rPr>
          <w:rFonts w:hint="eastAsia" w:asciiTheme="minorEastAsia" w:hAnsiTheme="minorEastAsia" w:cstheme="minorEastAsia"/>
          <w:color w:val="000000" w:themeColor="text1"/>
          <w:sz w:val="28"/>
          <w:szCs w:val="28"/>
          <w:lang w:eastAsia="zh-CN"/>
          <w14:textFill>
            <w14:solidFill>
              <w14:schemeClr w14:val="tx1"/>
            </w14:solidFill>
          </w14:textFill>
        </w:rPr>
        <w:t>：</w:t>
      </w:r>
      <w:r>
        <w:rPr>
          <w:rFonts w:hint="eastAsia" w:asciiTheme="minorEastAsia" w:hAnsiTheme="minorEastAsia" w:cstheme="minorEastAsia"/>
          <w:color w:val="000000" w:themeColor="text1"/>
          <w:sz w:val="28"/>
          <w:szCs w:val="28"/>
          <w:lang w:val="en-US" w:eastAsia="zh-CN"/>
          <w14:textFill>
            <w14:solidFill>
              <w14:schemeClr w14:val="tx1"/>
            </w14:solidFill>
          </w14:textFill>
        </w:rPr>
        <w:t>1</w:t>
      </w:r>
      <w:r>
        <w:rPr>
          <w:rFonts w:hint="eastAsia" w:asciiTheme="minorEastAsia" w:hAnsi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"OLE_LINK1" \t \a  \* MERGEFORMAT</w:instrText>
      </w:r>
      <w:r>
        <w:rPr>
          <w:rFonts w:hint="eastAsia" w:asciiTheme="minorEastAsia" w:hAnsi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概述</w:t>
      </w:r>
      <w:r>
        <w:rPr>
          <w:rFonts w:hint="eastAsia" w:asciiTheme="minorEastAsia" w:hAnsi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；2</w:t>
      </w:r>
      <w:r>
        <w:rPr>
          <w:rFonts w:hint="eastAsia" w:asciiTheme="minorEastAsia" w:hAnsi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"OLE_LINK3" \t \a  \* MERGEFORMAT</w:instrText>
      </w:r>
      <w:r>
        <w:rPr>
          <w:rFonts w:hint="eastAsia" w:asciiTheme="minorEastAsia" w:hAnsi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梁构件尺寸</w:t>
      </w:r>
      <w:r>
        <w:rPr>
          <w:rFonts w:hint="eastAsia" w:asciiTheme="minorEastAsia" w:hAnsi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"OLE_LINK4" \t \a  \* MERGEFORMAT</w:instrTex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柱构件尺寸</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"OLE_LINK5" \t \a  \* MERGEFORMAT</w:instrTex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支撑构件尺寸</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"D:\\项目\\2021\\《钢结构住宅主要构件尺寸指南》\\01工作\\钢结构住宅主要构件尺寸指南\\钢结构住宅主要构件尺寸指南（初稿）20221008.docx" "OLE_LINK14" \t \a  \* MERGEFORMAT</w:instrTex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8"/>
          <w:szCs w:val="28"/>
          <w14:textFill>
            <w14:solidFill>
              <w14:schemeClr w14:val="tx1"/>
            </w14:solidFill>
          </w14:textFill>
        </w:rPr>
        <w:t>双钢板组合墙体构件尺寸</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"OLE_LINK6" \t \a  \* MERGEFORMAT</w:instrTex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低层冷弯薄壁型钢构件尺寸</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"OLE_LINK7" \t \a  \* MERGEFORMAT</w:instrTex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楼板构件尺寸</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"OLE_LINK8" \t \a  \* MERGEFORMAT</w:instrTex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楼梯尺寸</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"OLE_LINK9" \t \a  \* MERGEFORMAT</w:instrTex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连接节点尺寸</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"OLE_LINK10" \t \a  \* MERGEFORMAT</w:instrTex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构件防火防腐、构件组装工艺</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fldChar w:fldCharType="end"/>
      </w:r>
      <w:r>
        <w:rPr>
          <w:rFonts w:hint="eastAsia" w:asciiTheme="minorEastAsia" w:hAnsiTheme="minorEastAsia" w:cstheme="minorEastAsia"/>
          <w:color w:val="000000" w:themeColor="text1"/>
          <w:sz w:val="28"/>
          <w:szCs w:val="28"/>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inorAscii" w:hAnsiTheme="minorAscii" w:eastAsiaTheme="minorEastAsia" w:cstheme="minorBidi"/>
          <w:color w:val="000000" w:themeColor="text1"/>
          <w14:textFill>
            <w14:solidFill>
              <w14:schemeClr w14:val="tx1"/>
            </w14:solidFill>
          </w14:textFill>
        </w:rPr>
        <w:t>本</w:t>
      </w:r>
      <w:r>
        <w:rPr>
          <w:rFonts w:hint="eastAsia" w:asciiTheme="minorAscii" w:hAnsiTheme="minorAscii" w:eastAsiaTheme="minorEastAsia" w:cstheme="minorBidi"/>
          <w:color w:val="000000" w:themeColor="text1"/>
          <w:lang w:val="en-US" w:eastAsia="zh-CN"/>
          <w14:textFill>
            <w14:solidFill>
              <w14:schemeClr w14:val="tx1"/>
            </w14:solidFill>
          </w14:textFill>
        </w:rPr>
        <w:t>指南</w:t>
      </w:r>
      <w:r>
        <w:rPr>
          <w:rFonts w:hint="eastAsia" w:asciiTheme="minorAscii" w:hAnsiTheme="minorAscii" w:eastAsiaTheme="minorEastAsia" w:cstheme="minorBidi"/>
          <w:color w:val="000000" w:themeColor="text1"/>
          <w14:textFill>
            <w14:solidFill>
              <w14:schemeClr w14:val="tx1"/>
            </w14:solidFill>
          </w14:textFill>
        </w:rPr>
        <w:t>由广东省住房和城乡建设厅负责管</w:t>
      </w:r>
      <w:r>
        <w:rPr>
          <w:rFonts w:hint="eastAsia" w:asciiTheme="minorEastAsia" w:hAnsiTheme="minorEastAsia" w:eastAsiaTheme="minorEastAsia" w:cstheme="minorEastAsia"/>
          <w:color w:val="000000" w:themeColor="text1"/>
          <w:sz w:val="28"/>
          <w:szCs w:val="28"/>
          <w14:textFill>
            <w14:solidFill>
              <w14:schemeClr w14:val="tx1"/>
            </w14:solidFill>
          </w14:textFill>
        </w:rPr>
        <w:t>理，由主编单位负责技术内容的解释。在执行过程中如有需要修改或补充之处，请将意见或有关资料寄送广东省</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建筑设计研究院有限公司</w:t>
      </w:r>
      <w:r>
        <w:rPr>
          <w:rFonts w:hint="eastAsia" w:asciiTheme="minorEastAsia" w:hAnsiTheme="minorEastAsia" w:eastAsiaTheme="minorEastAsia" w:cstheme="minorEastAsia"/>
          <w:color w:val="000000" w:themeColor="text1"/>
          <w:sz w:val="28"/>
          <w:szCs w:val="28"/>
          <w14:textFill>
            <w14:solidFill>
              <w14:schemeClr w14:val="tx1"/>
            </w14:solidFill>
          </w14:textFill>
        </w:rPr>
        <w:t>（地址：广东省广州市</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荔湾区</w:t>
      </w:r>
      <w:r>
        <w:rPr>
          <w:rFonts w:hint="eastAsia" w:asciiTheme="minorEastAsia" w:hAnsiTheme="minorEastAsia" w:eastAsiaTheme="minorEastAsia" w:cstheme="minorEastAsia"/>
          <w:color w:val="000000" w:themeColor="text1"/>
          <w:sz w:val="28"/>
          <w:szCs w:val="28"/>
          <w14:textFill>
            <w14:solidFill>
              <w14:schemeClr w14:val="tx1"/>
            </w14:solidFill>
          </w14:textFill>
        </w:rPr>
        <w:t>流花路97号；邮编：510010）。</w:t>
      </w:r>
    </w:p>
    <w:p>
      <w:pPr>
        <w:keepNext w:val="0"/>
        <w:keepLines w:val="0"/>
        <w:pageBreakBefore/>
        <w:widowControl w:val="0"/>
        <w:kinsoku/>
        <w:wordWrap/>
        <w:overflowPunct/>
        <w:topLinePunct w:val="0"/>
        <w:autoSpaceDE/>
        <w:autoSpaceDN/>
        <w:bidi w:val="0"/>
        <w:adjustRightInd/>
        <w:snapToGrid/>
        <w:spacing w:line="240" w:lineRule="auto"/>
        <w:ind w:firstLine="0" w:firstLineChars="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主编</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单位</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广东省建筑设计研究院有限公司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广东省建设工程绿色与装配式发展协会</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中建科工集团有限公司</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参</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编单位</w:t>
      </w:r>
      <w:r>
        <w:rPr>
          <w:rFonts w:hint="eastAsia" w:asciiTheme="minorEastAsia" w:hAnsiTheme="minorEastAsia" w:eastAsiaTheme="minorEastAsia" w:cstheme="minorEastAsia"/>
          <w:color w:val="000000" w:themeColor="text1"/>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广州市设计院</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集团有限公司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广东省建科建筑设计院有限公司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中建二局阳光智造有限公司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中建三局科创发展有限公司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华南理工大学建筑设计研究院</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广东建邦杭萧装配有限公司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湛江远东钢构有限公司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广东省建筑工程集团有限公司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广东财贸建设工程顾问有限公司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上华建筑科技</w:t>
      </w:r>
      <w:r>
        <w:rPr>
          <w:rFonts w:hint="eastAsia" w:asciiTheme="minorEastAsia" w:hAnsiTheme="minorEastAsia" w:cstheme="minorEastAsia"/>
          <w:color w:val="000000" w:themeColor="text1"/>
          <w:sz w:val="28"/>
          <w:szCs w:val="28"/>
          <w:highlight w:val="none"/>
          <w:lang w:eastAsia="zh-CN"/>
          <w14:textFill>
            <w14:solidFill>
              <w14:schemeClr w14:val="tx1"/>
            </w14:solidFill>
          </w14:textFill>
        </w:rPr>
        <w:t>（</w:t>
      </w:r>
      <w:r>
        <w:rPr>
          <w:rFonts w:hint="eastAsia" w:asciiTheme="minorEastAsia" w:hAnsiTheme="minorEastAsia" w:cstheme="minorEastAsia"/>
          <w:color w:val="000000" w:themeColor="text1"/>
          <w:sz w:val="28"/>
          <w:szCs w:val="28"/>
          <w:highlight w:val="none"/>
          <w:lang w:val="en-US" w:eastAsia="zh-CN"/>
          <w14:textFill>
            <w14:solidFill>
              <w14:schemeClr w14:val="tx1"/>
            </w14:solidFill>
          </w14:textFill>
        </w:rPr>
        <w:t>广州</w:t>
      </w:r>
      <w:r>
        <w:rPr>
          <w:rFonts w:hint="eastAsia" w:asciiTheme="minorEastAsia" w:hAnsiTheme="minorEastAsia" w:cstheme="minorEastAsia"/>
          <w:color w:val="000000" w:themeColor="text1"/>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有限公司</w:t>
      </w:r>
    </w:p>
    <w:p>
      <w:pPr>
        <w:keepNext w:val="0"/>
        <w:keepLines w:val="0"/>
        <w:pageBreakBefore w:val="0"/>
        <w:widowControl w:val="0"/>
        <w:kinsoku/>
        <w:wordWrap/>
        <w:overflowPunct/>
        <w:topLinePunct w:val="0"/>
        <w:autoSpaceDE/>
        <w:autoSpaceDN/>
        <w:bidi w:val="0"/>
        <w:adjustRightInd/>
        <w:snapToGrid/>
        <w:spacing w:line="240" w:lineRule="auto"/>
        <w:ind w:firstLine="1400" w:firstLineChars="500"/>
        <w:jc w:val="both"/>
        <w:textAlignment w:val="auto"/>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中国建筑第八工程局有限公司广州分公司</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主要起草人：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主要审查人：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000000" w:themeColor="text1"/>
          <w:sz w:val="28"/>
          <w:szCs w:val="28"/>
          <w14:textFill>
            <w14:solidFill>
              <w14:schemeClr w14:val="tx1"/>
            </w14:solidFill>
          </w14:textFill>
        </w:rPr>
      </w:pPr>
    </w:p>
    <w:p>
      <w:pPr>
        <w:keepNext w:val="0"/>
        <w:keepLines w:val="0"/>
        <w:pageBreakBefore/>
        <w:widowControl w:val="0"/>
        <w:tabs>
          <w:tab w:val="left" w:pos="719"/>
        </w:tabs>
        <w:kinsoku w:val="0"/>
        <w:wordWrap/>
        <w:overflowPunct w:val="0"/>
        <w:topLinePunct w:val="0"/>
        <w:autoSpaceDE/>
        <w:autoSpaceDN/>
        <w:bidi w:val="0"/>
        <w:adjustRightInd/>
        <w:snapToGrid/>
        <w:spacing w:beforeLines="0" w:afterLines="0" w:line="240" w:lineRule="auto"/>
        <w:ind w:left="0" w:right="0"/>
        <w:jc w:val="center"/>
        <w:textAlignment w:val="auto"/>
        <w:rPr>
          <w:rFonts w:hint="eastAsia"/>
          <w:b/>
          <w:color w:val="000000" w:themeColor="text1"/>
          <w:w w:val="95"/>
          <w:sz w:val="36"/>
          <w:lang w:val="en-US" w:eastAsia="zh-CN"/>
          <w14:textFill>
            <w14:solidFill>
              <w14:schemeClr w14:val="tx1"/>
            </w14:solidFill>
          </w14:textFill>
        </w:rPr>
      </w:pPr>
      <w:r>
        <w:rPr>
          <w:rFonts w:hint="eastAsia"/>
          <w:b/>
          <w:color w:val="000000" w:themeColor="text1"/>
          <w:w w:val="95"/>
          <w:sz w:val="36"/>
          <w14:textFill>
            <w14:solidFill>
              <w14:schemeClr w14:val="tx1"/>
            </w14:solidFill>
          </w14:textFill>
        </w:rPr>
        <w:t>目</w:t>
      </w:r>
      <w:r>
        <w:rPr>
          <w:rFonts w:hint="eastAsia"/>
          <w:b/>
          <w:color w:val="000000" w:themeColor="text1"/>
          <w:w w:val="95"/>
          <w:sz w:val="36"/>
          <w:lang w:val="en-US" w:eastAsia="zh-CN"/>
          <w14:textFill>
            <w14:solidFill>
              <w14:schemeClr w14:val="tx1"/>
            </w14:solidFill>
          </w14:textFill>
        </w:rPr>
        <w:t>次</w:t>
      </w:r>
    </w:p>
    <w:p>
      <w:pPr>
        <w:pStyle w:val="15"/>
        <w:tabs>
          <w:tab w:val="right" w:leader="dot" w:pos="8250"/>
        </w:tabs>
      </w:pPr>
      <w:r>
        <w:rPr>
          <w:rFonts w:hint="eastAsia"/>
          <w:b/>
          <w:color w:val="000000" w:themeColor="text1"/>
          <w:w w:val="95"/>
          <w:sz w:val="36"/>
          <w:lang w:val="en-US" w:eastAsia="zh-CN"/>
          <w14:textFill>
            <w14:solidFill>
              <w14:schemeClr w14:val="tx1"/>
            </w14:solidFill>
          </w14:textFill>
        </w:rPr>
        <w:fldChar w:fldCharType="begin"/>
      </w:r>
      <w:r>
        <w:rPr>
          <w:rFonts w:hint="eastAsia"/>
          <w:b/>
          <w:color w:val="000000" w:themeColor="text1"/>
          <w:w w:val="95"/>
          <w:sz w:val="36"/>
          <w:lang w:val="en-US" w:eastAsia="zh-CN"/>
          <w14:textFill>
            <w14:solidFill>
              <w14:schemeClr w14:val="tx1"/>
            </w14:solidFill>
          </w14:textFill>
        </w:rPr>
        <w:instrText xml:space="preserve">TOC \o "1-2" \h \u </w:instrText>
      </w:r>
      <w:r>
        <w:rPr>
          <w:rFonts w:hint="eastAsia"/>
          <w:b/>
          <w:color w:val="000000" w:themeColor="text1"/>
          <w:w w:val="95"/>
          <w:sz w:val="36"/>
          <w:lang w:val="en-US" w:eastAsia="zh-CN"/>
          <w14:textFill>
            <w14:solidFill>
              <w14:schemeClr w14:val="tx1"/>
            </w14:solidFill>
          </w14:textFill>
        </w:rPr>
        <w:fldChar w:fldCharType="separate"/>
      </w:r>
      <w:bookmarkStart w:id="1" w:name="_Ref20413"/>
      <w:bookmarkStart w:id="2" w:name="_Ref22039"/>
      <w:bookmarkStart w:id="3" w:name="_Ref20011"/>
      <w:r>
        <w:rPr>
          <w:rFonts w:hint="eastAsia"/>
          <w:color w:val="000000" w:themeColor="text1"/>
          <w:w w:val="95"/>
          <w:lang w:val="en-US" w:eastAsia="zh-CN"/>
          <w14:textFill>
            <w14:solidFill>
              <w14:schemeClr w14:val="tx1"/>
            </w14:solidFill>
          </w14:textFill>
        </w:rPr>
        <w:fldChar w:fldCharType="begin"/>
      </w:r>
      <w:r>
        <w:rPr>
          <w:rFonts w:hint="eastAsia"/>
          <w:w w:val="95"/>
          <w:lang w:val="en-US" w:eastAsia="zh-CN"/>
        </w:rPr>
        <w:instrText xml:space="preserve"> HYPERLINK \l _Toc2967 </w:instrText>
      </w:r>
      <w:r>
        <w:rPr>
          <w:rFonts w:hint="eastAsia"/>
          <w:w w:val="95"/>
          <w:lang w:val="en-US" w:eastAsia="zh-CN"/>
        </w:rPr>
        <w:fldChar w:fldCharType="separate"/>
      </w:r>
      <w:r>
        <w:rPr>
          <w:rFonts w:hint="default" w:ascii="宋体" w:hAnsi="宋体" w:eastAsia="宋体" w:cs="宋体"/>
          <w:bCs/>
          <w:szCs w:val="28"/>
          <w:lang w:val="en-US" w:eastAsia="zh-CN"/>
        </w:rPr>
        <w:t xml:space="preserve">1 </w:t>
      </w:r>
      <w:r>
        <w:rPr>
          <w:rFonts w:hint="eastAsia"/>
          <w:lang w:val="en-US" w:eastAsia="zh-CN"/>
        </w:rPr>
        <w:t>概述</w:t>
      </w:r>
      <w:r>
        <w:tab/>
      </w:r>
      <w:r>
        <w:fldChar w:fldCharType="begin"/>
      </w:r>
      <w:r>
        <w:instrText xml:space="preserve"> PAGEREF _Toc2967 \h </w:instrText>
      </w:r>
      <w:r>
        <w:fldChar w:fldCharType="separate"/>
      </w:r>
      <w:r>
        <w:t>6</w:t>
      </w:r>
      <w:r>
        <w:fldChar w:fldCharType="end"/>
      </w:r>
      <w:r>
        <w:rPr>
          <w:rFonts w:hint="eastAsia"/>
          <w:color w:val="000000" w:themeColor="text1"/>
          <w:w w:val="95"/>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_Toc13333 </w:instrText>
      </w:r>
      <w:r>
        <w:rPr>
          <w:rFonts w:hint="eastAsia"/>
          <w:lang w:val="en-US" w:eastAsia="zh-CN"/>
        </w:rPr>
        <w:fldChar w:fldCharType="separate"/>
      </w:r>
      <w:r>
        <w:rPr>
          <w:rFonts w:hint="default" w:ascii="宋体" w:hAnsi="宋体" w:eastAsia="宋体" w:cs="宋体"/>
          <w:bCs/>
          <w:szCs w:val="28"/>
          <w:lang w:val="en-US" w:eastAsia="zh-CN"/>
        </w:rPr>
        <w:t xml:space="preserve">1.1 </w:t>
      </w:r>
      <w:r>
        <w:rPr>
          <w:rFonts w:hint="eastAsia"/>
          <w:lang w:val="en-US" w:eastAsia="zh-CN"/>
        </w:rPr>
        <w:t>编制目的与适用范围</w:t>
      </w:r>
      <w:r>
        <w:tab/>
      </w:r>
      <w:r>
        <w:fldChar w:fldCharType="begin"/>
      </w:r>
      <w:r>
        <w:instrText xml:space="preserve"> PAGEREF _Toc13333 \h </w:instrText>
      </w:r>
      <w:r>
        <w:fldChar w:fldCharType="separate"/>
      </w:r>
      <w:r>
        <w:t>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_Toc24759 </w:instrText>
      </w:r>
      <w:r>
        <w:rPr>
          <w:rFonts w:hint="eastAsia"/>
          <w:lang w:val="en-US" w:eastAsia="zh-CN"/>
        </w:rPr>
        <w:fldChar w:fldCharType="separate"/>
      </w:r>
      <w:r>
        <w:rPr>
          <w:rFonts w:hint="default" w:ascii="宋体" w:hAnsi="宋体" w:eastAsia="宋体" w:cs="宋体"/>
          <w:bCs/>
          <w:szCs w:val="28"/>
          <w:lang w:val="en-US" w:eastAsia="zh-CN"/>
        </w:rPr>
        <w:t xml:space="preserve">1.2 </w:t>
      </w:r>
      <w:r>
        <w:rPr>
          <w:rFonts w:hint="eastAsia"/>
          <w:lang w:val="en-US" w:eastAsia="zh-CN"/>
        </w:rPr>
        <w:t>基本规定</w:t>
      </w:r>
      <w:r>
        <w:tab/>
      </w:r>
      <w:r>
        <w:fldChar w:fldCharType="begin"/>
      </w:r>
      <w:r>
        <w:instrText xml:space="preserve"> PAGEREF _Toc24759 \h </w:instrText>
      </w:r>
      <w:r>
        <w:fldChar w:fldCharType="separate"/>
      </w:r>
      <w:r>
        <w:t>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_Toc18609 </w:instrText>
      </w:r>
      <w:r>
        <w:rPr>
          <w:rFonts w:hint="eastAsia"/>
          <w:lang w:val="en-US" w:eastAsia="zh-CN"/>
        </w:rPr>
        <w:fldChar w:fldCharType="separate"/>
      </w:r>
      <w:r>
        <w:rPr>
          <w:rFonts w:hint="default" w:ascii="宋体" w:hAnsi="宋体" w:eastAsia="宋体" w:cs="宋体"/>
          <w:bCs/>
          <w:szCs w:val="28"/>
          <w:lang w:val="en-US" w:eastAsia="zh-CN"/>
        </w:rPr>
        <w:t xml:space="preserve">1.3 </w:t>
      </w:r>
      <w:r>
        <w:rPr>
          <w:rFonts w:hint="eastAsia"/>
          <w:lang w:val="en-US" w:eastAsia="zh-CN"/>
        </w:rPr>
        <w:t>构件与节点类型</w:t>
      </w:r>
      <w:r>
        <w:tab/>
      </w:r>
      <w:r>
        <w:fldChar w:fldCharType="begin"/>
      </w:r>
      <w:r>
        <w:instrText xml:space="preserve"> PAGEREF _Toc18609 \h </w:instrText>
      </w:r>
      <w:r>
        <w:fldChar w:fldCharType="separate"/>
      </w:r>
      <w:r>
        <w:t>7</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_Toc26256 </w:instrText>
      </w:r>
      <w:r>
        <w:rPr>
          <w:rFonts w:hint="eastAsia"/>
          <w:lang w:val="en-US" w:eastAsia="zh-CN"/>
        </w:rPr>
        <w:fldChar w:fldCharType="separate"/>
      </w:r>
      <w:r>
        <w:rPr>
          <w:rFonts w:hint="default" w:ascii="宋体" w:hAnsi="宋体" w:eastAsia="宋体" w:cs="宋体"/>
          <w:bCs/>
          <w:szCs w:val="28"/>
          <w:lang w:val="en-US" w:eastAsia="zh-CN"/>
        </w:rPr>
        <w:t xml:space="preserve">1.4 </w:t>
      </w:r>
      <w:r>
        <w:rPr>
          <w:rFonts w:hint="eastAsia"/>
          <w:lang w:val="en-US" w:eastAsia="zh-CN"/>
        </w:rPr>
        <w:t>构件编码规则</w:t>
      </w:r>
      <w:r>
        <w:tab/>
      </w:r>
      <w:r>
        <w:fldChar w:fldCharType="begin"/>
      </w:r>
      <w:r>
        <w:instrText xml:space="preserve"> PAGEREF _Toc26256 \h </w:instrText>
      </w:r>
      <w:r>
        <w:fldChar w:fldCharType="separate"/>
      </w:r>
      <w:r>
        <w:t>8</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_Toc27965 </w:instrText>
      </w:r>
      <w:r>
        <w:rPr>
          <w:rFonts w:hint="eastAsia"/>
          <w:lang w:val="en-US" w:eastAsia="zh-CN"/>
        </w:rPr>
        <w:fldChar w:fldCharType="separate"/>
      </w:r>
      <w:r>
        <w:rPr>
          <w:rFonts w:hint="default" w:ascii="宋体" w:hAnsi="宋体" w:eastAsia="宋体" w:cs="宋体"/>
          <w:bCs/>
          <w:szCs w:val="28"/>
          <w:lang w:val="en-US" w:eastAsia="zh-CN"/>
        </w:rPr>
        <w:t xml:space="preserve">2 </w:t>
      </w:r>
      <w:r>
        <w:rPr>
          <w:rFonts w:hint="eastAsia"/>
          <w:lang w:val="en-US" w:eastAsia="zh-CN"/>
        </w:rPr>
        <w:t>梁构件</w:t>
      </w:r>
      <w:r>
        <w:tab/>
      </w:r>
      <w:r>
        <w:fldChar w:fldCharType="begin"/>
      </w:r>
      <w:r>
        <w:instrText xml:space="preserve"> PAGEREF _Toc27965 \h </w:instrText>
      </w:r>
      <w:r>
        <w:fldChar w:fldCharType="separate"/>
      </w:r>
      <w:r>
        <w:t>12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_Toc21321 </w:instrText>
      </w:r>
      <w:r>
        <w:rPr>
          <w:rFonts w:hint="eastAsia"/>
          <w:lang w:val="en-US" w:eastAsia="zh-CN"/>
        </w:rPr>
        <w:fldChar w:fldCharType="separate"/>
      </w:r>
      <w:r>
        <w:rPr>
          <w:rFonts w:hint="default" w:ascii="宋体" w:hAnsi="宋体" w:eastAsia="宋体" w:cs="宋体"/>
          <w:bCs/>
          <w:szCs w:val="28"/>
          <w:lang w:val="en-US" w:eastAsia="zh-CN"/>
        </w:rPr>
        <w:t xml:space="preserve">2.1 </w:t>
      </w:r>
      <w:r>
        <w:rPr>
          <w:rFonts w:hint="eastAsia"/>
          <w:lang w:val="en-US" w:eastAsia="zh-CN"/>
        </w:rPr>
        <w:t>一般规定</w:t>
      </w:r>
      <w:r>
        <w:tab/>
      </w:r>
      <w:r>
        <w:fldChar w:fldCharType="begin"/>
      </w:r>
      <w:r>
        <w:instrText xml:space="preserve"> PAGEREF _Toc21321 \h </w:instrText>
      </w:r>
      <w:r>
        <w:fldChar w:fldCharType="separate"/>
      </w:r>
      <w:r>
        <w:t>12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_Toc8733 </w:instrText>
      </w:r>
      <w:r>
        <w:rPr>
          <w:rFonts w:hint="eastAsia"/>
          <w:lang w:val="en-US" w:eastAsia="zh-CN"/>
        </w:rPr>
        <w:fldChar w:fldCharType="separate"/>
      </w:r>
      <w:r>
        <w:rPr>
          <w:rFonts w:hint="default" w:ascii="宋体" w:hAnsi="宋体" w:eastAsia="宋体" w:cs="宋体"/>
          <w:bCs/>
          <w:szCs w:val="28"/>
          <w:lang w:val="en-US" w:eastAsia="zh-CN"/>
        </w:rPr>
        <w:t xml:space="preserve">2.2 </w:t>
      </w:r>
      <w:r>
        <w:rPr>
          <w:rFonts w:hint="eastAsia"/>
          <w:lang w:val="en-US" w:eastAsia="zh-CN"/>
        </w:rPr>
        <w:t>梁构件常用长度</w:t>
      </w:r>
      <w:r>
        <w:tab/>
      </w:r>
      <w:r>
        <w:fldChar w:fldCharType="begin"/>
      </w:r>
      <w:r>
        <w:instrText xml:space="preserve"> PAGEREF _Toc8733 \h </w:instrText>
      </w:r>
      <w:r>
        <w:fldChar w:fldCharType="separate"/>
      </w:r>
      <w:r>
        <w:t>12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_Toc9509 </w:instrText>
      </w:r>
      <w:r>
        <w:rPr>
          <w:rFonts w:hint="eastAsia"/>
          <w:lang w:val="en-US" w:eastAsia="zh-CN"/>
        </w:rPr>
        <w:fldChar w:fldCharType="separate"/>
      </w:r>
      <w:r>
        <w:rPr>
          <w:rFonts w:hint="default" w:ascii="宋体" w:hAnsi="宋体" w:eastAsia="宋体" w:cs="宋体"/>
          <w:bCs/>
          <w:szCs w:val="28"/>
          <w:lang w:val="en-US" w:eastAsia="zh-CN"/>
        </w:rPr>
        <w:t xml:space="preserve">2.3 </w:t>
      </w:r>
      <w:r>
        <w:rPr>
          <w:rFonts w:hint="eastAsia"/>
          <w:lang w:val="en-US" w:eastAsia="zh-CN"/>
        </w:rPr>
        <w:t>热轧H型钢梁常用截面尺寸</w:t>
      </w:r>
      <w:r>
        <w:tab/>
      </w:r>
      <w:r>
        <w:fldChar w:fldCharType="begin"/>
      </w:r>
      <w:r>
        <w:instrText xml:space="preserve"> PAGEREF _Toc9509 \h </w:instrText>
      </w:r>
      <w:r>
        <w:fldChar w:fldCharType="separate"/>
      </w:r>
      <w:r>
        <w:t>13</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_Toc13876 </w:instrText>
      </w:r>
      <w:r>
        <w:rPr>
          <w:rFonts w:hint="eastAsia"/>
          <w:lang w:val="en-US" w:eastAsia="zh-CN"/>
        </w:rPr>
        <w:fldChar w:fldCharType="separate"/>
      </w:r>
      <w:r>
        <w:rPr>
          <w:rFonts w:hint="default" w:ascii="宋体" w:hAnsi="宋体" w:eastAsia="宋体" w:cs="宋体"/>
          <w:bCs/>
          <w:szCs w:val="28"/>
          <w:lang w:val="en-US" w:eastAsia="zh-CN"/>
        </w:rPr>
        <w:t xml:space="preserve">2.4 </w:t>
      </w:r>
      <w:r>
        <w:rPr>
          <w:rFonts w:hint="eastAsia"/>
          <w:lang w:val="en-US" w:eastAsia="zh-CN"/>
        </w:rPr>
        <w:t>方（矩）形钢管梁常用截面尺寸</w:t>
      </w:r>
      <w:r>
        <w:tab/>
      </w:r>
      <w:r>
        <w:fldChar w:fldCharType="begin"/>
      </w:r>
      <w:r>
        <w:instrText xml:space="preserve"> PAGEREF _Toc13876 \h </w:instrText>
      </w:r>
      <w:r>
        <w:fldChar w:fldCharType="separate"/>
      </w:r>
      <w:r>
        <w:t>14</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_Toc14973 </w:instrText>
      </w:r>
      <w:r>
        <w:rPr>
          <w:rFonts w:hint="eastAsia"/>
          <w:lang w:val="en-US" w:eastAsia="zh-CN"/>
        </w:rPr>
        <w:fldChar w:fldCharType="separate"/>
      </w:r>
      <w:r>
        <w:rPr>
          <w:rFonts w:hint="default" w:ascii="宋体" w:hAnsi="宋体" w:eastAsia="宋体" w:cs="宋体"/>
          <w:bCs/>
          <w:szCs w:val="28"/>
          <w:lang w:val="en-US" w:eastAsia="zh-CN"/>
        </w:rPr>
        <w:t xml:space="preserve">3 </w:t>
      </w:r>
      <w:r>
        <w:rPr>
          <w:rFonts w:hint="eastAsia"/>
          <w:lang w:val="en-US" w:eastAsia="zh-CN"/>
        </w:rPr>
        <w:t>柱构件</w:t>
      </w:r>
      <w:r>
        <w:tab/>
      </w:r>
      <w:r>
        <w:fldChar w:fldCharType="begin"/>
      </w:r>
      <w:r>
        <w:instrText xml:space="preserve"> PAGEREF _Toc14973 \h </w:instrText>
      </w:r>
      <w:r>
        <w:fldChar w:fldCharType="separate"/>
      </w:r>
      <w:r>
        <w:t>16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_Toc13681 </w:instrText>
      </w:r>
      <w:r>
        <w:rPr>
          <w:rFonts w:hint="eastAsia"/>
          <w:lang w:val="en-US" w:eastAsia="zh-CN"/>
        </w:rPr>
        <w:fldChar w:fldCharType="separate"/>
      </w:r>
      <w:r>
        <w:rPr>
          <w:rFonts w:hint="default" w:ascii="宋体" w:hAnsi="宋体" w:eastAsia="宋体" w:cs="宋体"/>
          <w:bCs/>
          <w:szCs w:val="28"/>
          <w:lang w:val="en-US" w:eastAsia="zh-CN"/>
        </w:rPr>
        <w:t xml:space="preserve">3.1 </w:t>
      </w:r>
      <w:r>
        <w:rPr>
          <w:rFonts w:hint="eastAsia"/>
          <w:lang w:val="en-US" w:eastAsia="zh-CN"/>
        </w:rPr>
        <w:t>一般规定</w:t>
      </w:r>
      <w:r>
        <w:tab/>
      </w:r>
      <w:r>
        <w:fldChar w:fldCharType="begin"/>
      </w:r>
      <w:r>
        <w:instrText xml:space="preserve"> PAGEREF _Toc13681 \h </w:instrText>
      </w:r>
      <w:r>
        <w:fldChar w:fldCharType="separate"/>
      </w:r>
      <w:r>
        <w:t>16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_Toc25243 </w:instrText>
      </w:r>
      <w:r>
        <w:rPr>
          <w:rFonts w:hint="eastAsia"/>
          <w:lang w:val="en-US" w:eastAsia="zh-CN"/>
        </w:rPr>
        <w:fldChar w:fldCharType="separate"/>
      </w:r>
      <w:r>
        <w:rPr>
          <w:rFonts w:hint="default" w:ascii="宋体" w:hAnsi="宋体" w:eastAsia="宋体" w:cs="宋体"/>
          <w:bCs/>
          <w:szCs w:val="28"/>
          <w:lang w:val="en-US" w:eastAsia="zh-CN"/>
        </w:rPr>
        <w:t xml:space="preserve">3.2 </w:t>
      </w:r>
      <w:r>
        <w:rPr>
          <w:rFonts w:hint="eastAsia"/>
          <w:lang w:val="en-US" w:eastAsia="zh-CN"/>
        </w:rPr>
        <w:t>柱构件常用长度</w:t>
      </w:r>
      <w:r>
        <w:tab/>
      </w:r>
      <w:r>
        <w:fldChar w:fldCharType="begin"/>
      </w:r>
      <w:r>
        <w:instrText xml:space="preserve"> PAGEREF _Toc25243 \h </w:instrText>
      </w:r>
      <w:r>
        <w:fldChar w:fldCharType="separate"/>
      </w:r>
      <w:r>
        <w:t>16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_Toc8385 </w:instrText>
      </w:r>
      <w:r>
        <w:rPr>
          <w:rFonts w:hint="eastAsia"/>
          <w:lang w:val="en-US" w:eastAsia="zh-CN"/>
        </w:rPr>
        <w:fldChar w:fldCharType="separate"/>
      </w:r>
      <w:r>
        <w:rPr>
          <w:rFonts w:hint="default" w:ascii="宋体" w:hAnsi="宋体" w:eastAsia="宋体" w:cs="宋体"/>
          <w:bCs/>
          <w:szCs w:val="28"/>
          <w:lang w:val="en-US" w:eastAsia="zh-CN"/>
        </w:rPr>
        <w:t xml:space="preserve">3.3 </w:t>
      </w:r>
      <w:r>
        <w:rPr>
          <w:rFonts w:hint="eastAsia"/>
          <w:lang w:val="en-US" w:eastAsia="zh-CN"/>
        </w:rPr>
        <w:t>热轧H型钢柱常用截面尺寸</w:t>
      </w:r>
      <w:r>
        <w:tab/>
      </w:r>
      <w:r>
        <w:fldChar w:fldCharType="begin"/>
      </w:r>
      <w:r>
        <w:instrText xml:space="preserve"> PAGEREF _Toc8385 \h </w:instrText>
      </w:r>
      <w:r>
        <w:fldChar w:fldCharType="separate"/>
      </w:r>
      <w:r>
        <w:t>17</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_Toc30291 </w:instrText>
      </w:r>
      <w:r>
        <w:rPr>
          <w:rFonts w:hint="eastAsia"/>
          <w:lang w:val="en-US" w:eastAsia="zh-CN"/>
        </w:rPr>
        <w:fldChar w:fldCharType="separate"/>
      </w:r>
      <w:r>
        <w:rPr>
          <w:rFonts w:hint="default" w:ascii="宋体" w:hAnsi="宋体" w:eastAsia="宋体" w:cs="宋体"/>
          <w:bCs/>
          <w:szCs w:val="28"/>
        </w:rPr>
        <w:t xml:space="preserve">3.4 </w:t>
      </w:r>
      <w:r>
        <w:rPr>
          <w:rFonts w:hint="eastAsia"/>
        </w:rPr>
        <w:t>方（矩）形钢管柱常用截面尺寸</w:t>
      </w:r>
      <w:r>
        <w:tab/>
      </w:r>
      <w:r>
        <w:fldChar w:fldCharType="begin"/>
      </w:r>
      <w:r>
        <w:instrText xml:space="preserve"> PAGEREF _Toc30291 \h </w:instrText>
      </w:r>
      <w:r>
        <w:fldChar w:fldCharType="separate"/>
      </w:r>
      <w:r>
        <w:t>18</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_Toc25275 </w:instrText>
      </w:r>
      <w:r>
        <w:rPr>
          <w:rFonts w:hint="eastAsia"/>
          <w:lang w:val="en-US" w:eastAsia="zh-CN"/>
        </w:rPr>
        <w:fldChar w:fldCharType="separate"/>
      </w:r>
      <w:r>
        <w:rPr>
          <w:rFonts w:hint="default" w:ascii="宋体" w:hAnsi="宋体" w:eastAsia="宋体" w:cs="宋体"/>
          <w:bCs/>
          <w:szCs w:val="28"/>
          <w:lang w:val="en-US" w:eastAsia="zh-CN"/>
        </w:rPr>
        <w:t xml:space="preserve">3.5 </w:t>
      </w:r>
      <w:r>
        <w:rPr>
          <w:rFonts w:hint="eastAsia"/>
          <w:lang w:val="en-US" w:eastAsia="zh-CN"/>
        </w:rPr>
        <w:t>组合异形柱</w:t>
      </w:r>
      <w:r>
        <w:tab/>
      </w:r>
      <w:r>
        <w:fldChar w:fldCharType="begin"/>
      </w:r>
      <w:r>
        <w:instrText xml:space="preserve"> PAGEREF _Toc25275 \h </w:instrText>
      </w:r>
      <w:r>
        <w:fldChar w:fldCharType="separate"/>
      </w:r>
      <w:r>
        <w:t>18</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_Toc16023 </w:instrText>
      </w:r>
      <w:r>
        <w:rPr>
          <w:rFonts w:hint="eastAsia"/>
          <w:lang w:val="en-US" w:eastAsia="zh-CN"/>
        </w:rPr>
        <w:fldChar w:fldCharType="separate"/>
      </w:r>
      <w:r>
        <w:rPr>
          <w:rFonts w:hint="default" w:ascii="宋体" w:hAnsi="宋体" w:eastAsia="宋体" w:cs="宋体"/>
          <w:bCs/>
          <w:szCs w:val="28"/>
          <w:lang w:val="en-US" w:eastAsia="zh-CN"/>
        </w:rPr>
        <w:t xml:space="preserve">4 </w:t>
      </w:r>
      <w:r>
        <w:rPr>
          <w:rFonts w:hint="eastAsia"/>
          <w:lang w:val="en-US" w:eastAsia="zh-CN"/>
        </w:rPr>
        <w:t>支撑构件</w:t>
      </w:r>
      <w:r>
        <w:tab/>
      </w:r>
      <w:r>
        <w:fldChar w:fldCharType="begin"/>
      </w:r>
      <w:r>
        <w:instrText xml:space="preserve"> PAGEREF _Toc16023 \h </w:instrText>
      </w:r>
      <w:r>
        <w:fldChar w:fldCharType="separate"/>
      </w:r>
      <w:r>
        <w:t>22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_Toc20094 </w:instrText>
      </w:r>
      <w:r>
        <w:rPr>
          <w:rFonts w:hint="eastAsia"/>
          <w:lang w:val="en-US" w:eastAsia="zh-CN"/>
        </w:rPr>
        <w:fldChar w:fldCharType="separate"/>
      </w:r>
      <w:r>
        <w:rPr>
          <w:rFonts w:hint="default" w:ascii="宋体" w:hAnsi="宋体" w:eastAsia="宋体" w:cs="宋体"/>
          <w:bCs/>
          <w:szCs w:val="28"/>
          <w:lang w:val="en-US" w:eastAsia="zh-CN"/>
        </w:rPr>
        <w:t xml:space="preserve">4.1 </w:t>
      </w:r>
      <w:r>
        <w:rPr>
          <w:rFonts w:hint="eastAsia"/>
          <w:lang w:val="en-US" w:eastAsia="zh-CN"/>
        </w:rPr>
        <w:t>一般规定</w:t>
      </w:r>
      <w:r>
        <w:tab/>
      </w:r>
      <w:r>
        <w:fldChar w:fldCharType="begin"/>
      </w:r>
      <w:r>
        <w:instrText xml:space="preserve"> PAGEREF _Toc20094 \h </w:instrText>
      </w:r>
      <w:r>
        <w:fldChar w:fldCharType="separate"/>
      </w:r>
      <w:r>
        <w:t>22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_Toc24650 </w:instrText>
      </w:r>
      <w:r>
        <w:rPr>
          <w:rFonts w:hint="eastAsia"/>
          <w:lang w:val="en-US" w:eastAsia="zh-CN"/>
        </w:rPr>
        <w:fldChar w:fldCharType="separate"/>
      </w:r>
      <w:r>
        <w:rPr>
          <w:rFonts w:hint="default" w:ascii="宋体" w:hAnsi="宋体" w:eastAsia="宋体" w:cs="宋体"/>
          <w:bCs/>
          <w:szCs w:val="28"/>
          <w:lang w:val="en-US" w:eastAsia="zh-CN"/>
        </w:rPr>
        <w:t xml:space="preserve">4.2 </w:t>
      </w:r>
      <w:r>
        <w:rPr>
          <w:rFonts w:hint="eastAsia"/>
          <w:lang w:val="en-US" w:eastAsia="zh-CN"/>
        </w:rPr>
        <w:t>支撑构件常用长度</w:t>
      </w:r>
      <w:r>
        <w:tab/>
      </w:r>
      <w:r>
        <w:fldChar w:fldCharType="begin"/>
      </w:r>
      <w:r>
        <w:instrText xml:space="preserve"> PAGEREF _Toc24650 \h </w:instrText>
      </w:r>
      <w:r>
        <w:fldChar w:fldCharType="separate"/>
      </w:r>
      <w:r>
        <w:t>22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_Toc8849 </w:instrText>
      </w:r>
      <w:r>
        <w:rPr>
          <w:rFonts w:hint="eastAsia"/>
          <w:lang w:val="en-US" w:eastAsia="zh-CN"/>
        </w:rPr>
        <w:fldChar w:fldCharType="separate"/>
      </w:r>
      <w:r>
        <w:rPr>
          <w:rFonts w:hint="default" w:ascii="宋体" w:hAnsi="宋体" w:eastAsia="宋体" w:cs="宋体"/>
          <w:bCs/>
          <w:szCs w:val="28"/>
          <w:lang w:val="en-US" w:eastAsia="zh-CN"/>
        </w:rPr>
        <w:t xml:space="preserve">4.3 </w:t>
      </w:r>
      <w:r>
        <w:rPr>
          <w:rFonts w:hint="eastAsia"/>
          <w:lang w:val="en-US" w:eastAsia="zh-CN"/>
        </w:rPr>
        <w:t>热轧H型钢支撑常用截面尺寸</w:t>
      </w:r>
      <w:r>
        <w:tab/>
      </w:r>
      <w:r>
        <w:fldChar w:fldCharType="begin"/>
      </w:r>
      <w:r>
        <w:instrText xml:space="preserve"> PAGEREF _Toc8849 \h </w:instrText>
      </w:r>
      <w:r>
        <w:fldChar w:fldCharType="separate"/>
      </w:r>
      <w:r>
        <w:t>23</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_Toc40 </w:instrText>
      </w:r>
      <w:r>
        <w:rPr>
          <w:rFonts w:hint="eastAsia"/>
          <w:lang w:val="en-US" w:eastAsia="zh-CN"/>
        </w:rPr>
        <w:fldChar w:fldCharType="separate"/>
      </w:r>
      <w:r>
        <w:rPr>
          <w:rFonts w:hint="default" w:ascii="宋体" w:hAnsi="宋体" w:eastAsia="宋体" w:cs="宋体"/>
          <w:bCs/>
          <w:szCs w:val="28"/>
          <w:lang w:val="en-US" w:eastAsia="zh-CN"/>
        </w:rPr>
        <w:t xml:space="preserve">4.4 </w:t>
      </w:r>
      <w:r>
        <w:rPr>
          <w:rFonts w:hint="eastAsia"/>
          <w:lang w:val="en-US" w:eastAsia="zh-CN"/>
        </w:rPr>
        <w:t>方（矩）形钢管支撑常用截面尺寸</w:t>
      </w:r>
      <w:r>
        <w:tab/>
      </w:r>
      <w:r>
        <w:fldChar w:fldCharType="begin"/>
      </w:r>
      <w:r>
        <w:instrText xml:space="preserve"> PAGEREF _Toc40 \h </w:instrText>
      </w:r>
      <w:r>
        <w:fldChar w:fldCharType="separate"/>
      </w:r>
      <w:r>
        <w:t>23</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_Toc6096 </w:instrText>
      </w:r>
      <w:r>
        <w:rPr>
          <w:rFonts w:hint="eastAsia"/>
          <w:lang w:val="en-US" w:eastAsia="zh-CN"/>
        </w:rPr>
        <w:fldChar w:fldCharType="separate"/>
      </w:r>
      <w:r>
        <w:rPr>
          <w:rFonts w:hint="default" w:ascii="宋体" w:hAnsi="宋体" w:eastAsia="宋体" w:cs="宋体"/>
          <w:bCs/>
          <w:szCs w:val="28"/>
          <w:lang w:val="en-US" w:eastAsia="zh-CN"/>
        </w:rPr>
        <w:t xml:space="preserve">5 </w:t>
      </w:r>
      <w:r>
        <w:rPr>
          <w:rFonts w:hint="eastAsia"/>
          <w:lang w:val="en-US" w:eastAsia="zh-CN"/>
        </w:rPr>
        <w:t>双钢板组合墙体构件</w:t>
      </w:r>
      <w:r>
        <w:tab/>
      </w:r>
      <w:r>
        <w:fldChar w:fldCharType="begin"/>
      </w:r>
      <w:r>
        <w:instrText xml:space="preserve"> PAGEREF _Toc6096 \h </w:instrText>
      </w:r>
      <w:r>
        <w:fldChar w:fldCharType="separate"/>
      </w:r>
      <w:r>
        <w:t>24</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_Toc9856 </w:instrText>
      </w:r>
      <w:r>
        <w:rPr>
          <w:rFonts w:hint="eastAsia"/>
          <w:lang w:val="en-US" w:eastAsia="zh-CN"/>
        </w:rPr>
        <w:fldChar w:fldCharType="separate"/>
      </w:r>
      <w:r>
        <w:rPr>
          <w:rFonts w:hint="default" w:ascii="宋体" w:hAnsi="宋体" w:eastAsia="宋体" w:cs="宋体"/>
          <w:bCs/>
          <w:szCs w:val="28"/>
          <w:lang w:val="en-US" w:eastAsia="zh-CN"/>
        </w:rPr>
        <w:t xml:space="preserve">5.1 </w:t>
      </w:r>
      <w:r>
        <w:rPr>
          <w:rFonts w:hint="eastAsia"/>
          <w:lang w:val="en-US" w:eastAsia="zh-CN"/>
        </w:rPr>
        <w:t>一般规定</w:t>
      </w:r>
      <w:r>
        <w:tab/>
      </w:r>
      <w:r>
        <w:fldChar w:fldCharType="begin"/>
      </w:r>
      <w:r>
        <w:instrText xml:space="preserve"> PAGEREF _Toc9856 \h </w:instrText>
      </w:r>
      <w:r>
        <w:fldChar w:fldCharType="separate"/>
      </w:r>
      <w:r>
        <w:t>24</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_Toc1189 </w:instrText>
      </w:r>
      <w:r>
        <w:rPr>
          <w:rFonts w:hint="eastAsia"/>
          <w:lang w:val="en-US" w:eastAsia="zh-CN"/>
        </w:rPr>
        <w:fldChar w:fldCharType="separate"/>
      </w:r>
      <w:r>
        <w:rPr>
          <w:rFonts w:hint="default" w:ascii="宋体" w:hAnsi="宋体" w:eastAsia="宋体" w:cs="宋体"/>
          <w:bCs/>
          <w:szCs w:val="28"/>
          <w:lang w:val="en-US" w:eastAsia="zh-CN"/>
        </w:rPr>
        <w:t xml:space="preserve">5.2 </w:t>
      </w:r>
      <w:r>
        <w:rPr>
          <w:rFonts w:hint="eastAsia"/>
          <w:lang w:val="en-US" w:eastAsia="zh-CN"/>
        </w:rPr>
        <w:t>双钢板组合墙体常用截面尺寸</w:t>
      </w:r>
      <w:r>
        <w:tab/>
      </w:r>
      <w:r>
        <w:fldChar w:fldCharType="begin"/>
      </w:r>
      <w:r>
        <w:instrText xml:space="preserve"> PAGEREF _Toc1189 \h </w:instrText>
      </w:r>
      <w:r>
        <w:fldChar w:fldCharType="separate"/>
      </w:r>
      <w:r>
        <w:t>24</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_Toc27143 </w:instrText>
      </w:r>
      <w:r>
        <w:rPr>
          <w:rFonts w:hint="eastAsia"/>
          <w:lang w:val="en-US" w:eastAsia="zh-CN"/>
        </w:rPr>
        <w:fldChar w:fldCharType="separate"/>
      </w:r>
      <w:r>
        <w:rPr>
          <w:rFonts w:hint="default" w:ascii="宋体" w:hAnsi="宋体" w:eastAsia="宋体" w:cs="宋体"/>
          <w:bCs/>
          <w:szCs w:val="28"/>
          <w:lang w:val="en-US" w:eastAsia="zh-CN"/>
        </w:rPr>
        <w:t xml:space="preserve">6 </w:t>
      </w:r>
      <w:r>
        <w:rPr>
          <w:rFonts w:hint="eastAsia"/>
          <w:lang w:val="en-US" w:eastAsia="zh-CN"/>
        </w:rPr>
        <w:t>低层冷弯薄壁型钢构件</w:t>
      </w:r>
      <w:r>
        <w:tab/>
      </w:r>
      <w:r>
        <w:fldChar w:fldCharType="begin"/>
      </w:r>
      <w:r>
        <w:instrText xml:space="preserve"> PAGEREF _Toc27143 \h </w:instrText>
      </w:r>
      <w:r>
        <w:fldChar w:fldCharType="separate"/>
      </w:r>
      <w:r>
        <w:t>26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_Toc7964 </w:instrText>
      </w:r>
      <w:r>
        <w:rPr>
          <w:rFonts w:hint="eastAsia"/>
          <w:lang w:val="en-US" w:eastAsia="zh-CN"/>
        </w:rPr>
        <w:fldChar w:fldCharType="separate"/>
      </w:r>
      <w:r>
        <w:rPr>
          <w:rFonts w:hint="default" w:ascii="宋体" w:hAnsi="宋体" w:eastAsia="宋体" w:cs="宋体"/>
          <w:bCs/>
          <w:szCs w:val="28"/>
          <w:lang w:val="en-US" w:eastAsia="zh-CN"/>
        </w:rPr>
        <w:t xml:space="preserve">6.1 </w:t>
      </w:r>
      <w:r>
        <w:rPr>
          <w:rFonts w:hint="eastAsia"/>
          <w:lang w:val="en-US" w:eastAsia="zh-CN"/>
        </w:rPr>
        <w:t>一般规定</w:t>
      </w:r>
      <w:r>
        <w:tab/>
      </w:r>
      <w:r>
        <w:fldChar w:fldCharType="begin"/>
      </w:r>
      <w:r>
        <w:instrText xml:space="preserve"> PAGEREF _Toc7964 \h </w:instrText>
      </w:r>
      <w:r>
        <w:fldChar w:fldCharType="separate"/>
      </w:r>
      <w:r>
        <w:t>26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_Toc25114 </w:instrText>
      </w:r>
      <w:r>
        <w:rPr>
          <w:rFonts w:hint="eastAsia"/>
          <w:lang w:val="en-US" w:eastAsia="zh-CN"/>
        </w:rPr>
        <w:fldChar w:fldCharType="separate"/>
      </w:r>
      <w:r>
        <w:rPr>
          <w:rFonts w:hint="default" w:ascii="宋体" w:hAnsi="宋体" w:eastAsia="宋体" w:cs="宋体"/>
          <w:bCs/>
          <w:szCs w:val="28"/>
          <w:lang w:val="en-US" w:eastAsia="zh-CN"/>
        </w:rPr>
        <w:t xml:space="preserve">6.2 </w:t>
      </w:r>
      <w:r>
        <w:rPr>
          <w:rFonts w:hint="eastAsia"/>
          <w:lang w:val="en-US" w:eastAsia="zh-CN"/>
        </w:rPr>
        <w:t>冷弯薄壁型钢构件常用长度</w:t>
      </w:r>
      <w:r>
        <w:tab/>
      </w:r>
      <w:r>
        <w:fldChar w:fldCharType="begin"/>
      </w:r>
      <w:r>
        <w:instrText xml:space="preserve"> PAGEREF _Toc25114 \h </w:instrText>
      </w:r>
      <w:r>
        <w:fldChar w:fldCharType="separate"/>
      </w:r>
      <w:r>
        <w:t>27</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_Toc31898 </w:instrText>
      </w:r>
      <w:r>
        <w:rPr>
          <w:rFonts w:hint="eastAsia"/>
          <w:lang w:val="en-US" w:eastAsia="zh-CN"/>
        </w:rPr>
        <w:fldChar w:fldCharType="separate"/>
      </w:r>
      <w:r>
        <w:rPr>
          <w:rFonts w:hint="default" w:ascii="宋体" w:hAnsi="宋体" w:eastAsia="宋体" w:cs="宋体"/>
          <w:bCs/>
          <w:szCs w:val="28"/>
          <w:lang w:val="en-US" w:eastAsia="zh-CN"/>
        </w:rPr>
        <w:t xml:space="preserve">6.3 </w:t>
      </w:r>
      <w:r>
        <w:rPr>
          <w:rFonts w:hint="eastAsia"/>
          <w:lang w:val="en-US" w:eastAsia="zh-CN"/>
        </w:rPr>
        <w:t>冷弯薄壁型钢构件常用截面尺寸</w:t>
      </w:r>
      <w:r>
        <w:tab/>
      </w:r>
      <w:r>
        <w:fldChar w:fldCharType="begin"/>
      </w:r>
      <w:r>
        <w:instrText xml:space="preserve"> PAGEREF _Toc31898 \h </w:instrText>
      </w:r>
      <w:r>
        <w:fldChar w:fldCharType="separate"/>
      </w:r>
      <w:r>
        <w:t>29</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_Toc9246 </w:instrText>
      </w:r>
      <w:r>
        <w:rPr>
          <w:rFonts w:hint="eastAsia"/>
          <w:lang w:val="en-US" w:eastAsia="zh-CN"/>
        </w:rPr>
        <w:fldChar w:fldCharType="separate"/>
      </w:r>
      <w:r>
        <w:rPr>
          <w:rFonts w:hint="default" w:ascii="宋体" w:hAnsi="宋体" w:eastAsia="宋体" w:cs="宋体"/>
          <w:bCs/>
          <w:szCs w:val="28"/>
          <w:lang w:val="en-US" w:eastAsia="zh-CN"/>
        </w:rPr>
        <w:t xml:space="preserve">7 </w:t>
      </w:r>
      <w:r>
        <w:rPr>
          <w:rFonts w:hint="eastAsia"/>
          <w:lang w:val="en-US" w:eastAsia="zh-CN"/>
        </w:rPr>
        <w:t>楼板构件</w:t>
      </w:r>
      <w:r>
        <w:tab/>
      </w:r>
      <w:r>
        <w:fldChar w:fldCharType="begin"/>
      </w:r>
      <w:r>
        <w:instrText xml:space="preserve"> PAGEREF _Toc9246 \h </w:instrText>
      </w:r>
      <w:r>
        <w:fldChar w:fldCharType="separate"/>
      </w:r>
      <w:r>
        <w:t>31</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_Toc9272 </w:instrText>
      </w:r>
      <w:r>
        <w:rPr>
          <w:rFonts w:hint="eastAsia"/>
          <w:lang w:val="en-US" w:eastAsia="zh-CN"/>
        </w:rPr>
        <w:fldChar w:fldCharType="separate"/>
      </w:r>
      <w:r>
        <w:rPr>
          <w:rFonts w:hint="default" w:ascii="宋体" w:hAnsi="宋体" w:eastAsia="宋体" w:cs="宋体"/>
          <w:bCs/>
          <w:szCs w:val="28"/>
          <w:lang w:val="en-US" w:eastAsia="zh-CN"/>
        </w:rPr>
        <w:t xml:space="preserve">7.1 </w:t>
      </w:r>
      <w:r>
        <w:rPr>
          <w:rFonts w:hint="eastAsia"/>
          <w:lang w:val="en-US" w:eastAsia="zh-CN"/>
        </w:rPr>
        <w:t>一般规定</w:t>
      </w:r>
      <w:r>
        <w:tab/>
      </w:r>
      <w:r>
        <w:fldChar w:fldCharType="begin"/>
      </w:r>
      <w:r>
        <w:instrText xml:space="preserve"> PAGEREF _Toc9272 \h </w:instrText>
      </w:r>
      <w:r>
        <w:fldChar w:fldCharType="separate"/>
      </w:r>
      <w:r>
        <w:t>31</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_Toc27878 </w:instrText>
      </w:r>
      <w:r>
        <w:rPr>
          <w:rFonts w:hint="eastAsia"/>
          <w:lang w:val="en-US" w:eastAsia="zh-CN"/>
        </w:rPr>
        <w:fldChar w:fldCharType="separate"/>
      </w:r>
      <w:r>
        <w:rPr>
          <w:rFonts w:hint="default" w:ascii="宋体" w:hAnsi="宋体" w:eastAsia="宋体" w:cs="宋体"/>
          <w:bCs/>
          <w:szCs w:val="28"/>
          <w:lang w:val="en-US" w:eastAsia="zh-CN"/>
        </w:rPr>
        <w:t xml:space="preserve">7.2 </w:t>
      </w:r>
      <w:r>
        <w:rPr>
          <w:rFonts w:hint="default"/>
          <w:lang w:val="en-US" w:eastAsia="zh-CN"/>
        </w:rPr>
        <w:t>钢筋桁架楼承板</w:t>
      </w:r>
      <w:r>
        <w:rPr>
          <w:rFonts w:hint="eastAsia"/>
          <w:lang w:val="en-US" w:eastAsia="zh-CN"/>
        </w:rPr>
        <w:t>、UHPC轻型叠合楼板常用截面尺寸</w:t>
      </w:r>
      <w:r>
        <w:tab/>
      </w:r>
      <w:r>
        <w:fldChar w:fldCharType="begin"/>
      </w:r>
      <w:r>
        <w:instrText xml:space="preserve"> PAGEREF _Toc27878 \h </w:instrText>
      </w:r>
      <w:r>
        <w:fldChar w:fldCharType="separate"/>
      </w:r>
      <w:r>
        <w:t>31</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_Toc28950 </w:instrText>
      </w:r>
      <w:r>
        <w:rPr>
          <w:rFonts w:hint="eastAsia"/>
          <w:lang w:val="en-US" w:eastAsia="zh-CN"/>
        </w:rPr>
        <w:fldChar w:fldCharType="separate"/>
      </w:r>
      <w:r>
        <w:rPr>
          <w:rFonts w:hint="default" w:ascii="宋体" w:hAnsi="宋体" w:eastAsia="宋体" w:cs="宋体"/>
          <w:bCs/>
          <w:szCs w:val="28"/>
          <w:lang w:val="en-US" w:eastAsia="zh-CN"/>
        </w:rPr>
        <w:t xml:space="preserve">7.3 </w:t>
      </w:r>
      <w:r>
        <w:rPr>
          <w:rFonts w:hint="eastAsia"/>
          <w:lang w:val="en-US" w:eastAsia="zh-CN"/>
        </w:rPr>
        <w:t>压型钢板组合楼板常用截面尺寸</w:t>
      </w:r>
      <w:r>
        <w:tab/>
      </w:r>
      <w:r>
        <w:fldChar w:fldCharType="begin"/>
      </w:r>
      <w:r>
        <w:instrText xml:space="preserve"> PAGEREF _Toc28950 \h </w:instrText>
      </w:r>
      <w:r>
        <w:fldChar w:fldCharType="separate"/>
      </w:r>
      <w:r>
        <w:t>34</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_Toc24136 </w:instrText>
      </w:r>
      <w:r>
        <w:rPr>
          <w:rFonts w:hint="eastAsia"/>
          <w:lang w:val="en-US" w:eastAsia="zh-CN"/>
        </w:rPr>
        <w:fldChar w:fldCharType="separate"/>
      </w:r>
      <w:r>
        <w:rPr>
          <w:rFonts w:hint="default" w:ascii="宋体" w:hAnsi="宋体" w:eastAsia="宋体" w:cs="宋体"/>
          <w:bCs/>
          <w:szCs w:val="28"/>
          <w:lang w:val="en-US" w:eastAsia="zh-CN"/>
        </w:rPr>
        <w:t xml:space="preserve">8 </w:t>
      </w:r>
      <w:r>
        <w:rPr>
          <w:rFonts w:hint="eastAsia"/>
          <w:lang w:val="en-US" w:eastAsia="zh-CN"/>
        </w:rPr>
        <w:t>楼梯构件</w:t>
      </w:r>
      <w:r>
        <w:tab/>
      </w:r>
      <w:r>
        <w:fldChar w:fldCharType="begin"/>
      </w:r>
      <w:r>
        <w:instrText xml:space="preserve"> PAGEREF _Toc24136 \h </w:instrText>
      </w:r>
      <w:r>
        <w:fldChar w:fldCharType="separate"/>
      </w:r>
      <w:r>
        <w:t>36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_Toc11296 </w:instrText>
      </w:r>
      <w:r>
        <w:rPr>
          <w:rFonts w:hint="eastAsia"/>
          <w:lang w:val="en-US" w:eastAsia="zh-CN"/>
        </w:rPr>
        <w:fldChar w:fldCharType="separate"/>
      </w:r>
      <w:r>
        <w:rPr>
          <w:rFonts w:hint="default" w:ascii="宋体" w:hAnsi="宋体" w:eastAsia="宋体" w:cs="宋体"/>
          <w:bCs/>
          <w:szCs w:val="28"/>
          <w:lang w:val="en-US" w:eastAsia="zh-CN"/>
        </w:rPr>
        <w:t xml:space="preserve">8.1 </w:t>
      </w:r>
      <w:r>
        <w:rPr>
          <w:rFonts w:hint="eastAsia"/>
          <w:lang w:val="en-US" w:eastAsia="zh-CN"/>
        </w:rPr>
        <w:t>一般规定</w:t>
      </w:r>
      <w:r>
        <w:tab/>
      </w:r>
      <w:r>
        <w:fldChar w:fldCharType="begin"/>
      </w:r>
      <w:r>
        <w:instrText xml:space="preserve"> PAGEREF _Toc11296 \h </w:instrText>
      </w:r>
      <w:r>
        <w:fldChar w:fldCharType="separate"/>
      </w:r>
      <w:r>
        <w:t>36</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_Toc14911 </w:instrText>
      </w:r>
      <w:r>
        <w:rPr>
          <w:rFonts w:hint="eastAsia"/>
          <w:lang w:val="en-US" w:eastAsia="zh-CN"/>
        </w:rPr>
        <w:fldChar w:fldCharType="separate"/>
      </w:r>
      <w:r>
        <w:rPr>
          <w:rFonts w:hint="default" w:ascii="宋体" w:hAnsi="宋体" w:eastAsia="宋体" w:cs="宋体"/>
          <w:bCs/>
          <w:szCs w:val="28"/>
          <w:lang w:val="en-US" w:eastAsia="zh-CN"/>
        </w:rPr>
        <w:t xml:space="preserve">8.2 </w:t>
      </w:r>
      <w:r>
        <w:rPr>
          <w:rFonts w:hint="eastAsia"/>
          <w:lang w:val="en-US" w:eastAsia="zh-CN"/>
        </w:rPr>
        <w:t>钢楼梯梯段常规做法及尺寸</w:t>
      </w:r>
      <w:r>
        <w:tab/>
      </w:r>
      <w:r>
        <w:fldChar w:fldCharType="begin"/>
      </w:r>
      <w:r>
        <w:instrText xml:space="preserve"> PAGEREF _Toc14911 \h </w:instrText>
      </w:r>
      <w:r>
        <w:fldChar w:fldCharType="separate"/>
      </w:r>
      <w:r>
        <w:t>38</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_Toc16665 </w:instrText>
      </w:r>
      <w:r>
        <w:rPr>
          <w:rFonts w:hint="eastAsia"/>
          <w:lang w:val="en-US" w:eastAsia="zh-CN"/>
        </w:rPr>
        <w:fldChar w:fldCharType="separate"/>
      </w:r>
      <w:r>
        <w:rPr>
          <w:rFonts w:hint="default" w:ascii="宋体" w:hAnsi="宋体" w:eastAsia="宋体" w:cs="宋体"/>
          <w:bCs/>
          <w:szCs w:val="28"/>
          <w:lang w:val="en-US" w:eastAsia="zh-CN"/>
        </w:rPr>
        <w:t xml:space="preserve">8.3 </w:t>
      </w:r>
      <w:r>
        <w:rPr>
          <w:rFonts w:hint="default"/>
          <w:lang w:val="en-US" w:eastAsia="zh-CN"/>
        </w:rPr>
        <w:t>UHPC</w:t>
      </w:r>
      <w:r>
        <w:rPr>
          <w:rFonts w:hint="eastAsia"/>
          <w:lang w:val="en-US" w:eastAsia="zh-CN"/>
        </w:rPr>
        <w:t>预制</w:t>
      </w:r>
      <w:r>
        <w:rPr>
          <w:rFonts w:hint="default"/>
          <w:lang w:val="en-US" w:eastAsia="zh-CN"/>
        </w:rPr>
        <w:t>楼梯</w:t>
      </w:r>
      <w:r>
        <w:rPr>
          <w:rFonts w:hint="eastAsia"/>
          <w:lang w:val="en-US" w:eastAsia="zh-CN"/>
        </w:rPr>
        <w:t>梯段常规做法及尺寸</w:t>
      </w:r>
      <w:r>
        <w:tab/>
      </w:r>
      <w:r>
        <w:fldChar w:fldCharType="begin"/>
      </w:r>
      <w:r>
        <w:instrText xml:space="preserve"> PAGEREF _Toc16665 \h </w:instrText>
      </w:r>
      <w:r>
        <w:fldChar w:fldCharType="separate"/>
      </w:r>
      <w:r>
        <w:t>40</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_Toc4184 </w:instrText>
      </w:r>
      <w:r>
        <w:rPr>
          <w:rFonts w:hint="eastAsia"/>
          <w:lang w:val="en-US" w:eastAsia="zh-CN"/>
        </w:rPr>
        <w:fldChar w:fldCharType="separate"/>
      </w:r>
      <w:r>
        <w:rPr>
          <w:rFonts w:hint="default" w:ascii="宋体" w:hAnsi="宋体" w:eastAsia="宋体" w:cs="宋体"/>
          <w:bCs/>
          <w:szCs w:val="28"/>
          <w:lang w:val="en-US" w:eastAsia="zh-CN"/>
        </w:rPr>
        <w:t xml:space="preserve">9 </w:t>
      </w:r>
      <w:r>
        <w:rPr>
          <w:rFonts w:hint="eastAsia"/>
          <w:lang w:val="en-US" w:eastAsia="zh-CN"/>
        </w:rPr>
        <w:t>连接节点</w:t>
      </w:r>
      <w:r>
        <w:tab/>
      </w:r>
      <w:r>
        <w:fldChar w:fldCharType="begin"/>
      </w:r>
      <w:r>
        <w:instrText xml:space="preserve"> PAGEREF _Toc4184 \h </w:instrText>
      </w:r>
      <w:r>
        <w:fldChar w:fldCharType="separate"/>
      </w:r>
      <w:r>
        <w:t>42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_Toc20715 </w:instrText>
      </w:r>
      <w:r>
        <w:rPr>
          <w:rFonts w:hint="eastAsia"/>
          <w:lang w:val="en-US" w:eastAsia="zh-CN"/>
        </w:rPr>
        <w:fldChar w:fldCharType="separate"/>
      </w:r>
      <w:r>
        <w:rPr>
          <w:rFonts w:hint="default" w:ascii="宋体" w:hAnsi="宋体" w:eastAsia="宋体" w:cs="宋体"/>
          <w:bCs/>
          <w:szCs w:val="28"/>
          <w:lang w:val="en-US" w:eastAsia="zh-CN"/>
        </w:rPr>
        <w:t xml:space="preserve">9.1 </w:t>
      </w:r>
      <w:r>
        <w:rPr>
          <w:rFonts w:hint="eastAsia"/>
          <w:lang w:val="en-US" w:eastAsia="zh-CN"/>
        </w:rPr>
        <w:t>一般规定</w:t>
      </w:r>
      <w:r>
        <w:tab/>
      </w:r>
      <w:r>
        <w:fldChar w:fldCharType="begin"/>
      </w:r>
      <w:r>
        <w:instrText xml:space="preserve"> PAGEREF _Toc20715 \h </w:instrText>
      </w:r>
      <w:r>
        <w:fldChar w:fldCharType="separate"/>
      </w:r>
      <w:r>
        <w:t>42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_Toc14130 </w:instrText>
      </w:r>
      <w:r>
        <w:rPr>
          <w:rFonts w:hint="eastAsia"/>
          <w:lang w:val="en-US" w:eastAsia="zh-CN"/>
        </w:rPr>
        <w:fldChar w:fldCharType="separate"/>
      </w:r>
      <w:r>
        <w:rPr>
          <w:rFonts w:hint="default" w:ascii="宋体" w:hAnsi="宋体" w:eastAsia="宋体" w:cs="宋体"/>
          <w:bCs/>
          <w:szCs w:val="28"/>
          <w:lang w:val="en-US" w:eastAsia="zh-CN"/>
        </w:rPr>
        <w:t xml:space="preserve">9.2 </w:t>
      </w:r>
      <w:r>
        <w:rPr>
          <w:rFonts w:hint="eastAsia"/>
          <w:lang w:val="en-US" w:eastAsia="zh-CN"/>
        </w:rPr>
        <w:t>常用连接节点选用要求</w:t>
      </w:r>
      <w:r>
        <w:tab/>
      </w:r>
      <w:r>
        <w:fldChar w:fldCharType="begin"/>
      </w:r>
      <w:r>
        <w:instrText xml:space="preserve"> PAGEREF _Toc14130 \h </w:instrText>
      </w:r>
      <w:r>
        <w:fldChar w:fldCharType="separate"/>
      </w:r>
      <w:r>
        <w:t>42</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_Toc13197 </w:instrText>
      </w:r>
      <w:r>
        <w:rPr>
          <w:rFonts w:hint="eastAsia"/>
          <w:lang w:val="en-US" w:eastAsia="zh-CN"/>
        </w:rPr>
        <w:fldChar w:fldCharType="separate"/>
      </w:r>
      <w:r>
        <w:rPr>
          <w:rFonts w:hint="default" w:ascii="宋体" w:hAnsi="宋体" w:eastAsia="宋体" w:cs="宋体"/>
          <w:bCs/>
          <w:szCs w:val="28"/>
          <w:lang w:val="en-US" w:eastAsia="zh-CN"/>
        </w:rPr>
        <w:t xml:space="preserve">9.3 </w:t>
      </w:r>
      <w:r>
        <w:rPr>
          <w:rFonts w:hint="eastAsia"/>
          <w:lang w:val="en-US" w:eastAsia="zh-CN"/>
        </w:rPr>
        <w:t>常用典型节点构造要求</w:t>
      </w:r>
      <w:r>
        <w:tab/>
      </w:r>
      <w:r>
        <w:fldChar w:fldCharType="begin"/>
      </w:r>
      <w:r>
        <w:instrText xml:space="preserve"> PAGEREF _Toc13197 \h </w:instrText>
      </w:r>
      <w:r>
        <w:fldChar w:fldCharType="separate"/>
      </w:r>
      <w:r>
        <w:t>44</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_Toc31580 </w:instrText>
      </w:r>
      <w:r>
        <w:rPr>
          <w:rFonts w:hint="eastAsia"/>
          <w:lang w:val="en-US" w:eastAsia="zh-CN"/>
        </w:rPr>
        <w:fldChar w:fldCharType="separate"/>
      </w:r>
      <w:r>
        <w:rPr>
          <w:rFonts w:hint="default" w:ascii="宋体" w:hAnsi="宋体" w:eastAsia="宋体" w:cs="宋体"/>
          <w:bCs/>
          <w:szCs w:val="28"/>
          <w:lang w:val="en-US" w:eastAsia="zh-CN"/>
        </w:rPr>
        <w:t xml:space="preserve">10 </w:t>
      </w:r>
      <w:r>
        <w:rPr>
          <w:rFonts w:hint="eastAsia"/>
          <w:lang w:val="en-US" w:eastAsia="zh-CN"/>
        </w:rPr>
        <w:t>构件防火防腐、构件组装工艺</w:t>
      </w:r>
      <w:r>
        <w:tab/>
      </w:r>
      <w:r>
        <w:fldChar w:fldCharType="begin"/>
      </w:r>
      <w:r>
        <w:instrText xml:space="preserve"> PAGEREF _Toc31580 \h </w:instrText>
      </w:r>
      <w:r>
        <w:fldChar w:fldCharType="separate"/>
      </w:r>
      <w:r>
        <w:t>48</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_Toc19965 </w:instrText>
      </w:r>
      <w:r>
        <w:rPr>
          <w:rFonts w:hint="eastAsia"/>
          <w:lang w:val="en-US" w:eastAsia="zh-CN"/>
        </w:rPr>
        <w:fldChar w:fldCharType="separate"/>
      </w:r>
      <w:r>
        <w:rPr>
          <w:rFonts w:hint="default" w:ascii="宋体" w:hAnsi="宋体" w:eastAsia="宋体" w:cs="宋体"/>
          <w:bCs/>
          <w:szCs w:val="28"/>
          <w:lang w:val="en-US" w:eastAsia="zh-CN"/>
        </w:rPr>
        <w:t xml:space="preserve">10.1 </w:t>
      </w:r>
      <w:r>
        <w:rPr>
          <w:rFonts w:hint="eastAsia"/>
          <w:lang w:val="en-US" w:eastAsia="zh-CN"/>
        </w:rPr>
        <w:t>防火材料工艺</w:t>
      </w:r>
      <w:r>
        <w:tab/>
      </w:r>
      <w:r>
        <w:fldChar w:fldCharType="begin"/>
      </w:r>
      <w:r>
        <w:instrText xml:space="preserve"> PAGEREF _Toc19965 \h </w:instrText>
      </w:r>
      <w:r>
        <w:fldChar w:fldCharType="separate"/>
      </w:r>
      <w:r>
        <w:t>48</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_Toc30175 </w:instrText>
      </w:r>
      <w:r>
        <w:rPr>
          <w:rFonts w:hint="eastAsia"/>
          <w:lang w:val="en-US" w:eastAsia="zh-CN"/>
        </w:rPr>
        <w:fldChar w:fldCharType="separate"/>
      </w:r>
      <w:r>
        <w:rPr>
          <w:rFonts w:hint="default" w:ascii="宋体" w:hAnsi="宋体" w:eastAsia="宋体" w:cs="宋体"/>
          <w:bCs/>
          <w:szCs w:val="28"/>
          <w:lang w:val="en-US" w:eastAsia="zh-CN"/>
        </w:rPr>
        <w:t xml:space="preserve">10.2 </w:t>
      </w:r>
      <w:r>
        <w:rPr>
          <w:rFonts w:hint="eastAsia"/>
          <w:lang w:val="en-US" w:eastAsia="zh-CN"/>
        </w:rPr>
        <w:t>防腐材料工艺</w:t>
      </w:r>
      <w:r>
        <w:tab/>
      </w:r>
      <w:r>
        <w:fldChar w:fldCharType="begin"/>
      </w:r>
      <w:r>
        <w:instrText xml:space="preserve"> PAGEREF _Toc30175 \h </w:instrText>
      </w:r>
      <w:r>
        <w:fldChar w:fldCharType="separate"/>
      </w:r>
      <w:r>
        <w:t>50</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_Toc1310 </w:instrText>
      </w:r>
      <w:r>
        <w:rPr>
          <w:rFonts w:hint="eastAsia"/>
          <w:lang w:val="en-US" w:eastAsia="zh-CN"/>
        </w:rPr>
        <w:fldChar w:fldCharType="separate"/>
      </w:r>
      <w:r>
        <w:rPr>
          <w:rFonts w:hint="default" w:ascii="宋体" w:hAnsi="宋体" w:eastAsia="宋体" w:cs="宋体"/>
          <w:bCs/>
          <w:szCs w:val="28"/>
          <w:lang w:val="en-US" w:eastAsia="zh-CN"/>
        </w:rPr>
        <w:t xml:space="preserve">10.3 </w:t>
      </w:r>
      <w:r>
        <w:rPr>
          <w:rFonts w:hint="eastAsia"/>
          <w:lang w:val="en-US" w:eastAsia="zh-CN"/>
        </w:rPr>
        <w:t>构件组装工艺</w:t>
      </w:r>
      <w:r>
        <w:tab/>
      </w:r>
      <w:r>
        <w:fldChar w:fldCharType="begin"/>
      </w:r>
      <w:r>
        <w:instrText xml:space="preserve"> PAGEREF _Toc1310 \h </w:instrText>
      </w:r>
      <w:r>
        <w:fldChar w:fldCharType="separate"/>
      </w:r>
      <w:r>
        <w:t>52</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_Toc20515 </w:instrText>
      </w:r>
      <w:r>
        <w:rPr>
          <w:rFonts w:hint="eastAsia"/>
          <w:lang w:val="en-US" w:eastAsia="zh-CN"/>
        </w:rPr>
        <w:fldChar w:fldCharType="separate"/>
      </w:r>
      <w:r>
        <w:rPr>
          <w:rFonts w:hint="default" w:ascii="宋体" w:hAnsi="宋体" w:eastAsia="宋体" w:cs="宋体"/>
          <w:bCs/>
          <w:szCs w:val="28"/>
          <w:lang w:val="en-US" w:eastAsia="zh-CN"/>
        </w:rPr>
        <w:t xml:space="preserve">11 </w:t>
      </w:r>
      <w:r>
        <w:rPr>
          <w:rFonts w:hint="eastAsia"/>
          <w:lang w:val="en-US" w:eastAsia="zh-CN"/>
        </w:rPr>
        <w:t>建筑数字化</w:t>
      </w:r>
      <w:r>
        <w:tab/>
      </w:r>
      <w:r>
        <w:fldChar w:fldCharType="begin"/>
      </w:r>
      <w:r>
        <w:instrText xml:space="preserve"> PAGEREF _Toc20515 \h </w:instrText>
      </w:r>
      <w:r>
        <w:fldChar w:fldCharType="separate"/>
      </w:r>
      <w:r>
        <w:t>55</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_Toc7293 </w:instrText>
      </w:r>
      <w:r>
        <w:rPr>
          <w:rFonts w:hint="eastAsia"/>
          <w:lang w:val="en-US" w:eastAsia="zh-CN"/>
        </w:rPr>
        <w:fldChar w:fldCharType="separate"/>
      </w:r>
      <w:r>
        <w:rPr>
          <w:rFonts w:hint="default" w:ascii="宋体" w:hAnsi="宋体" w:eastAsia="宋体" w:cs="宋体"/>
          <w:bCs/>
          <w:szCs w:val="28"/>
          <w:lang w:val="en-US" w:eastAsia="zh-CN"/>
        </w:rPr>
        <w:t xml:space="preserve">11.1 </w:t>
      </w:r>
      <w:r>
        <w:rPr>
          <w:rFonts w:hint="eastAsia"/>
          <w:lang w:val="en-US" w:eastAsia="zh-CN"/>
        </w:rPr>
        <w:t>一般规定</w:t>
      </w:r>
      <w:r>
        <w:tab/>
      </w:r>
      <w:r>
        <w:fldChar w:fldCharType="begin"/>
      </w:r>
      <w:r>
        <w:instrText xml:space="preserve"> PAGEREF _Toc7293 \h </w:instrText>
      </w:r>
      <w:r>
        <w:fldChar w:fldCharType="separate"/>
      </w:r>
      <w:r>
        <w:t>55</w:t>
      </w:r>
      <w:r>
        <w:fldChar w:fldCharType="end"/>
      </w:r>
      <w:r>
        <w:rPr>
          <w:rFonts w:hint="eastAsia"/>
          <w:color w:val="000000" w:themeColor="text1"/>
          <w:lang w:val="en-US" w:eastAsia="zh-CN"/>
          <w14:textFill>
            <w14:solidFill>
              <w14:schemeClr w14:val="tx1"/>
            </w14:solidFill>
          </w14:textFill>
        </w:rPr>
        <w:fldChar w:fldCharType="end"/>
      </w:r>
    </w:p>
    <w:p>
      <w:pPr>
        <w:pStyle w:val="16"/>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_Toc10273 </w:instrText>
      </w:r>
      <w:r>
        <w:rPr>
          <w:rFonts w:hint="eastAsia"/>
          <w:lang w:val="en-US" w:eastAsia="zh-CN"/>
        </w:rPr>
        <w:fldChar w:fldCharType="separate"/>
      </w:r>
      <w:r>
        <w:rPr>
          <w:rFonts w:hint="default" w:ascii="宋体" w:hAnsi="宋体" w:eastAsia="宋体" w:cs="宋体"/>
          <w:bCs/>
          <w:szCs w:val="28"/>
          <w:lang w:val="en-US" w:eastAsia="zh-CN"/>
        </w:rPr>
        <w:t xml:space="preserve">11.2 </w:t>
      </w:r>
      <w:r>
        <w:rPr>
          <w:rFonts w:hint="eastAsia"/>
          <w:lang w:val="en-US" w:eastAsia="zh-CN"/>
        </w:rPr>
        <w:t>设计、生产、施工</w:t>
      </w:r>
      <w:r>
        <w:tab/>
      </w:r>
      <w:r>
        <w:fldChar w:fldCharType="begin"/>
      </w:r>
      <w:r>
        <w:instrText xml:space="preserve"> PAGEREF _Toc10273 \h </w:instrText>
      </w:r>
      <w:r>
        <w:fldChar w:fldCharType="separate"/>
      </w:r>
      <w:r>
        <w:t>55</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_Toc2123 </w:instrText>
      </w:r>
      <w:r>
        <w:rPr>
          <w:rFonts w:hint="eastAsia"/>
          <w:lang w:val="en-US" w:eastAsia="zh-CN"/>
        </w:rPr>
        <w:fldChar w:fldCharType="separate"/>
      </w:r>
      <w:r>
        <w:rPr>
          <w:rFonts w:hint="eastAsia"/>
          <w:lang w:val="en-US" w:eastAsia="zh-CN"/>
        </w:rPr>
        <w:t>附录A各类构件的截面尺寸、截面面积、理论重量和截面特性</w:t>
      </w:r>
      <w:r>
        <w:tab/>
      </w:r>
      <w:r>
        <w:fldChar w:fldCharType="begin"/>
      </w:r>
      <w:r>
        <w:instrText xml:space="preserve"> PAGEREF _Toc2123 \h </w:instrText>
      </w:r>
      <w:r>
        <w:fldChar w:fldCharType="separate"/>
      </w:r>
      <w:r>
        <w:t>57</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_Toc7932 </w:instrText>
      </w:r>
      <w:r>
        <w:rPr>
          <w:rFonts w:hint="eastAsia"/>
          <w:lang w:val="en-US" w:eastAsia="zh-CN"/>
        </w:rPr>
        <w:fldChar w:fldCharType="separate"/>
      </w:r>
      <w:r>
        <w:rPr>
          <w:rFonts w:hint="eastAsia"/>
          <w:lang w:val="en-US" w:eastAsia="zh-CN"/>
        </w:rPr>
        <w:t>附录B组合异形柱的截面图示</w:t>
      </w:r>
      <w:r>
        <w:tab/>
      </w:r>
      <w:r>
        <w:fldChar w:fldCharType="begin"/>
      </w:r>
      <w:r>
        <w:instrText xml:space="preserve"> PAGEREF _Toc7932 \h </w:instrText>
      </w:r>
      <w:r>
        <w:fldChar w:fldCharType="separate"/>
      </w:r>
      <w:r>
        <w:t>63</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_Toc13322 </w:instrText>
      </w:r>
      <w:r>
        <w:rPr>
          <w:rFonts w:hint="eastAsia"/>
          <w:lang w:val="en-US" w:eastAsia="zh-CN"/>
        </w:rPr>
        <w:fldChar w:fldCharType="separate"/>
      </w:r>
      <w:r>
        <w:rPr>
          <w:rFonts w:hint="eastAsia"/>
          <w:lang w:val="en-US" w:eastAsia="zh-CN"/>
        </w:rPr>
        <w:t>附录C冷弯薄壁型钢结构常用构造做法示例</w:t>
      </w:r>
      <w:r>
        <w:tab/>
      </w:r>
      <w:r>
        <w:fldChar w:fldCharType="begin"/>
      </w:r>
      <w:r>
        <w:instrText xml:space="preserve"> PAGEREF _Toc13322 \h </w:instrText>
      </w:r>
      <w:r>
        <w:fldChar w:fldCharType="separate"/>
      </w:r>
      <w:r>
        <w:t>65</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_Toc11633 </w:instrText>
      </w:r>
      <w:r>
        <w:rPr>
          <w:rFonts w:hint="eastAsia"/>
          <w:lang w:val="en-US" w:eastAsia="zh-CN"/>
        </w:rPr>
        <w:fldChar w:fldCharType="separate"/>
      </w:r>
      <w:r>
        <w:rPr>
          <w:rFonts w:hint="eastAsia"/>
          <w:lang w:val="en-US" w:eastAsia="zh-CN"/>
        </w:rPr>
        <w:t>附录D常用防腐蚀保护层配套</w:t>
      </w:r>
      <w:r>
        <w:tab/>
      </w:r>
      <w:r>
        <w:fldChar w:fldCharType="begin"/>
      </w:r>
      <w:r>
        <w:instrText xml:space="preserve"> PAGEREF _Toc11633 \h </w:instrText>
      </w:r>
      <w:r>
        <w:fldChar w:fldCharType="separate"/>
      </w:r>
      <w:r>
        <w:t>68</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_Toc3005 </w:instrText>
      </w:r>
      <w:r>
        <w:rPr>
          <w:rFonts w:hint="eastAsia"/>
          <w:lang w:val="en-US" w:eastAsia="zh-CN"/>
        </w:rPr>
        <w:fldChar w:fldCharType="separate"/>
      </w:r>
      <w:r>
        <w:rPr>
          <w:rFonts w:hint="eastAsia"/>
          <w:lang w:val="en-US" w:eastAsia="zh-CN"/>
        </w:rPr>
        <w:t>附录E常用压型钢板组合楼板各参数</w:t>
      </w:r>
      <w:r>
        <w:tab/>
      </w:r>
      <w:r>
        <w:fldChar w:fldCharType="begin"/>
      </w:r>
      <w:r>
        <w:instrText xml:space="preserve"> PAGEREF _Toc3005 \h </w:instrText>
      </w:r>
      <w:r>
        <w:fldChar w:fldCharType="separate"/>
      </w:r>
      <w:r>
        <w:t>69</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_Toc29889 </w:instrText>
      </w:r>
      <w:r>
        <w:rPr>
          <w:rFonts w:hint="eastAsia"/>
          <w:lang w:val="en-US" w:eastAsia="zh-CN"/>
        </w:rPr>
        <w:fldChar w:fldCharType="separate"/>
      </w:r>
      <w:r>
        <w:rPr>
          <w:rFonts w:hint="eastAsia"/>
          <w:lang w:val="en-US" w:eastAsia="zh-CN"/>
        </w:rPr>
        <w:t>附录F UHPC材料构成、力学性能对比</w:t>
      </w:r>
      <w:r>
        <w:tab/>
      </w:r>
      <w:r>
        <w:fldChar w:fldCharType="begin"/>
      </w:r>
      <w:r>
        <w:instrText xml:space="preserve"> PAGEREF _Toc29889 \h </w:instrText>
      </w:r>
      <w:r>
        <w:fldChar w:fldCharType="separate"/>
      </w:r>
      <w:r>
        <w:t>71</w:t>
      </w:r>
      <w:r>
        <w:fldChar w:fldCharType="end"/>
      </w:r>
      <w:r>
        <w:rPr>
          <w:rFonts w:hint="eastAsia"/>
          <w:color w:val="000000" w:themeColor="text1"/>
          <w:lang w:val="en-US" w:eastAsia="zh-CN"/>
          <w14:textFill>
            <w14:solidFill>
              <w14:schemeClr w14:val="tx1"/>
            </w14:solidFill>
          </w14:textFill>
        </w:rPr>
        <w:fldChar w:fldCharType="end"/>
      </w:r>
    </w:p>
    <w:p>
      <w:pPr>
        <w:pStyle w:val="15"/>
        <w:tabs>
          <w:tab w:val="right" w:leader="dot" w:pos="8250"/>
        </w:tabs>
      </w:pPr>
      <w:r>
        <w:rPr>
          <w:rFonts w:hint="eastAsia"/>
          <w:color w:val="000000" w:themeColor="text1"/>
          <w:lang w:val="en-US" w:eastAsia="zh-CN"/>
          <w14:textFill>
            <w14:solidFill>
              <w14:schemeClr w14:val="tx1"/>
            </w14:solidFill>
          </w14:textFill>
        </w:rPr>
        <w:fldChar w:fldCharType="begin"/>
      </w:r>
      <w:r>
        <w:rPr>
          <w:rFonts w:hint="eastAsia"/>
          <w:lang w:val="en-US" w:eastAsia="zh-CN"/>
        </w:rPr>
        <w:instrText xml:space="preserve"> HYPERLINK \l _Toc17321 </w:instrText>
      </w:r>
      <w:r>
        <w:rPr>
          <w:rFonts w:hint="eastAsia"/>
          <w:lang w:val="en-US" w:eastAsia="zh-CN"/>
        </w:rPr>
        <w:fldChar w:fldCharType="separate"/>
      </w:r>
      <w:r>
        <w:rPr>
          <w:rFonts w:hint="eastAsia"/>
          <w:lang w:val="en-US" w:eastAsia="zh-CN"/>
        </w:rPr>
        <w:t>附录G参考的主要标准规范</w:t>
      </w:r>
      <w:r>
        <w:tab/>
      </w:r>
      <w:r>
        <w:fldChar w:fldCharType="begin"/>
      </w:r>
      <w:r>
        <w:instrText xml:space="preserve"> PAGEREF _Toc17321 \h </w:instrText>
      </w:r>
      <w:r>
        <w:fldChar w:fldCharType="separate"/>
      </w:r>
      <w:r>
        <w:t>72</w:t>
      </w:r>
      <w:r>
        <w:fldChar w:fldCharType="end"/>
      </w:r>
      <w:r>
        <w:rPr>
          <w:rFonts w:hint="eastAsia"/>
          <w:color w:val="000000" w:themeColor="text1"/>
          <w:lang w:val="en-US" w:eastAsia="zh-CN"/>
          <w14:textFill>
            <w14:solidFill>
              <w14:schemeClr w14:val="tx1"/>
            </w14:solidFill>
          </w14:textFill>
        </w:rPr>
        <w:fldChar w:fldCharType="end"/>
      </w:r>
    </w:p>
    <w:p>
      <w:pPr>
        <w:pStyle w:val="2"/>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fldChar w:fldCharType="end"/>
      </w:r>
      <w:bookmarkStart w:id="4" w:name="_Toc29379_WPSOffice_Level1"/>
      <w:bookmarkStart w:id="5" w:name="_Toc27777_WPSOffice_Level1"/>
      <w:bookmarkStart w:id="6" w:name="_Toc2967"/>
      <w:bookmarkStart w:id="7" w:name="OLE_LINK1"/>
      <w:r>
        <w:rPr>
          <w:rFonts w:hint="eastAsia"/>
          <w:color w:val="000000" w:themeColor="text1"/>
          <w:lang w:val="en-US" w:eastAsia="zh-CN"/>
          <w14:textFill>
            <w14:solidFill>
              <w14:schemeClr w14:val="tx1"/>
            </w14:solidFill>
          </w14:textFill>
        </w:rPr>
        <w:t>概述</w:t>
      </w:r>
      <w:bookmarkEnd w:id="1"/>
      <w:bookmarkEnd w:id="2"/>
      <w:bookmarkEnd w:id="3"/>
      <w:bookmarkEnd w:id="4"/>
      <w:bookmarkEnd w:id="5"/>
      <w:bookmarkEnd w:id="6"/>
    </w:p>
    <w:bookmarkEnd w:id="7"/>
    <w:p>
      <w:pPr>
        <w:pStyle w:val="3"/>
        <w:bidi w:val="0"/>
        <w:ind w:left="0" w:leftChars="0" w:firstLine="0" w:firstLineChars="0"/>
        <w:rPr>
          <w:rFonts w:hint="eastAsia"/>
          <w:color w:val="000000" w:themeColor="text1"/>
          <w:lang w:val="en-US" w:eastAsia="zh-CN"/>
          <w14:textFill>
            <w14:solidFill>
              <w14:schemeClr w14:val="tx1"/>
            </w14:solidFill>
          </w14:textFill>
        </w:rPr>
      </w:pPr>
      <w:bookmarkStart w:id="8" w:name="_Toc30012_WPSOffice_Level2"/>
      <w:bookmarkStart w:id="9" w:name="_Toc24227_WPSOffice_Level2"/>
      <w:bookmarkStart w:id="10" w:name="_Toc13333"/>
      <w:r>
        <w:rPr>
          <w:rFonts w:hint="eastAsia"/>
          <w:color w:val="000000" w:themeColor="text1"/>
          <w:lang w:val="en-US" w:eastAsia="zh-CN"/>
          <w14:textFill>
            <w14:solidFill>
              <w14:schemeClr w14:val="tx1"/>
            </w14:solidFill>
          </w14:textFill>
        </w:rPr>
        <w:t>编制目的与适用范围</w:t>
      </w:r>
      <w:bookmarkEnd w:id="8"/>
      <w:bookmarkEnd w:id="9"/>
      <w:bookmarkEnd w:id="10"/>
    </w:p>
    <w:p>
      <w:pPr>
        <w:pStyle w:val="4"/>
        <w:bidi w:val="0"/>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为贯彻执行国家技术经济政策，将标准化理念贯穿于钢结构住宅设计、制作、施工、运营维护全过程，引导生产企业与设计单位、施工企业就构件常用</w:t>
      </w:r>
      <w:r>
        <w:rPr>
          <w:rFonts w:hint="eastAsia"/>
          <w:color w:val="000000" w:themeColor="text1"/>
          <w:lang w:val="en-US" w:eastAsia="zh-CN"/>
          <w14:textFill>
            <w14:solidFill>
              <w14:schemeClr w14:val="tx1"/>
            </w14:solidFill>
          </w14:textFill>
        </w:rPr>
        <w:t>长度和</w:t>
      </w:r>
      <w:r>
        <w:rPr>
          <w:rFonts w:hint="eastAsia"/>
          <w:color w:val="000000" w:themeColor="text1"/>
          <w14:textFill>
            <w14:solidFill>
              <w14:schemeClr w14:val="tx1"/>
            </w14:solidFill>
          </w14:textFill>
        </w:rPr>
        <w:t>截面形式、尺寸等进行协调统一，推进构件标准化，提高效率，节约成本，提升钢结构住宅整体建造水平，制定本指南。</w:t>
      </w:r>
    </w:p>
    <w:p>
      <w:pPr>
        <w:pStyle w:val="4"/>
        <w:bidi w:val="0"/>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本指南适用于</w:t>
      </w:r>
      <w:r>
        <w:rPr>
          <w:rFonts w:hint="eastAsia"/>
          <w:color w:val="000000" w:themeColor="text1"/>
          <w:lang w:val="en-US" w:eastAsia="zh-CN"/>
          <w14:textFill>
            <w14:solidFill>
              <w14:schemeClr w14:val="tx1"/>
            </w14:solidFill>
          </w14:textFill>
        </w:rPr>
        <w:t>广东省</w:t>
      </w:r>
      <w:r>
        <w:rPr>
          <w:rFonts w:hint="eastAsia"/>
          <w:color w:val="000000" w:themeColor="text1"/>
          <w14:textFill>
            <w14:solidFill>
              <w14:schemeClr w14:val="tx1"/>
            </w14:solidFill>
          </w14:textFill>
        </w:rPr>
        <w:t>钢结构住宅用热轧型钢构件、冷成型型钢构件及其组合构件的工厂化生产和设计选用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包括对构件的编码规则、常用长度、常用截面形式和尺寸、连接节点等进行规定</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包括楼板、楼梯结构部品的常用尺寸及UHPC新材料的规定；包括构件防火、防腐、构件组装工艺做法的规定</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按本指南，型钢生产企业对广东省钢结构住宅设计单位、施工企业所需的使用频率较高的型钢构件，包括热轧型钢构件、冷成型型钢构件及其组合截面构件进行工厂化生产、系列化配套，推动钢构件防火防腐的工厂化生产，加大市场化、社会化供应。设计单位、生产企业和施工企业可把本指南作为钢结构型钢表的重要补充，对构件的常用截面尺寸进行比选，提高设计和施工效率，进一步推进钢结构住宅的品质、效能和经济效益的提升。</w:t>
      </w:r>
    </w:p>
    <w:p>
      <w:pPr>
        <w:pStyle w:val="4"/>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本指南适用于钢结构住宅中的梁、柱、支撑</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墙体、楼板、楼梯</w:t>
      </w:r>
      <w:r>
        <w:rPr>
          <w:rFonts w:hint="eastAsia"/>
          <w:color w:val="000000" w:themeColor="text1"/>
          <w14:textFill>
            <w14:solidFill>
              <w14:schemeClr w14:val="tx1"/>
            </w14:solidFill>
          </w14:textFill>
        </w:rPr>
        <w:t>及</w:t>
      </w:r>
      <w:r>
        <w:rPr>
          <w:rFonts w:hint="eastAsia"/>
          <w:color w:val="000000" w:themeColor="text1"/>
          <w:lang w:val="en-US" w:eastAsia="zh-CN"/>
          <w14:textFill>
            <w14:solidFill>
              <w14:schemeClr w14:val="tx1"/>
            </w14:solidFill>
          </w14:textFill>
        </w:rPr>
        <w:t>多</w:t>
      </w:r>
      <w:r>
        <w:rPr>
          <w:rFonts w:hint="eastAsia"/>
          <w:color w:val="000000" w:themeColor="text1"/>
          <w14:textFill>
            <w14:solidFill>
              <w14:schemeClr w14:val="tx1"/>
            </w14:solidFill>
          </w14:textFill>
        </w:rPr>
        <w:t>层冷弯薄壁型钢结构中的构件</w:t>
      </w:r>
      <w:r>
        <w:rPr>
          <w:rFonts w:hint="eastAsia"/>
          <w:color w:val="000000" w:themeColor="text1"/>
          <w:lang w:eastAsia="zh-CN"/>
          <w14:textFill>
            <w14:solidFill>
              <w14:schemeClr w14:val="tx1"/>
            </w14:solidFill>
          </w14:textFill>
        </w:rPr>
        <w:t>。</w:t>
      </w:r>
    </w:p>
    <w:p>
      <w:pPr>
        <w:pStyle w:val="4"/>
        <w:bidi w:val="0"/>
        <w:ind w:left="0" w:leftChars="0" w:firstLine="0" w:firstLineChars="0"/>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若采用尺寸超过本指南范畴，应满足符合国家现行的其他有关标准规定。</w:t>
      </w:r>
    </w:p>
    <w:p>
      <w:pPr>
        <w:pStyle w:val="3"/>
        <w:keepNext/>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000000" w:themeColor="text1"/>
          <w:lang w:val="en-US" w:eastAsia="zh-CN"/>
          <w14:textFill>
            <w14:solidFill>
              <w14:schemeClr w14:val="tx1"/>
            </w14:solidFill>
          </w14:textFill>
        </w:rPr>
      </w:pPr>
      <w:bookmarkStart w:id="11" w:name="_Toc24759"/>
      <w:bookmarkStart w:id="12" w:name="_Toc17034_WPSOffice_Level2"/>
      <w:bookmarkStart w:id="13" w:name="_Toc15563_WPSOffice_Level2"/>
      <w:r>
        <w:rPr>
          <w:rFonts w:hint="eastAsia"/>
          <w:color w:val="000000" w:themeColor="text1"/>
          <w:lang w:val="en-US" w:eastAsia="zh-CN"/>
          <w14:textFill>
            <w14:solidFill>
              <w14:schemeClr w14:val="tx1"/>
            </w14:solidFill>
          </w14:textFill>
        </w:rPr>
        <w:t>基本规定</w:t>
      </w:r>
      <w:bookmarkEnd w:id="11"/>
      <w:bookmarkEnd w:id="12"/>
      <w:bookmarkEnd w:id="13"/>
    </w:p>
    <w:p>
      <w:pPr>
        <w:pStyle w:val="4"/>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钢结构住宅应根据自身特点和使用功能选用适宜的装配式建筑技术体系，同时在通用化、模数化、标准化的基础上，实现预制构件及部品部件的标准化和系列化，满足建筑形式的需要。</w:t>
      </w:r>
    </w:p>
    <w:p>
      <w:pPr>
        <w:pStyle w:val="4"/>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建筑应综合协调建筑、结构、设备和内装专业，制定相互协同的施工方案，并应采用工具化、智能化施工装备，提高劳动效率。</w:t>
      </w:r>
    </w:p>
    <w:p>
      <w:pPr>
        <w:pStyle w:val="4"/>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住宅构件常用截面形式、尺寸和长度应根据广东省使用频率以及经济性、适用性原则进行确定，并应符合现行国家标准《建筑模数协调标准》GB/T50002的有关规定。梁截面尺寸按M/2的整数倍数为原则进行选择，构件长度按1M、3M的整数倍数为原则进行确定。</w:t>
      </w:r>
    </w:p>
    <w:p>
      <w:pPr>
        <w:pStyle w:val="4"/>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钢结构住宅构件常用截面形式、尺寸和长度的确定，除应与建筑功能空间、结构系统、外围护系统、内装系统、设备与管线系统相互协调外，还应与构件生产、运输、施工安装相互协调。</w:t>
      </w:r>
    </w:p>
    <w:p>
      <w:pPr>
        <w:pStyle w:val="4"/>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钢结构住宅的构件宜选用本指南提供的构件常用截面形式、尺寸和长度。</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firstLine="560" w:firstLineChars="2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设计人员在选用本指南所列构件截面时，尚应符合国家现行有关标准的规定。</w:t>
      </w:r>
    </w:p>
    <w:p>
      <w:pPr>
        <w:pStyle w:val="4"/>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指南钢材选用应符合现行国家标准《碳素结构钢》GB/T700、《低合金高强度结构钢》GB/T1591、《连续热镀锌和锌合金镀层钢板及钢带》GB/T2518等的规定；还应符合国家现行标准《建筑抗震设计规范》GB50011、《钢结构设计标准》GB50017、《装配式钢结构建筑技术标准》GB/T51232、《高层民用建筑钢结构技术规程》JGJ99、《低层冷弯薄壁型钢房屋建筑技术规程》JGJ227、《建筑结构用钢板》GB/T 19879、《钢板剪力墙技术规程》JGJ/T 380-2015、《异形柱-双钢板组合剪力墙住宅建筑技术标准》T/CSCS 021-2022等的规定。</w:t>
      </w:r>
    </w:p>
    <w:p>
      <w:pPr>
        <w:pStyle w:val="3"/>
        <w:bidi w:val="0"/>
        <w:ind w:left="0" w:leftChars="0" w:firstLine="0" w:firstLineChars="0"/>
        <w:rPr>
          <w:rFonts w:hint="eastAsia"/>
          <w:color w:val="000000" w:themeColor="text1"/>
          <w:lang w:val="en-US" w:eastAsia="zh-CN"/>
          <w14:textFill>
            <w14:solidFill>
              <w14:schemeClr w14:val="tx1"/>
            </w14:solidFill>
          </w14:textFill>
        </w:rPr>
      </w:pPr>
      <w:bookmarkStart w:id="14" w:name="_Toc11299_WPSOffice_Level2"/>
      <w:bookmarkStart w:id="15" w:name="_Toc1114_WPSOffice_Level2"/>
      <w:bookmarkStart w:id="16" w:name="_Toc18609"/>
      <w:r>
        <w:rPr>
          <w:rFonts w:hint="eastAsia"/>
          <w:color w:val="000000" w:themeColor="text1"/>
          <w:lang w:val="en-US" w:eastAsia="zh-CN"/>
          <w14:textFill>
            <w14:solidFill>
              <w14:schemeClr w14:val="tx1"/>
            </w14:solidFill>
          </w14:textFill>
        </w:rPr>
        <w:t>构件与节点类型</w:t>
      </w:r>
      <w:bookmarkEnd w:id="14"/>
      <w:bookmarkEnd w:id="15"/>
      <w:bookmarkEnd w:id="16"/>
    </w:p>
    <w:p>
      <w:pPr>
        <w:pStyle w:val="4"/>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构件类型</w:t>
      </w:r>
    </w:p>
    <w:p>
      <w:pPr>
        <w:keepNext w:val="0"/>
        <w:keepLines w:val="0"/>
        <w:pageBreakBefore w:val="0"/>
        <w:widowControl w:val="0"/>
        <w:numPr>
          <w:ilvl w:val="0"/>
          <w:numId w:val="5"/>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梁可分为框架梁和非框架梁</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截面形式可采用热轧H型钢、方(矩)形钢管</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、冷弯薄壁型钢</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设计过程中选择截面种类不宜超过6种。</w:t>
      </w:r>
    </w:p>
    <w:p>
      <w:pPr>
        <w:keepNext w:val="0"/>
        <w:keepLines w:val="0"/>
        <w:pageBreakBefore w:val="0"/>
        <w:widowControl w:val="0"/>
        <w:numPr>
          <w:ilvl w:val="0"/>
          <w:numId w:val="5"/>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柱可分为框架柱和非框架柱，</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截面形式</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可采用热轧H型钢、方（矩）形钢管</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组合异形柱。</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设计过程中选择截面种类不宜超过5种。</w:t>
      </w:r>
    </w:p>
    <w:p>
      <w:pPr>
        <w:keepNext w:val="0"/>
        <w:keepLines w:val="0"/>
        <w:pageBreakBefore w:val="0"/>
        <w:widowControl w:val="0"/>
        <w:numPr>
          <w:ilvl w:val="0"/>
          <w:numId w:val="5"/>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支撑可采用热轧H型钢</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方（矩）形钢管。</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设计过程中选择截面种类不宜超过3种。</w:t>
      </w:r>
    </w:p>
    <w:p>
      <w:pPr>
        <w:keepNext w:val="0"/>
        <w:keepLines w:val="0"/>
        <w:pageBreakBefore w:val="0"/>
        <w:widowControl w:val="0"/>
        <w:numPr>
          <w:ilvl w:val="0"/>
          <w:numId w:val="5"/>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钢板剪力墙可采用单钢板墙</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双钢板墙。</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设计过程中选择墙板厚度种类不宜超过3种。</w:t>
      </w:r>
    </w:p>
    <w:p>
      <w:pPr>
        <w:keepNext w:val="0"/>
        <w:keepLines w:val="0"/>
        <w:pageBreakBefore w:val="0"/>
        <w:widowControl w:val="0"/>
        <w:numPr>
          <w:ilvl w:val="0"/>
          <w:numId w:val="5"/>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楼板</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可采用</w:t>
      </w:r>
      <w:r>
        <w:rPr>
          <w:rFonts w:hint="default"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钢筋桁架楼承板</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、UHPC轻型叠合楼板、压型钢板组合楼板。</w:t>
      </w:r>
    </w:p>
    <w:p>
      <w:pPr>
        <w:keepNext w:val="0"/>
        <w:keepLines w:val="0"/>
        <w:pageBreakBefore w:val="0"/>
        <w:widowControl w:val="0"/>
        <w:numPr>
          <w:ilvl w:val="0"/>
          <w:numId w:val="5"/>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楼梯梯段可采用钢楼梯、</w:t>
      </w:r>
      <w:r>
        <w:rPr>
          <w:rFonts w:hint="default"/>
          <w:color w:val="000000" w:themeColor="text1"/>
          <w:lang w:val="en-US" w:eastAsia="zh-CN"/>
          <w14:textFill>
            <w14:solidFill>
              <w14:schemeClr w14:val="tx1"/>
            </w14:solidFill>
          </w14:textFill>
        </w:rPr>
        <w:t>UHPC</w:t>
      </w:r>
      <w:r>
        <w:rPr>
          <w:rFonts w:hint="eastAsia"/>
          <w:color w:val="000000" w:themeColor="text1"/>
          <w:lang w:val="en-US" w:eastAsia="zh-CN"/>
          <w14:textFill>
            <w14:solidFill>
              <w14:schemeClr w14:val="tx1"/>
            </w14:solidFill>
          </w14:textFill>
        </w:rPr>
        <w:t>预制</w:t>
      </w:r>
      <w:r>
        <w:rPr>
          <w:rFonts w:hint="default"/>
          <w:color w:val="000000" w:themeColor="text1"/>
          <w:lang w:val="en-US" w:eastAsia="zh-CN"/>
          <w14:textFill>
            <w14:solidFill>
              <w14:schemeClr w14:val="tx1"/>
            </w14:solidFill>
          </w14:textFill>
        </w:rPr>
        <w:t>楼梯</w:t>
      </w:r>
      <w:r>
        <w:rPr>
          <w:rFonts w:hint="eastAsia"/>
          <w:color w:val="000000" w:themeColor="text1"/>
          <w:lang w:val="en-US" w:eastAsia="zh-CN"/>
          <w14:textFill>
            <w14:solidFill>
              <w14:schemeClr w14:val="tx1"/>
            </w14:solidFill>
          </w14:textFill>
        </w:rPr>
        <w:t>。</w:t>
      </w:r>
    </w:p>
    <w:p>
      <w:pPr>
        <w:pStyle w:val="4"/>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节点类型</w:t>
      </w:r>
    </w:p>
    <w:p>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梁柱连接节点是框架梁与框架柱的连接节点，通常为刚性连接节点或</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铰</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接连接节点。</w:t>
      </w:r>
    </w:p>
    <w:p>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梁梁连接节点是非框架梁与框架梁的连接节点，通常为刚性连接节点或</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铰</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接连接节点。</w:t>
      </w:r>
    </w:p>
    <w:p>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支撑连接节点是支撑与梁柱节点、框架梁的连接节点，通常为刚性连接节点或</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铰</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接连接节点。</w:t>
      </w:r>
    </w:p>
    <w:p>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构件拼接节点包括柱与柱的拼接节点和梁与梁的拼接节点</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通常为刚性连接节点。</w:t>
      </w:r>
    </w:p>
    <w:p>
      <w:pPr>
        <w:pStyle w:val="3"/>
        <w:bidi w:val="0"/>
        <w:ind w:left="0" w:leftChars="0" w:firstLine="0" w:firstLineChars="0"/>
        <w:rPr>
          <w:rFonts w:hint="eastAsia"/>
          <w:color w:val="000000" w:themeColor="text1"/>
          <w:lang w:val="en-US" w:eastAsia="zh-CN"/>
          <w14:textFill>
            <w14:solidFill>
              <w14:schemeClr w14:val="tx1"/>
            </w14:solidFill>
          </w14:textFill>
        </w:rPr>
      </w:pPr>
      <w:bookmarkStart w:id="17" w:name="_Toc14139_WPSOffice_Level2"/>
      <w:bookmarkStart w:id="18" w:name="_Toc6791_WPSOffice_Level2"/>
      <w:bookmarkStart w:id="19" w:name="_Toc26256"/>
      <w:r>
        <w:rPr>
          <w:rFonts w:hint="eastAsia"/>
          <w:color w:val="000000" w:themeColor="text1"/>
          <w:lang w:val="en-US" w:eastAsia="zh-CN"/>
          <w14:textFill>
            <w14:solidFill>
              <w14:schemeClr w14:val="tx1"/>
            </w14:solidFill>
          </w14:textFill>
        </w:rPr>
        <w:t>构件编码规则</w:t>
      </w:r>
      <w:bookmarkEnd w:id="17"/>
      <w:bookmarkEnd w:id="18"/>
      <w:bookmarkEnd w:id="19"/>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钢框架梁</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非框架钢梁编码规则：GL-截面形式-截面尺寸-构件长度。</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其中：G</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钢框架梁；</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781" w:leftChars="279" w:right="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截面形式</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H（热轧H形），形式代号以本指南为准；</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截面尺寸</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用“高度（H）×宽度（B）×腹板厚度（t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w</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）×翼缘厚度（t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f</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）”表示；</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构件长度</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按构件轴线长度确定，以mm计。</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示例：G</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×8×</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截面简单的</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钢柱编码规则：GZ-截面形式-截面尺寸-构件长度。</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其中：GZ</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钢框架柱；</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截面形式</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H（热轧H形）、</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（方（矩）形管），形式代号以本指南为准；</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截面尺寸</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H形用“高度（H）×宽度（B）×腹板厚度（t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w</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）×翼缘厚度（t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f</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）”表示；方形用“高度（H）×厚度（t）”表示；矩形用“高度（H）×宽度（B）×厚度（t）”表示；</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构件长度</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按名义长度确定。</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示例：GZ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9</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；GZ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10</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9</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520" w:leftChars="300"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GZ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9</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组合异形柱编码规则：YXZ-截面形式-截面尺寸-构件长度。</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其中：YXZ</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组合异形柱；</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截面形式</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包括</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形、T形、十字形三种。</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截面尺寸</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由“高度（H）×宽度（B）×厚度（t）”表示；</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构件长度</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按名义长度确定。</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示例：YXZ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9</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；YXZ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9</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520" w:leftChars="300"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YXZ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十</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9</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支撑编码规则：ZC-截面形式-截面尺寸-构件长度。</w:t>
      </w:r>
    </w:p>
    <w:p>
      <w:pPr>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支撑；</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截面形式</w:t>
      </w:r>
      <w:r>
        <w:rPr>
          <w:rFonts w:hint="default"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H（热轧H形）、</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（方（矩）形管），形式代号以本指南为准；</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截面尺寸</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H形用“高度（H）×宽度（B）×腹板厚度（t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w</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）×翼缘厚度（t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f</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）”表示；方形用“高度（H）×厚度（t）”表示；矩形用“高度（H）×宽度（B）×厚度（t）”表示；</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构件长度</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按名义长度确定。</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示例：Z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×8×</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8</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200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×8</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8</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520" w:leftChars="300"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Z</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8</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钢板剪力墙编码规则：截面形式-墙厚-板厚。</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截面形式</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BQ</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单</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钢板剪力墙</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S</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BQ</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双钢板剪力墙</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1932" w:leftChars="290" w:hanging="1120" w:hangingChars="4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墙厚——墙体总厚度，</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单</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钢板剪力墙</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为混凝土包裹厚度，</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双钢板剪力墙</w:t>
      </w:r>
      <w:r>
        <w:rPr>
          <w:rFonts w:hint="eastAsia"/>
          <w:color w:val="000000" w:themeColor="text1"/>
          <w:lang w:val="en-US" w:eastAsia="zh-CN"/>
          <w14:textFill>
            <w14:solidFill>
              <w14:schemeClr w14:val="tx1"/>
            </w14:solidFill>
          </w14:textFill>
        </w:rPr>
        <w:t>包括双钢板厚度，单位为毫米；</w:t>
      </w:r>
    </w:p>
    <w:p>
      <w:pPr>
        <w:keepNext w:val="0"/>
        <w:keepLines w:val="0"/>
        <w:pageBreakBefore w:val="0"/>
        <w:widowControl w:val="0"/>
        <w:kinsoku/>
        <w:wordWrap/>
        <w:overflowPunct/>
        <w:topLinePunct w:val="0"/>
        <w:autoSpaceDE/>
        <w:autoSpaceDN/>
        <w:bidi w:val="0"/>
        <w:adjustRightInd/>
        <w:snapToGrid/>
        <w:ind w:left="812" w:leftChars="29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板厚——钢板厚度，单位为毫米。</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示例：</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BQ-</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200</w:t>
      </w:r>
      <w:r>
        <w:rPr>
          <w:rFonts w:hint="eastAsia"/>
          <w:color w:val="000000" w:themeColor="text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10</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SBQ-180</w:t>
      </w:r>
      <w:r>
        <w:rPr>
          <w:rFonts w:hint="eastAsia"/>
          <w:color w:val="000000" w:themeColor="text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10。</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冷弯薄壁型钢构件编码规则：LW-截面形式-截面尺寸-构件长度。</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冷弯薄壁型钢；</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截面形式</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（冷弯</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形）、U（冷弯U形），形式代号以本指南为准；</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截面尺寸</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形用“腹板高度（H）×翼缘宽度（B）×厚度（t）”表示；U形用“腹板高度（H）×翼缘宽度（B）×厚度（t）”表示；</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2461" w:leftChars="279" w:right="0" w:rightChars="0" w:hanging="1680" w:hangingChars="6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构件长度</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按名义长度确定。</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示例：</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89×4</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36</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U</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92×4</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default"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钢筋桁架楼承板构件编码规则：HB-钢筋规格组合编号-钢筋桁架高度。</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HB</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钢筋桁架楼承板代号</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812" w:leftChars="290"/>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钢筋桁架高度——是指桁架上弦钢筋上表面与下弦钢筋下表面之间的距离，单位为毫米</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示例：HB</w:t>
      </w:r>
      <w:r>
        <w:rPr>
          <w:rFonts w:hint="eastAsia" w:asciiTheme="minorEastAsia" w:hAnsiTheme="minorEastAsia" w:cstheme="minorEastAsia"/>
          <w:color w:val="000000" w:themeColor="text1"/>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2-120。</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UHPC轻型叠合楼板构件编码规则：UHPC-钢筋规格组合编号-钢筋桁架高度-RP。</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UHPC</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超高性能混凝土轻型叠合楼</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板</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代号</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812" w:leftChars="290"/>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钢筋桁架高度——是指桁架上弦钢筋上表面与下弦钢筋下表面之间的距离，单位为毫米</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812" w:leftChars="290"/>
        <w:textAlignment w:val="auto"/>
        <w:rPr>
          <w:rFonts w:hint="default"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RP-用于混凝土制品生产的活性粉末</w:t>
      </w:r>
      <w:r>
        <w:rPr>
          <w:rFonts w:hint="eastAsia"/>
          <w:color w:val="000000" w:themeColor="text1"/>
          <w:lang w:val="en-US" w:eastAsia="zh-CN"/>
          <w14:textFill>
            <w14:solidFill>
              <w14:schemeClr w14:val="tx1"/>
            </w14:solidFill>
          </w14:textFill>
        </w:rPr>
        <w:t>混凝土。</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left"/>
        <w:textAlignment w:val="auto"/>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示例：</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UHPC</w:t>
      </w:r>
      <w:r>
        <w:rPr>
          <w:rFonts w:hint="eastAsia" w:asciiTheme="minorEastAsia" w:hAnsiTheme="minorEastAsia" w:cstheme="minorEastAsia"/>
          <w:color w:val="000000" w:themeColor="text1"/>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2-120</w:t>
      </w:r>
      <w:r>
        <w:rPr>
          <w:rFonts w:hint="eastAsia" w:asciiTheme="minorEastAsia" w:hAnsiTheme="minorEastAsia" w:cstheme="minorEastAsia"/>
          <w:color w:val="000000" w:themeColor="text1"/>
          <w:sz w:val="28"/>
          <w:szCs w:val="28"/>
          <w:lang w:val="en-US" w:eastAsia="zh-CN"/>
          <w14:textFill>
            <w14:solidFill>
              <w14:schemeClr w14:val="tx1"/>
            </w14:solidFill>
          </w14:textFill>
        </w:rPr>
        <w:t>-RP</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default"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压型钢板组合楼板构件编码规则：YX-压型钢板肋高-压型钢板肋距-底板宽度。</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其中：</w:t>
      </w:r>
      <w:r>
        <w:rPr>
          <w:rFonts w:hint="eastAsia" w:asciiTheme="minorEastAsia" w:hAnsiTheme="minorEastAsia" w:cstheme="minorEastAsia"/>
          <w:color w:val="000000" w:themeColor="text1"/>
          <w:lang w:val="en-US" w:eastAsia="zh-CN"/>
          <w14:textFill>
            <w14:solidFill>
              <w14:schemeClr w14:val="tx1"/>
            </w14:solidFill>
          </w14:textFill>
        </w:rPr>
        <w:t>YX</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压型钢板组合楼板</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代号</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示例：</w:t>
      </w:r>
      <w:r>
        <w:rPr>
          <w:rFonts w:hint="eastAsia" w:asciiTheme="minorEastAsia" w:hAnsiTheme="minorEastAsia" w:cstheme="minorEastAsia"/>
          <w:color w:val="000000" w:themeColor="text1"/>
          <w:sz w:val="28"/>
          <w:szCs w:val="28"/>
          <w:lang w:val="en-US" w:eastAsia="zh-CN"/>
          <w14:textFill>
            <w14:solidFill>
              <w14:schemeClr w14:val="tx1"/>
            </w14:solidFill>
          </w14:textFill>
        </w:rPr>
        <w:t>YX-48</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w:t>
      </w:r>
      <w:r>
        <w:rPr>
          <w:rFonts w:hint="eastAsia" w:asciiTheme="minorEastAsia" w:hAnsiTheme="minorEastAsia" w:cstheme="minorEastAsia"/>
          <w:color w:val="000000" w:themeColor="text1"/>
          <w:sz w:val="28"/>
          <w:szCs w:val="28"/>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0</w:t>
      </w:r>
      <w:r>
        <w:rPr>
          <w:rFonts w:hint="eastAsia" w:asciiTheme="minorEastAsia" w:hAnsiTheme="minorEastAsia" w:cstheme="minorEastAsia"/>
          <w:color w:val="000000" w:themeColor="text1"/>
          <w:sz w:val="28"/>
          <w:szCs w:val="28"/>
          <w:lang w:val="en-US" w:eastAsia="zh-CN"/>
          <w14:textFill>
            <w14:solidFill>
              <w14:schemeClr w14:val="tx1"/>
            </w14:solidFill>
          </w14:textFill>
        </w:rPr>
        <w:t>-600</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beforeLines="0" w:afterLines="0" w:line="240" w:lineRule="auto"/>
        <w:ind w:left="0" w:leftChars="0" w:right="0" w:firstLine="567" w:firstLineChars="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楼梯构件编码规则：LT-材料-单跑梯段高度-梯板水平投影长度-梯板宽度-踏步宽度。</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both"/>
        <w:textAlignment w:val="auto"/>
        <w:rPr>
          <w:rFonts w:hint="eastAsia" w:asciiTheme="minorEastAsia" w:hAnsiTheme="minorEastAsia" w:cstheme="minorEastAsia"/>
          <w:color w:val="000000" w:themeColor="text1"/>
          <w:spacing w:val="0"/>
          <w:w w:val="100"/>
          <w:position w:val="0"/>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highlight w:val="none"/>
          <w14:textFill>
            <w14:solidFill>
              <w14:schemeClr w14:val="tx1"/>
            </w14:solidFill>
          </w14:textFill>
        </w:rPr>
        <w:t>其中：</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LT</w:t>
      </w:r>
      <w:r>
        <w:rPr>
          <w:rFonts w:hint="eastAsia" w:asciiTheme="minorEastAsia" w:hAnsiTheme="minorEastAsia" w:eastAsiaTheme="minorEastAsia" w:cstheme="minorEastAsia"/>
          <w:color w:val="000000" w:themeColor="text1"/>
          <w:spacing w:val="0"/>
          <w:w w:val="100"/>
          <w:position w:val="0"/>
          <w:sz w:val="28"/>
          <w:szCs w:val="28"/>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楼梯</w:t>
      </w:r>
      <w:r>
        <w:rPr>
          <w:rFonts w:hint="eastAsia" w:asciiTheme="minorEastAsia" w:hAnsiTheme="minorEastAsia" w:eastAsiaTheme="minorEastAsia" w:cstheme="minorEastAsia"/>
          <w:color w:val="000000" w:themeColor="text1"/>
          <w:spacing w:val="0"/>
          <w:w w:val="100"/>
          <w:position w:val="0"/>
          <w:sz w:val="28"/>
          <w:szCs w:val="28"/>
          <w:highlight w:val="none"/>
          <w:lang w:val="en-US" w:eastAsia="zh-CN"/>
          <w14:textFill>
            <w14:solidFill>
              <w14:schemeClr w14:val="tx1"/>
            </w14:solidFill>
          </w14:textFill>
        </w:rPr>
        <w:t>代号</w:t>
      </w:r>
      <w:r>
        <w:rPr>
          <w:rFonts w:hint="eastAsia" w:asciiTheme="minorEastAsia" w:hAnsiTheme="minorEastAsia" w:cstheme="minorEastAsia"/>
          <w:color w:val="000000" w:themeColor="text1"/>
          <w:spacing w:val="0"/>
          <w:w w:val="100"/>
          <w:position w:val="0"/>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812" w:leftChars="290"/>
        <w:textAlignment w:val="auto"/>
        <w:rPr>
          <w:rFonts w:hint="default"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材料</w:t>
      </w:r>
      <w:r>
        <w:rPr>
          <w:rFonts w:hint="eastAsia"/>
          <w:color w:val="000000" w:themeColor="text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—包括钢结构</w:t>
      </w:r>
      <w:r>
        <w:rPr>
          <w:rFonts w:hint="eastAsia" w:asciiTheme="minorEastAsia" w:hAnsiTheme="minorEastAsia" w:cstheme="minorEastAsia"/>
          <w:color w:val="000000" w:themeColor="text1"/>
          <w:highlight w:val="none"/>
          <w:lang w:val="en-US" w:eastAsia="zh-CN"/>
          <w14:textFill>
            <w14:solidFill>
              <w14:schemeClr w14:val="tx1"/>
            </w14:solidFill>
          </w14:textFill>
        </w:rPr>
        <w:t>（G）</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、UHPC预制楼梯</w:t>
      </w:r>
      <w:r>
        <w:rPr>
          <w:rFonts w:hint="eastAsia" w:asciiTheme="minorEastAsia" w:hAnsiTheme="minorEastAsia" w:cstheme="minorEastAsia"/>
          <w:color w:val="000000" w:themeColor="text1"/>
          <w:highlight w:val="none"/>
          <w:lang w:val="en-US" w:eastAsia="zh-CN"/>
          <w14:textFill>
            <w14:solidFill>
              <w14:schemeClr w14:val="tx1"/>
            </w14:solidFill>
          </w14:textFill>
        </w:rPr>
        <w:t>（U）</w:t>
      </w:r>
      <w:r>
        <w:rPr>
          <w:rFonts w:hint="eastAsia"/>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0" w:firstLineChars="0"/>
        <w:jc w:val="both"/>
        <w:textAlignment w:val="auto"/>
        <w:rPr>
          <w:rFonts w:hint="default"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示例</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：LT-</w:t>
      </w:r>
      <w:r>
        <w:rPr>
          <w:rFonts w:hint="eastAsia" w:asciiTheme="minorEastAsia" w:hAnsiTheme="minorEastAsia" w:cstheme="minorEastAsia"/>
          <w:color w:val="000000" w:themeColor="text1"/>
          <w:highlight w:val="none"/>
          <w:lang w:val="en-US" w:eastAsia="zh-CN"/>
          <w14:textFill>
            <w14:solidFill>
              <w14:schemeClr w14:val="tx1"/>
            </w14:solidFill>
          </w14:textFill>
        </w:rPr>
        <w:t>G-1500</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w:t>
      </w:r>
      <w:r>
        <w:rPr>
          <w:rFonts w:hint="eastAsia" w:asciiTheme="minorEastAsia" w:hAnsiTheme="minorEastAsia" w:cstheme="minorEastAsia"/>
          <w:color w:val="000000" w:themeColor="text1"/>
          <w:highlight w:val="none"/>
          <w:lang w:val="en-US" w:eastAsia="zh-CN"/>
          <w14:textFill>
            <w14:solidFill>
              <w14:schemeClr w14:val="tx1"/>
            </w14:solidFill>
          </w14:textFill>
        </w:rPr>
        <w:t>2080</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-1125-260、LT-</w:t>
      </w:r>
      <w:r>
        <w:rPr>
          <w:rFonts w:hint="eastAsia" w:asciiTheme="minorEastAsia" w:hAnsiTheme="minorEastAsia" w:cstheme="minorEastAsia"/>
          <w:color w:val="000000" w:themeColor="text1"/>
          <w:highlight w:val="none"/>
          <w:lang w:val="en-US" w:eastAsia="zh-CN"/>
          <w14:textFill>
            <w14:solidFill>
              <w14:schemeClr w14:val="tx1"/>
            </w14:solidFill>
          </w14:textFill>
        </w:rPr>
        <w:t>U-</w:t>
      </w:r>
      <w:r>
        <w:rPr>
          <w:rFonts w:hint="eastAsia" w:asciiTheme="minorEastAsia" w:hAnsiTheme="minorEastAsia" w:eastAsiaTheme="minorEastAsia" w:cstheme="minorEastAsia"/>
          <w:color w:val="000000" w:themeColor="text1"/>
          <w:highlight w:val="none"/>
          <w:lang w:val="en-US" w:eastAsia="zh-CN"/>
          <w14:textFill>
            <w14:solidFill>
              <w14:schemeClr w14:val="tx1"/>
            </w14:solidFill>
          </w14:textFill>
        </w:rPr>
        <w:t>3000-5920-1125-260</w:t>
      </w:r>
      <w:r>
        <w:rPr>
          <w:rFonts w:hint="eastAsia" w:asciiTheme="minorEastAsia" w:hAnsiTheme="minorEastAsia" w:cstheme="minorEastAsia"/>
          <w:color w:val="000000" w:themeColor="text1"/>
          <w:highlight w:val="none"/>
          <w:lang w:val="en-US" w:eastAsia="zh-CN"/>
          <w14:textFill>
            <w14:solidFill>
              <w14:schemeClr w14:val="tx1"/>
            </w14:solidFill>
          </w14:textFill>
        </w:rPr>
        <w:t>。</w:t>
      </w:r>
    </w:p>
    <w:p>
      <w:pPr>
        <w:pStyle w:val="2"/>
        <w:bidi w:val="0"/>
        <w:ind w:left="0" w:leftChars="0" w:firstLine="0" w:firstLineChars="0"/>
        <w:rPr>
          <w:rFonts w:hint="default"/>
          <w:color w:val="000000" w:themeColor="text1"/>
          <w:lang w:val="en-US" w:eastAsia="zh-CN"/>
          <w14:textFill>
            <w14:solidFill>
              <w14:schemeClr w14:val="tx1"/>
            </w14:solidFill>
          </w14:textFill>
        </w:rPr>
      </w:pPr>
      <w:bookmarkStart w:id="20" w:name="_Toc27965"/>
      <w:bookmarkStart w:id="21" w:name="_Toc24227_WPSOffice_Level1"/>
      <w:bookmarkStart w:id="22" w:name="_Toc30012_WPSOffice_Level1"/>
      <w:bookmarkStart w:id="23" w:name="OLE_LINK3"/>
      <w:r>
        <w:rPr>
          <w:rFonts w:hint="eastAsia"/>
          <w:color w:val="000000" w:themeColor="text1"/>
          <w:lang w:val="en-US" w:eastAsia="zh-CN"/>
          <w14:textFill>
            <w14:solidFill>
              <w14:schemeClr w14:val="tx1"/>
            </w14:solidFill>
          </w14:textFill>
        </w:rPr>
        <w:t>梁构件</w:t>
      </w:r>
      <w:bookmarkEnd w:id="20"/>
      <w:bookmarkEnd w:id="21"/>
      <w:bookmarkEnd w:id="22"/>
    </w:p>
    <w:bookmarkEnd w:id="23"/>
    <w:p>
      <w:pPr>
        <w:pStyle w:val="3"/>
        <w:bidi w:val="0"/>
        <w:ind w:left="0" w:leftChars="0" w:firstLine="0" w:firstLineChars="0"/>
        <w:rPr>
          <w:rFonts w:hint="default"/>
          <w:color w:val="000000" w:themeColor="text1"/>
          <w:lang w:val="en-US" w:eastAsia="zh-CN"/>
          <w14:textFill>
            <w14:solidFill>
              <w14:schemeClr w14:val="tx1"/>
            </w14:solidFill>
          </w14:textFill>
        </w:rPr>
      </w:pPr>
      <w:bookmarkStart w:id="24" w:name="_Toc18682_WPSOffice_Level2"/>
      <w:bookmarkStart w:id="25" w:name="_Toc21321"/>
      <w:bookmarkStart w:id="26" w:name="_Toc6312_WPSOffice_Level2"/>
      <w:r>
        <w:rPr>
          <w:rFonts w:hint="eastAsia"/>
          <w:color w:val="000000" w:themeColor="text1"/>
          <w:lang w:val="en-US" w:eastAsia="zh-CN"/>
          <w14:textFill>
            <w14:solidFill>
              <w14:schemeClr w14:val="tx1"/>
            </w14:solidFill>
          </w14:textFill>
        </w:rPr>
        <w:t>一般规定</w:t>
      </w:r>
      <w:bookmarkEnd w:id="24"/>
      <w:bookmarkEnd w:id="25"/>
      <w:bookmarkEnd w:id="26"/>
    </w:p>
    <w:p>
      <w:pPr>
        <w:pStyle w:val="4"/>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本章适用于钢结构住宅常用热轧H型钢梁。</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本章所列部分截面尺寸超出现行国家标准《热轧H型钢和剖分T型钢》GB/T 11263范围，属于本指南补充内容，为广东省常用截面尺寸。</w:t>
      </w:r>
    </w:p>
    <w:p>
      <w:pPr>
        <w:pStyle w:val="3"/>
        <w:bidi w:val="0"/>
        <w:ind w:left="0" w:leftChars="0" w:firstLine="0" w:firstLineChars="0"/>
        <w:rPr>
          <w:rFonts w:hint="eastAsia"/>
          <w:color w:val="000000" w:themeColor="text1"/>
          <w:lang w:val="en-US" w:eastAsia="zh-CN"/>
          <w14:textFill>
            <w14:solidFill>
              <w14:schemeClr w14:val="tx1"/>
            </w14:solidFill>
          </w14:textFill>
        </w:rPr>
      </w:pPr>
      <w:bookmarkStart w:id="27" w:name="_Toc1725_WPSOffice_Level2"/>
      <w:bookmarkStart w:id="28" w:name="_Toc8733"/>
      <w:r>
        <w:rPr>
          <w:rFonts w:hint="eastAsia"/>
          <w:color w:val="000000" w:themeColor="text1"/>
          <w:lang w:val="en-US" w:eastAsia="zh-CN"/>
          <w14:textFill>
            <w14:solidFill>
              <w14:schemeClr w14:val="tx1"/>
            </w14:solidFill>
          </w14:textFill>
        </w:rPr>
        <w:t>梁构件常用长度</w:t>
      </w:r>
      <w:bookmarkEnd w:id="27"/>
      <w:bookmarkEnd w:id="28"/>
    </w:p>
    <w:p>
      <w:pPr>
        <w:pStyle w:val="4"/>
        <w:bidi w:val="0"/>
        <w:ind w:left="0" w:leftChars="0" w:firstLine="0" w:firstLineChars="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常用的框架梁轴线长度</w:t>
      </w:r>
      <w:r>
        <w:rPr>
          <w:rFonts w:hint="eastAsia" w:ascii="宋体" w:hAnsi="宋体" w:cs="宋体"/>
          <w:color w:val="000000" w:themeColor="text1"/>
          <w:lang w:val="en-US" w:eastAsia="zh-CN"/>
          <w14:textFill>
            <w14:solidFill>
              <w14:schemeClr w14:val="tx1"/>
            </w14:solidFill>
          </w14:textFill>
        </w:rPr>
        <w:t>按</w:t>
      </w:r>
      <w:r>
        <w:rPr>
          <w:rFonts w:hint="eastAsia" w:ascii="宋体" w:hAnsi="宋体" w:eastAsia="宋体" w:cs="宋体"/>
          <w:color w:val="000000" w:themeColor="text1"/>
          <w:lang w:val="en-US" w:eastAsia="zh-CN"/>
          <w14:textFill>
            <w14:solidFill>
              <w14:schemeClr w14:val="tx1"/>
            </w14:solidFill>
          </w14:textFill>
        </w:rPr>
        <w:t>3300</w:t>
      </w:r>
      <w:r>
        <w:rPr>
          <w:rFonts w:hint="eastAsia" w:ascii="宋体" w:hAnsi="宋体" w:cs="宋体"/>
          <w:color w:val="000000" w:themeColor="text1"/>
          <w:lang w:val="en-US" w:eastAsia="zh-CN"/>
          <w14:textFill>
            <w14:solidFill>
              <w14:schemeClr w14:val="tx1"/>
            </w14:solidFill>
          </w14:textFill>
        </w:rPr>
        <w:t>mm</w:t>
      </w:r>
      <w:r>
        <w:rPr>
          <w:rFonts w:hint="eastAsia" w:ascii="宋体" w:hAnsi="宋体" w:eastAsia="宋体" w:cs="宋体"/>
          <w:color w:val="000000" w:themeColor="text1"/>
          <w:lang w:val="en-US" w:eastAsia="zh-CN"/>
          <w14:textFill>
            <w14:solidFill>
              <w14:schemeClr w14:val="tx1"/>
            </w14:solidFill>
          </w14:textFill>
        </w:rPr>
        <w:t>～7200</w:t>
      </w:r>
      <w:r>
        <w:rPr>
          <w:rFonts w:hint="eastAsia" w:ascii="宋体" w:hAnsi="宋体" w:cs="宋体"/>
          <w:color w:val="000000" w:themeColor="text1"/>
          <w:lang w:val="en-US" w:eastAsia="zh-CN"/>
          <w14:textFill>
            <w14:solidFill>
              <w14:schemeClr w14:val="tx1"/>
            </w14:solidFill>
          </w14:textFill>
        </w:rPr>
        <w:t>mm</w:t>
      </w:r>
      <w:r>
        <w:rPr>
          <w:rFonts w:hint="eastAsia" w:ascii="宋体" w:hAnsi="宋体" w:eastAsia="宋体" w:cs="宋体"/>
          <w:color w:val="000000" w:themeColor="text1"/>
          <w:lang w:val="en-US" w:eastAsia="zh-CN"/>
          <w14:textFill>
            <w14:solidFill>
              <w14:schemeClr w14:val="tx1"/>
            </w14:solidFill>
          </w14:textFill>
        </w:rPr>
        <w:t>确定，常用的非框架梁轴线长度</w:t>
      </w:r>
      <w:r>
        <w:rPr>
          <w:rFonts w:hint="eastAsia" w:ascii="宋体" w:hAnsi="宋体" w:cs="宋体"/>
          <w:color w:val="000000" w:themeColor="text1"/>
          <w:lang w:val="en-US" w:eastAsia="zh-CN"/>
          <w14:textFill>
            <w14:solidFill>
              <w14:schemeClr w14:val="tx1"/>
            </w14:solidFill>
          </w14:textFill>
        </w:rPr>
        <w:t>按</w:t>
      </w:r>
      <w:r>
        <w:rPr>
          <w:rFonts w:hint="eastAsia" w:ascii="宋体" w:hAnsi="宋体" w:eastAsia="宋体" w:cs="宋体"/>
          <w:color w:val="000000" w:themeColor="text1"/>
          <w:lang w:val="en-US" w:eastAsia="zh-CN"/>
          <w14:textFill>
            <w14:solidFill>
              <w14:schemeClr w14:val="tx1"/>
            </w14:solidFill>
          </w14:textFill>
        </w:rPr>
        <w:t>2700</w:t>
      </w:r>
      <w:r>
        <w:rPr>
          <w:rFonts w:hint="eastAsia" w:ascii="宋体" w:hAnsi="宋体" w:cs="宋体"/>
          <w:color w:val="000000" w:themeColor="text1"/>
          <w:lang w:val="en-US" w:eastAsia="zh-CN"/>
          <w14:textFill>
            <w14:solidFill>
              <w14:schemeClr w14:val="tx1"/>
            </w14:solidFill>
          </w14:textFill>
        </w:rPr>
        <w:t>mm</w:t>
      </w:r>
      <w:r>
        <w:rPr>
          <w:rFonts w:hint="eastAsia" w:ascii="宋体" w:hAnsi="宋体" w:eastAsia="宋体" w:cs="宋体"/>
          <w:color w:val="000000" w:themeColor="text1"/>
          <w:lang w:val="en-US" w:eastAsia="zh-CN"/>
          <w14:textFill>
            <w14:solidFill>
              <w14:schemeClr w14:val="tx1"/>
            </w14:solidFill>
          </w14:textFill>
        </w:rPr>
        <w:t>～6000</w:t>
      </w:r>
      <w:r>
        <w:rPr>
          <w:rFonts w:hint="eastAsia" w:ascii="宋体" w:hAnsi="宋体" w:cs="宋体"/>
          <w:color w:val="000000" w:themeColor="text1"/>
          <w:lang w:val="en-US" w:eastAsia="zh-CN"/>
          <w14:textFill>
            <w14:solidFill>
              <w14:schemeClr w14:val="tx1"/>
            </w14:solidFill>
          </w14:textFill>
        </w:rPr>
        <w:t>mm</w:t>
      </w:r>
      <w:r>
        <w:rPr>
          <w:rFonts w:hint="eastAsia" w:ascii="宋体" w:hAnsi="宋体" w:eastAsia="宋体" w:cs="宋体"/>
          <w:color w:val="000000" w:themeColor="text1"/>
          <w:lang w:val="en-US" w:eastAsia="zh-CN"/>
          <w14:textFill>
            <w14:solidFill>
              <w14:schemeClr w14:val="tx1"/>
            </w14:solidFill>
          </w14:textFill>
        </w:rPr>
        <w:t>确定。</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highlight w:val="none"/>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经统计样本工程项目框架梁和非框架梁轴线长度数据，按较高的使</w:t>
      </w:r>
      <w:r>
        <w:rPr>
          <w:rFonts w:hint="eastAsia" w:ascii="楷体" w:hAnsi="楷体" w:eastAsia="楷体" w:cs="楷体"/>
          <w:i w:val="0"/>
          <w:color w:val="000000" w:themeColor="text1"/>
          <w:spacing w:val="0"/>
          <w:w w:val="100"/>
          <w:kern w:val="2"/>
          <w:position w:val="0"/>
          <w:sz w:val="28"/>
          <w:szCs w:val="28"/>
          <w:highlight w:val="none"/>
          <w:u w:val="none"/>
          <w:lang w:val="en-US" w:eastAsia="zh-CN" w:bidi="ar-SA"/>
          <w14:textFill>
            <w14:solidFill>
              <w14:schemeClr w14:val="tx1"/>
            </w14:solidFill>
          </w14:textFill>
        </w:rPr>
        <w:t>用频率筛选确定常用轴线长度尺寸，通常符合300</w:t>
      </w:r>
      <w:r>
        <w:rPr>
          <w:rFonts w:hint="eastAsia" w:ascii="宋体" w:hAnsi="宋体" w:cs="宋体"/>
          <w:color w:val="000000" w:themeColor="text1"/>
          <w:lang w:val="en-US" w:eastAsia="zh-CN"/>
          <w14:textFill>
            <w14:solidFill>
              <w14:schemeClr w14:val="tx1"/>
            </w14:solidFill>
          </w14:textFill>
        </w:rPr>
        <w:t>mm</w:t>
      </w:r>
      <w:r>
        <w:rPr>
          <w:rFonts w:hint="eastAsia" w:ascii="楷体" w:hAnsi="楷体" w:eastAsia="楷体" w:cs="楷体"/>
          <w:i w:val="0"/>
          <w:color w:val="000000" w:themeColor="text1"/>
          <w:spacing w:val="0"/>
          <w:w w:val="100"/>
          <w:kern w:val="2"/>
          <w:position w:val="0"/>
          <w:sz w:val="28"/>
          <w:szCs w:val="28"/>
          <w:highlight w:val="none"/>
          <w:u w:val="none"/>
          <w:lang w:val="en-US" w:eastAsia="zh-CN" w:bidi="ar-SA"/>
          <w14:textFill>
            <w14:solidFill>
              <w14:schemeClr w14:val="tx1"/>
            </w14:solidFill>
          </w14:textFill>
        </w:rPr>
        <w:t>的模数。</w:t>
      </w:r>
    </w:p>
    <w:p>
      <w:pPr>
        <w:pStyle w:val="4"/>
        <w:tabs>
          <w:tab w:val="clear" w:pos="420"/>
        </w:tabs>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梁的轴线长度与名义长度的关系</w:t>
      </w:r>
      <w:r>
        <w:rPr>
          <w:rFonts w:hint="eastAsia" w:ascii="宋体" w:hAnsi="宋体" w:cs="宋体"/>
          <w:color w:val="000000" w:themeColor="text1"/>
          <w:highlight w:val="none"/>
          <w:lang w:val="en-US" w:eastAsia="zh-CN"/>
          <w14:textFill>
            <w14:solidFill>
              <w14:schemeClr w14:val="tx1"/>
            </w14:solidFill>
          </w14:textFill>
        </w:rPr>
        <w:t>见下方公</w:t>
      </w:r>
      <w:r>
        <w:rPr>
          <w:rFonts w:hint="eastAsia" w:ascii="宋体" w:hAnsi="宋体" w:eastAsia="宋体" w:cs="宋体"/>
          <w:color w:val="000000" w:themeColor="text1"/>
          <w:highlight w:val="none"/>
          <w14:textFill>
            <w14:solidFill>
              <w14:schemeClr w14:val="tx1"/>
            </w14:solidFill>
          </w14:textFill>
        </w:rPr>
        <w:t>式。</w:t>
      </w:r>
    </w:p>
    <w:p>
      <w:pPr>
        <w:jc w:val="center"/>
        <w:rPr>
          <w:rFonts w:asciiTheme="minorEastAsia" w:hAnsiTheme="minorEastAsia" w:cstheme="minorEastAsia"/>
          <w:color w:val="000000" w:themeColor="text1"/>
          <w:highlight w:val="none"/>
          <w14:textFill>
            <w14:solidFill>
              <w14:schemeClr w14:val="tx1"/>
            </w14:solidFill>
          </w14:textFill>
        </w:rPr>
      </w:pPr>
      <w:r>
        <w:rPr>
          <w:rFonts w:hint="eastAsia" w:asciiTheme="minorEastAsia" w:hAnsiTheme="minorEastAsia" w:cstheme="minorEastAsia"/>
          <w:color w:val="000000" w:themeColor="text1"/>
          <w:highlight w:val="none"/>
          <w14:textFill>
            <w14:solidFill>
              <w14:schemeClr w14:val="tx1"/>
            </w14:solidFill>
          </w14:textFill>
        </w:rPr>
        <w:t>L</w:t>
      </w:r>
      <w:r>
        <w:rPr>
          <w:rFonts w:hint="eastAsia" w:asciiTheme="minorEastAsia" w:hAnsiTheme="minorEastAsia" w:cstheme="minorEastAsia"/>
          <w:color w:val="000000" w:themeColor="text1"/>
          <w:highlight w:val="none"/>
          <w:vertAlign w:val="subscript"/>
          <w:lang w:val="en-US" w:eastAsia="zh-CN"/>
          <w14:textFill>
            <w14:solidFill>
              <w14:schemeClr w14:val="tx1"/>
            </w14:solidFill>
          </w14:textFill>
        </w:rPr>
        <w:t>0</w:t>
      </w:r>
      <w:r>
        <w:rPr>
          <w:rFonts w:hint="eastAsia" w:asciiTheme="minorEastAsia" w:hAnsiTheme="minorEastAsia" w:cstheme="minorEastAsia"/>
          <w:color w:val="000000" w:themeColor="text1"/>
          <w:highlight w:val="none"/>
          <w14:textFill>
            <w14:solidFill>
              <w14:schemeClr w14:val="tx1"/>
            </w14:solidFill>
          </w14:textFill>
        </w:rPr>
        <w:t>=L-L</w:t>
      </w:r>
      <w:r>
        <w:rPr>
          <w:rFonts w:hint="eastAsia" w:asciiTheme="minorEastAsia" w:hAnsiTheme="minorEastAsia" w:cstheme="minorEastAsia"/>
          <w:color w:val="000000" w:themeColor="text1"/>
          <w:highlight w:val="none"/>
          <w:vertAlign w:val="subscript"/>
          <w14:textFill>
            <w14:solidFill>
              <w14:schemeClr w14:val="tx1"/>
            </w14:solidFill>
          </w14:textFill>
        </w:rPr>
        <w:t>i</w:t>
      </w:r>
      <w:r>
        <w:rPr>
          <w:rFonts w:hint="eastAsia" w:asciiTheme="minorEastAsia" w:hAnsiTheme="minorEastAsia" w:cstheme="minorEastAsia"/>
          <w:color w:val="000000" w:themeColor="text1"/>
          <w:highlight w:val="none"/>
          <w14:textFill>
            <w14:solidFill>
              <w14:schemeClr w14:val="tx1"/>
            </w14:solidFill>
          </w14:textFill>
        </w:rPr>
        <w:t>-L</w:t>
      </w:r>
      <w:r>
        <w:rPr>
          <w:rFonts w:asciiTheme="minorEastAsia" w:hAnsiTheme="minorEastAsia" w:cstheme="minorEastAsia"/>
          <w:color w:val="000000" w:themeColor="text1"/>
          <w:highlight w:val="none"/>
          <w:vertAlign w:val="subscript"/>
          <w14:textFill>
            <w14:solidFill>
              <w14:schemeClr w14:val="tx1"/>
            </w14:solidFill>
          </w14:textFill>
        </w:rPr>
        <w:t>j</w:t>
      </w:r>
    </w:p>
    <w:p>
      <w:pPr>
        <w:rPr>
          <w:rFonts w:asciiTheme="minorEastAsia" w:hAnsiTheme="minorEastAsia" w:cstheme="minorEastAsia"/>
          <w:color w:val="000000" w:themeColor="text1"/>
          <w:highlight w:val="none"/>
          <w14:textFill>
            <w14:solidFill>
              <w14:schemeClr w14:val="tx1"/>
            </w14:solidFill>
          </w14:textFill>
        </w:rPr>
      </w:pPr>
      <w:r>
        <w:rPr>
          <w:rFonts w:hint="eastAsia" w:asciiTheme="minorEastAsia" w:hAnsiTheme="minorEastAsia" w:cstheme="minorEastAsia"/>
          <w:color w:val="000000" w:themeColor="text1"/>
          <w:highlight w:val="none"/>
          <w14:textFill>
            <w14:solidFill>
              <w14:schemeClr w14:val="tx1"/>
            </w14:solidFill>
          </w14:textFill>
        </w:rPr>
        <w:t>式中：L</w:t>
      </w:r>
      <w:r>
        <w:rPr>
          <w:rFonts w:hint="eastAsia" w:asciiTheme="minorEastAsia" w:hAnsiTheme="minorEastAsia" w:cstheme="minorEastAsia"/>
          <w:color w:val="000000" w:themeColor="text1"/>
          <w:highlight w:val="none"/>
          <w:vertAlign w:val="subscript"/>
          <w:lang w:val="en-US" w:eastAsia="zh-CN"/>
          <w14:textFill>
            <w14:solidFill>
              <w14:schemeClr w14:val="tx1"/>
            </w14:solidFill>
          </w14:textFill>
        </w:rPr>
        <w:t>0</w:t>
      </w:r>
      <w:r>
        <w:rPr>
          <w:rFonts w:hint="eastAsia" w:asciiTheme="minorEastAsia" w:hAnsiTheme="minorEastAsia" w:cstheme="minorEastAsia"/>
          <w:color w:val="000000" w:themeColor="text1"/>
          <w:highlight w:val="none"/>
          <w14:textFill>
            <w14:solidFill>
              <w14:schemeClr w14:val="tx1"/>
            </w14:solidFill>
          </w14:textFill>
        </w:rPr>
        <w:t>——为梁的名义长度（mm），L——为梁的轴线长度（mm），</w:t>
      </w:r>
    </w:p>
    <w:p>
      <w:pPr>
        <w:keepNext w:val="0"/>
        <w:keepLines w:val="0"/>
        <w:pageBreakBefore w:val="0"/>
        <w:widowControl w:val="0"/>
        <w:kinsoku/>
        <w:wordWrap/>
        <w:overflowPunct/>
        <w:topLinePunct w:val="0"/>
        <w:autoSpaceDE/>
        <w:autoSpaceDN/>
        <w:bidi w:val="0"/>
        <w:adjustRightInd/>
        <w:snapToGrid/>
        <w:ind w:left="2100" w:leftChars="300" w:hanging="1260" w:hangingChars="450"/>
        <w:textAlignment w:val="auto"/>
        <w:rPr>
          <w:rFonts w:asciiTheme="minorEastAsia" w:hAnsiTheme="minorEastAsia" w:cstheme="minorEastAsia"/>
          <w:color w:val="000000" w:themeColor="text1"/>
          <w:highlight w:val="none"/>
          <w14:textFill>
            <w14:solidFill>
              <w14:schemeClr w14:val="tx1"/>
            </w14:solidFill>
          </w14:textFill>
        </w:rPr>
      </w:pPr>
      <w:r>
        <w:rPr>
          <w:rFonts w:hint="eastAsia" w:asciiTheme="minorEastAsia" w:hAnsiTheme="minorEastAsia" w:cstheme="minorEastAsia"/>
          <w:color w:val="000000" w:themeColor="text1"/>
          <w:highlight w:val="none"/>
          <w14:textFill>
            <w14:solidFill>
              <w14:schemeClr w14:val="tx1"/>
            </w14:solidFill>
          </w14:textFill>
        </w:rPr>
        <w:t>L</w:t>
      </w:r>
      <w:r>
        <w:rPr>
          <w:rFonts w:hint="eastAsia" w:asciiTheme="minorEastAsia" w:hAnsiTheme="minorEastAsia" w:cstheme="minorEastAsia"/>
          <w:color w:val="000000" w:themeColor="text1"/>
          <w:highlight w:val="none"/>
          <w:vertAlign w:val="subscript"/>
          <w14:textFill>
            <w14:solidFill>
              <w14:schemeClr w14:val="tx1"/>
            </w14:solidFill>
          </w14:textFill>
        </w:rPr>
        <w:t>i</w:t>
      </w:r>
      <w:r>
        <w:rPr>
          <w:rFonts w:hint="eastAsia" w:asciiTheme="minorEastAsia" w:hAnsiTheme="minorEastAsia" w:cstheme="minorEastAsia"/>
          <w:color w:val="000000" w:themeColor="text1"/>
          <w:highlight w:val="none"/>
          <w14:textFill>
            <w14:solidFill>
              <w14:schemeClr w14:val="tx1"/>
            </w14:solidFill>
          </w14:textFill>
        </w:rPr>
        <w:t>、L</w:t>
      </w:r>
      <w:r>
        <w:rPr>
          <w:rFonts w:asciiTheme="minorEastAsia" w:hAnsiTheme="minorEastAsia" w:cstheme="minorEastAsia"/>
          <w:color w:val="000000" w:themeColor="text1"/>
          <w:highlight w:val="none"/>
          <w:vertAlign w:val="subscript"/>
          <w14:textFill>
            <w14:solidFill>
              <w14:schemeClr w14:val="tx1"/>
            </w14:solidFill>
          </w14:textFill>
        </w:rPr>
        <w:t>j</w:t>
      </w:r>
      <w:r>
        <w:rPr>
          <w:rFonts w:hint="eastAsia" w:asciiTheme="minorEastAsia" w:hAnsiTheme="minorEastAsia" w:cstheme="minorEastAsia"/>
          <w:color w:val="000000" w:themeColor="text1"/>
          <w:highlight w:val="none"/>
          <w14:textFill>
            <w14:solidFill>
              <w14:schemeClr w14:val="tx1"/>
            </w14:solidFill>
          </w14:textFill>
        </w:rPr>
        <w:t>——分别为梁的左端扣除数和梁的右端扣除数（mm），应根据梁端构造连接做法实际确定。</w:t>
      </w:r>
    </w:p>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4770120" cy="1624330"/>
            <wp:effectExtent l="0" t="0" r="11430" b="1397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4770120" cy="1624330"/>
                    </a:xfrm>
                    <a:prstGeom prst="rect">
                      <a:avLst/>
                    </a:prstGeom>
                    <a:noFill/>
                    <a:ln w="9525">
                      <a:noFill/>
                    </a:ln>
                  </pic:spPr>
                </pic:pic>
              </a:graphicData>
            </a:graphic>
          </wp:inline>
        </w:drawing>
      </w:r>
    </w:p>
    <w:p>
      <w:pPr>
        <w:pStyle w:val="6"/>
        <w:tabs>
          <w:tab w:val="clear" w:pos="425"/>
        </w:tabs>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梁的轴线长度尺寸示意图</w:t>
      </w:r>
    </w:p>
    <w:p>
      <w:pPr>
        <w:jc w:val="center"/>
        <w:rPr>
          <w:rFonts w:asciiTheme="minorEastAsia" w:hAnsiTheme="minorEastAsia" w:cstheme="minorEastAsia"/>
          <w:color w:val="000000" w:themeColor="text1"/>
          <w:highlight w:val="none"/>
          <w14:textFill>
            <w14:solidFill>
              <w14:schemeClr w14:val="tx1"/>
            </w14:solidFill>
          </w14:textFill>
        </w:rPr>
      </w:pPr>
      <w:r>
        <w:rPr>
          <w:rFonts w:hint="eastAsia" w:asciiTheme="minorEastAsia" w:hAnsiTheme="minorEastAsia" w:cstheme="minorEastAsia"/>
          <w:color w:val="000000" w:themeColor="text1"/>
          <w:highlight w:val="none"/>
          <w14:textFill>
            <w14:solidFill>
              <w14:schemeClr w14:val="tx1"/>
            </w14:solidFill>
          </w14:textFill>
        </w:rPr>
        <w:t>（以H型钢梁与箱型钢柱连接为例）</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932045" cy="2332355"/>
            <wp:effectExtent l="0" t="0" r="1905" b="10795"/>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9"/>
                    <a:stretch>
                      <a:fillRect/>
                    </a:stretch>
                  </pic:blipFill>
                  <pic:spPr>
                    <a:xfrm>
                      <a:off x="0" y="0"/>
                      <a:ext cx="4932045" cy="2332355"/>
                    </a:xfrm>
                    <a:prstGeom prst="rect">
                      <a:avLst/>
                    </a:prstGeom>
                    <a:noFill/>
                    <a:ln w="9525">
                      <a:noFill/>
                    </a:ln>
                  </pic:spPr>
                </pic:pic>
              </a:graphicData>
            </a:graphic>
          </wp:inline>
        </w:drawing>
      </w:r>
    </w:p>
    <w:p>
      <w:pPr>
        <w:pStyle w:val="6"/>
        <w:tabs>
          <w:tab w:val="clear" w:pos="425"/>
        </w:tabs>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梁的轴线长度尺寸示意图（以梁与梁连接为例）</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梁的名义长度不同于下料尺寸，具体的下料尺寸还应根据连接节点形式、节点板厚度、加工预留量及安装误差等计算确定。</w:t>
      </w:r>
    </w:p>
    <w:p>
      <w:pPr>
        <w:pStyle w:val="3"/>
        <w:bidi w:val="0"/>
        <w:ind w:left="0" w:leftChars="0" w:firstLine="0" w:firstLineChars="0"/>
        <w:rPr>
          <w:rFonts w:hint="eastAsia"/>
          <w:color w:val="000000" w:themeColor="text1"/>
          <w:lang w:val="en-US" w:eastAsia="zh-CN"/>
          <w14:textFill>
            <w14:solidFill>
              <w14:schemeClr w14:val="tx1"/>
            </w14:solidFill>
          </w14:textFill>
        </w:rPr>
      </w:pPr>
      <w:bookmarkStart w:id="29" w:name="_Toc17348_WPSOffice_Level2"/>
      <w:bookmarkStart w:id="30" w:name="_Toc9509"/>
      <w:r>
        <w:rPr>
          <w:rFonts w:hint="eastAsia"/>
          <w:color w:val="000000" w:themeColor="text1"/>
          <w:lang w:val="en-US" w:eastAsia="zh-CN"/>
          <w14:textFill>
            <w14:solidFill>
              <w14:schemeClr w14:val="tx1"/>
            </w14:solidFill>
          </w14:textFill>
        </w:rPr>
        <w:t>热轧H型钢梁常用截面尺寸</w:t>
      </w:r>
      <w:bookmarkEnd w:id="29"/>
      <w:bookmarkEnd w:id="30"/>
    </w:p>
    <w:p>
      <w:pPr>
        <w:pStyle w:val="4"/>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常用热轧H型钢梁的截面示意如下图所示，框架梁截面尺寸可按表2.3-1确定，非框架梁截面尺寸可按下表确定。</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879215" cy="1872615"/>
            <wp:effectExtent l="0" t="0" r="6985" b="1333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0" cstate="print"/>
                    <a:stretch>
                      <a:fillRect/>
                    </a:stretch>
                  </pic:blipFill>
                  <pic:spPr>
                    <a:xfrm>
                      <a:off x="0" y="0"/>
                      <a:ext cx="3879215" cy="1872615"/>
                    </a:xfrm>
                    <a:prstGeom prst="rect">
                      <a:avLst/>
                    </a:prstGeom>
                  </pic:spPr>
                </pic:pic>
              </a:graphicData>
            </a:graphic>
          </wp:inline>
        </w:drawing>
      </w:r>
    </w:p>
    <w:p>
      <w:pPr>
        <w:pStyle w:val="6"/>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热轧H型钢梁截面图示</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表中截面为钢结构住宅框架梁和非框架梁常用截面，根据工程项目案例中较高使用率的框架梁和非框架梁截面数据统计得出。</w:t>
      </w:r>
    </w:p>
    <w:p>
      <w:pPr>
        <w:pStyle w:val="5"/>
        <w:numPr>
          <w:ilvl w:val="3"/>
          <w:numId w:val="8"/>
        </w:numPr>
        <w:tabs>
          <w:tab w:val="clear" w:pos="420"/>
        </w:tabs>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框架梁常用热轧H型钢截面尺寸（mm）单位重量（kg/m）</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618"/>
        <w:gridCol w:w="1005"/>
        <w:gridCol w:w="1005"/>
        <w:gridCol w:w="1005"/>
        <w:gridCol w:w="1005"/>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eastAsia="宋体" w:asciiTheme="minorEastAsia" w:hAnsiTheme="minorEastAsia" w:cstheme="minorEastAsia"/>
                <w:b w:val="0"/>
                <w:bCs w:val="0"/>
                <w:color w:val="FF0000"/>
                <w:sz w:val="21"/>
                <w:szCs w:val="21"/>
                <w:highlight w:val="none"/>
              </w:rPr>
            </w:pPr>
            <w:r>
              <w:rPr>
                <w:rFonts w:hint="eastAsia" w:eastAsia="宋体" w:asciiTheme="minorEastAsia" w:hAnsiTheme="minorEastAsia" w:cstheme="minorEastAsia"/>
                <w:b w:val="0"/>
                <w:bCs w:val="0"/>
                <w:color w:val="FF0000"/>
                <w:sz w:val="21"/>
                <w:szCs w:val="21"/>
                <w:highlight w:val="none"/>
              </w:rPr>
              <w:t>序号</w:t>
            </w:r>
          </w:p>
        </w:tc>
        <w:tc>
          <w:tcPr>
            <w:tcW w:w="1547"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eastAsia="宋体" w:asciiTheme="minorEastAsia" w:hAnsiTheme="minorEastAsia" w:cstheme="minorEastAsia"/>
                <w:b w:val="0"/>
                <w:bCs w:val="0"/>
                <w:color w:val="FF0000"/>
                <w:sz w:val="21"/>
                <w:szCs w:val="21"/>
                <w:highlight w:val="none"/>
              </w:rPr>
            </w:pPr>
            <w:r>
              <w:rPr>
                <w:rFonts w:hint="eastAsia" w:eastAsia="宋体" w:asciiTheme="minorEastAsia" w:hAnsiTheme="minorEastAsia" w:cstheme="minorEastAsia"/>
                <w:b w:val="0"/>
                <w:bCs w:val="0"/>
                <w:color w:val="FF0000"/>
                <w:sz w:val="21"/>
                <w:szCs w:val="21"/>
                <w:highlight w:val="none"/>
              </w:rPr>
              <w:t>框架梁截面</w:t>
            </w:r>
            <w:r>
              <w:rPr>
                <w:rFonts w:hint="eastAsia" w:eastAsia="宋体" w:asciiTheme="minorEastAsia" w:hAnsiTheme="minorEastAsia" w:cstheme="minorEastAsia"/>
                <w:b w:val="0"/>
                <w:bCs w:val="0"/>
                <w:color w:val="FF0000"/>
                <w:sz w:val="21"/>
                <w:szCs w:val="21"/>
                <w:highlight w:val="none"/>
                <w:lang w:val="en-US" w:eastAsia="zh-CN"/>
              </w:rPr>
              <w:t>H</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B</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t</w:t>
            </w:r>
            <w:r>
              <w:rPr>
                <w:rFonts w:hint="eastAsia" w:ascii="宋体" w:hAnsi="宋体" w:eastAsia="宋体" w:cs="宋体"/>
                <w:b w:val="0"/>
                <w:bCs w:val="0"/>
                <w:color w:val="FF0000"/>
                <w:sz w:val="21"/>
                <w:szCs w:val="21"/>
                <w:highlight w:val="none"/>
                <w:vertAlign w:val="subscript"/>
                <w:lang w:val="en-US" w:eastAsia="zh-CN"/>
              </w:rPr>
              <w:t>w</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t</w:t>
            </w:r>
            <w:r>
              <w:rPr>
                <w:rFonts w:hint="eastAsia" w:ascii="宋体" w:hAnsi="宋体" w:eastAsia="宋体" w:cs="宋体"/>
                <w:b w:val="0"/>
                <w:bCs w:val="0"/>
                <w:color w:val="FF0000"/>
                <w:sz w:val="21"/>
                <w:szCs w:val="21"/>
                <w:highlight w:val="none"/>
                <w:vertAlign w:val="subscript"/>
                <w:lang w:val="en-US" w:eastAsia="zh-CN"/>
              </w:rPr>
              <w:t>f</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H</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B</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t</w:t>
            </w:r>
            <w:r>
              <w:rPr>
                <w:rFonts w:hint="eastAsia" w:ascii="宋体" w:hAnsi="宋体" w:eastAsia="宋体" w:cs="宋体"/>
                <w:b w:val="0"/>
                <w:bCs w:val="0"/>
                <w:i w:val="0"/>
                <w:iCs/>
                <w:color w:val="FF0000"/>
                <w:spacing w:val="0"/>
                <w:w w:val="100"/>
                <w:position w:val="0"/>
                <w:sz w:val="21"/>
                <w:szCs w:val="21"/>
                <w:highlight w:val="none"/>
                <w:vertAlign w:val="subscript"/>
              </w:rPr>
              <w:t>w</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t</w:t>
            </w:r>
            <w:r>
              <w:rPr>
                <w:rFonts w:hint="eastAsia" w:ascii="宋体" w:hAnsi="宋体" w:eastAsia="宋体" w:cs="宋体"/>
                <w:b w:val="0"/>
                <w:bCs w:val="0"/>
                <w:i w:val="0"/>
                <w:iCs/>
                <w:color w:val="FF0000"/>
                <w:spacing w:val="0"/>
                <w:w w:val="100"/>
                <w:position w:val="0"/>
                <w:sz w:val="21"/>
                <w:szCs w:val="21"/>
                <w:highlight w:val="none"/>
                <w:vertAlign w:val="subscript"/>
                <w:lang w:val="en-US" w:eastAsia="zh-CN"/>
              </w:rPr>
              <w:t>f</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673"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eastAsia="宋体" w:asciiTheme="minorEastAsia" w:hAnsiTheme="minorEastAsia" w:cstheme="minorEastAsia"/>
                <w:b w:val="0"/>
                <w:bCs w:val="0"/>
                <w:color w:val="FF0000"/>
                <w:sz w:val="21"/>
                <w:szCs w:val="21"/>
                <w:highlight w:val="none"/>
              </w:rPr>
            </w:pPr>
            <w:r>
              <w:rPr>
                <w:rFonts w:hint="eastAsia" w:eastAsia="宋体" w:asciiTheme="minorEastAsia" w:hAnsiTheme="minorEastAsia" w:cstheme="minorEastAsia"/>
                <w:b w:val="0"/>
                <w:bCs w:val="0"/>
                <w:color w:val="FF0000"/>
                <w:sz w:val="21"/>
                <w:szCs w:val="21"/>
                <w:highlight w:val="none"/>
              </w:rPr>
              <w:t>单位重量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sz w:val="21"/>
                <w:szCs w:val="21"/>
                <w:highlight w:val="none"/>
                <w:lang w:val="en-US" w:eastAsia="zh-CN"/>
              </w:rPr>
            </w:pPr>
            <w:r>
              <w:rPr>
                <w:rFonts w:hint="eastAsia" w:eastAsia="宋体" w:asciiTheme="minorEastAsia" w:hAnsiTheme="minorEastAsia" w:cstheme="minorEastAsia"/>
                <w:b w:val="0"/>
                <w:bCs w:val="0"/>
                <w:color w:val="FF0000"/>
                <w:sz w:val="21"/>
                <w:szCs w:val="21"/>
                <w:highlight w:val="none"/>
                <w:lang w:val="en-US" w:eastAsia="zh-CN"/>
              </w:rPr>
              <w:t>1</w:t>
            </w:r>
          </w:p>
        </w:tc>
        <w:tc>
          <w:tcPr>
            <w:tcW w:w="1547"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H</w:t>
            </w:r>
            <w:r>
              <w:rPr>
                <w:rFonts w:hint="eastAsia" w:eastAsia="宋体" w:asciiTheme="minorEastAsia" w:hAnsiTheme="minorEastAsia" w:cstheme="minorEastAsia"/>
                <w:b w:val="0"/>
                <w:bCs w:val="0"/>
                <w:color w:val="FF0000"/>
                <w:sz w:val="21"/>
                <w:szCs w:val="21"/>
                <w:highlight w:val="none"/>
                <w:lang w:val="en-US" w:eastAsia="zh-CN"/>
              </w:rPr>
              <w:t>30</w:t>
            </w:r>
            <w:r>
              <w:rPr>
                <w:rFonts w:hint="eastAsia" w:eastAsia="宋体" w:asciiTheme="minorEastAsia" w:hAnsiTheme="minorEastAsia" w:cstheme="minorEastAsia"/>
                <w:b w:val="0"/>
                <w:bCs w:val="0"/>
                <w:color w:val="FF0000"/>
                <w:sz w:val="21"/>
                <w:szCs w:val="21"/>
                <w:highlight w:val="none"/>
              </w:rPr>
              <w:t>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150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lang w:val="en-US" w:eastAsia="zh-CN"/>
              </w:rPr>
              <w:t>6.5</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lang w:val="en-US" w:eastAsia="zh-CN"/>
              </w:rPr>
              <w:t>9</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300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50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6</w:t>
            </w:r>
            <w:r>
              <w:rPr>
                <w:rFonts w:hint="eastAsia" w:ascii="宋体" w:hAnsi="宋体" w:eastAsia="宋体" w:cs="宋体"/>
                <w:b w:val="0"/>
                <w:bCs w:val="0"/>
                <w:color w:val="FF0000"/>
                <w:spacing w:val="0"/>
                <w:w w:val="100"/>
                <w:position w:val="0"/>
                <w:sz w:val="21"/>
                <w:szCs w:val="21"/>
                <w:highlight w:val="none"/>
                <w:lang w:val="en-US" w:eastAsia="zh-CN"/>
              </w:rPr>
              <w:t>.5</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9</w:t>
            </w:r>
          </w:p>
        </w:tc>
        <w:tc>
          <w:tcPr>
            <w:tcW w:w="673"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lang w:val="en-US" w:eastAsia="zh-CN"/>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2</w:t>
            </w:r>
          </w:p>
        </w:tc>
        <w:tc>
          <w:tcPr>
            <w:tcW w:w="1547"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H400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150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8</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13</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400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50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8</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3</w:t>
            </w:r>
          </w:p>
        </w:tc>
        <w:tc>
          <w:tcPr>
            <w:tcW w:w="673"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3</w:t>
            </w:r>
          </w:p>
        </w:tc>
        <w:tc>
          <w:tcPr>
            <w:tcW w:w="1547"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lang w:val="en-US" w:eastAsia="zh-CN"/>
              </w:rPr>
              <w:t>H</w:t>
            </w:r>
            <w:r>
              <w:rPr>
                <w:rFonts w:hint="eastAsia" w:eastAsia="宋体" w:asciiTheme="minorEastAsia" w:hAnsiTheme="minorEastAsia" w:cstheme="minorEastAsia"/>
                <w:b w:val="0"/>
                <w:bCs w:val="0"/>
                <w:color w:val="FF0000"/>
                <w:sz w:val="21"/>
                <w:szCs w:val="21"/>
                <w:highlight w:val="none"/>
              </w:rPr>
              <w:t>400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200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8</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13</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400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200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8</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3</w:t>
            </w:r>
          </w:p>
        </w:tc>
        <w:tc>
          <w:tcPr>
            <w:tcW w:w="673"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4</w:t>
            </w:r>
          </w:p>
        </w:tc>
        <w:tc>
          <w:tcPr>
            <w:tcW w:w="1547"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H500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200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16</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500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200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6</w:t>
            </w:r>
          </w:p>
        </w:tc>
        <w:tc>
          <w:tcPr>
            <w:tcW w:w="673"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lang w:val="en-US" w:eastAsia="zh-CN"/>
              </w:rPr>
              <w:t>5</w:t>
            </w:r>
          </w:p>
        </w:tc>
        <w:tc>
          <w:tcPr>
            <w:tcW w:w="1547"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H600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200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11</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17</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600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200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lang w:val="en-US" w:eastAsia="zh-CN"/>
              </w:rPr>
              <w:t>1</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val="en-US" w:eastAsia="zh-CN"/>
              </w:rPr>
              <w:t>17</w:t>
            </w:r>
          </w:p>
        </w:tc>
        <w:tc>
          <w:tcPr>
            <w:tcW w:w="673"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lang w:val="en-US" w:eastAsia="zh-CN"/>
              </w:rPr>
              <w:t>6</w:t>
            </w:r>
          </w:p>
        </w:tc>
        <w:tc>
          <w:tcPr>
            <w:tcW w:w="1547"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lang w:val="en-US" w:eastAsia="zh-CN"/>
              </w:rPr>
              <w:t>H</w:t>
            </w:r>
            <w:r>
              <w:rPr>
                <w:rFonts w:hint="eastAsia" w:eastAsia="宋体" w:asciiTheme="minorEastAsia" w:hAnsiTheme="minorEastAsia" w:cstheme="minorEastAsia"/>
                <w:b w:val="0"/>
                <w:bCs w:val="0"/>
                <w:color w:val="FF0000"/>
                <w:sz w:val="21"/>
                <w:szCs w:val="21"/>
                <w:highlight w:val="none"/>
              </w:rPr>
              <w:t>700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300</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13</w:t>
            </w:r>
            <w:r>
              <w:rPr>
                <w:rFonts w:hint="eastAsia" w:eastAsia="宋体"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24</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val="en-US" w:eastAsia="zh-CN"/>
              </w:rPr>
              <w:t>7</w:t>
            </w:r>
            <w:r>
              <w:rPr>
                <w:rFonts w:hint="eastAsia" w:ascii="宋体" w:hAnsi="宋体" w:eastAsia="宋体" w:cs="宋体"/>
                <w:b w:val="0"/>
                <w:bCs w:val="0"/>
                <w:color w:val="FF0000"/>
                <w:spacing w:val="0"/>
                <w:w w:val="100"/>
                <w:position w:val="0"/>
                <w:sz w:val="21"/>
                <w:szCs w:val="21"/>
                <w:highlight w:val="none"/>
              </w:rPr>
              <w:t>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300</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val="en-US" w:eastAsia="zh-CN"/>
              </w:rPr>
              <w:t>13</w:t>
            </w:r>
          </w:p>
        </w:tc>
        <w:tc>
          <w:tcPr>
            <w:tcW w:w="593"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val="en-US" w:eastAsia="zh-CN"/>
              </w:rPr>
              <w:t>24</w:t>
            </w:r>
          </w:p>
        </w:tc>
        <w:tc>
          <w:tcPr>
            <w:tcW w:w="673"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18</w:t>
            </w:r>
            <w:r>
              <w:rPr>
                <w:rFonts w:hint="eastAsia" w:eastAsia="宋体" w:asciiTheme="minorEastAsia" w:hAnsiTheme="minorEastAsia" w:cstheme="minorEastAsia"/>
                <w:b w:val="0"/>
                <w:bCs w:val="0"/>
                <w:color w:val="FF0000"/>
                <w:sz w:val="21"/>
                <w:szCs w:val="21"/>
                <w:highlight w:val="none"/>
                <w:lang w:val="en-US" w:eastAsia="zh-CN"/>
              </w:rPr>
              <w:t>2</w:t>
            </w:r>
          </w:p>
        </w:tc>
      </w:tr>
    </w:tbl>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注：表中截面尺寸为现行国家标准《</w:t>
      </w:r>
      <w:r>
        <w:rPr>
          <w:rFonts w:hint="eastAsia" w:asciiTheme="minorEastAsia" w:hAnsiTheme="minorEastAsia" w:cstheme="minorEastAsia"/>
          <w:color w:val="000000" w:themeColor="text1"/>
          <w:lang w:eastAsia="zh-CN"/>
          <w14:textFill>
            <w14:solidFill>
              <w14:schemeClr w14:val="tx1"/>
            </w14:solidFill>
          </w14:textFill>
        </w:rPr>
        <w:t>热轧H型钢和剖分T型钢》GB/T 11263</w:t>
      </w:r>
      <w:r>
        <w:rPr>
          <w:rFonts w:hint="eastAsia" w:asciiTheme="minorEastAsia" w:hAnsiTheme="minorEastAsia" w:cstheme="minorEastAsia"/>
          <w:color w:val="000000" w:themeColor="text1"/>
          <w14:textFill>
            <w14:solidFill>
              <w14:schemeClr w14:val="tx1"/>
            </w14:solidFill>
          </w14:textFill>
        </w:rPr>
        <w:t>中已有的截面尺寸</w:t>
      </w:r>
      <w:r>
        <w:rPr>
          <w:rFonts w:hint="eastAsia" w:asciiTheme="minorEastAsia" w:hAnsiTheme="minorEastAsia" w:cstheme="minorEastAsia"/>
          <w:color w:val="000000" w:themeColor="text1"/>
          <w:lang w:val="en-US" w:eastAsia="zh-CN"/>
          <w14:textFill>
            <w14:solidFill>
              <w14:schemeClr w14:val="tx1"/>
            </w14:solidFill>
          </w14:textFill>
        </w:rPr>
        <w:t>,其余截面尺寸详见</w:t>
      </w:r>
      <w:r>
        <w:rPr>
          <w:color w:val="000000" w:themeColor="text1"/>
          <w14:textFill>
            <w14:solidFill>
              <w14:schemeClr w14:val="tx1"/>
            </w14:solidFill>
          </w14:textFill>
        </w:rPr>
        <w:fldChar w:fldCharType="begin"/>
      </w:r>
      <w:r>
        <w:instrText xml:space="preserve"> LINK Word.Document.12 "D:\\项目\\2021\\《钢结构住宅主要构件尺寸指南》\\01工作\\钢结构住宅主要构件尺寸指南\\钢结构住宅主要构件尺寸指南20221212.docx" "OLE_LINK15" \t \a </w:instrText>
      </w:r>
      <w:r>
        <w:rPr>
          <w:color w:val="000000" w:themeColor="text1"/>
          <w14:textFill>
            <w14:solidFill>
              <w14:schemeClr w14:val="tx1"/>
            </w14:solidFill>
          </w14:textFill>
        </w:rPr>
        <w:fldChar w:fldCharType="separate"/>
      </w:r>
      <w:r>
        <w:rPr>
          <w:rFonts w:hint="eastAsia"/>
        </w:rPr>
        <w:t>附录A</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相关表</w:t>
      </w:r>
      <w:r>
        <w:rPr>
          <w:rFonts w:hint="eastAsia" w:asciiTheme="minorEastAsia" w:hAnsiTheme="minorEastAsia" w:cstheme="minorEastAsia"/>
          <w:color w:val="000000" w:themeColor="text1"/>
          <w14:textFill>
            <w14:solidFill>
              <w14:schemeClr w14:val="tx1"/>
            </w14:solidFill>
          </w14:textFill>
        </w:rPr>
        <w:t>。</w:t>
      </w:r>
    </w:p>
    <w:p>
      <w:pPr>
        <w:pStyle w:val="5"/>
        <w:numPr>
          <w:ilvl w:val="3"/>
          <w:numId w:val="8"/>
        </w:numPr>
        <w:tabs>
          <w:tab w:val="clear" w:pos="420"/>
        </w:tabs>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非框架梁常用热轧H型钢截面尺寸（mm）单位重量（kg/m）</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552"/>
        <w:gridCol w:w="989"/>
        <w:gridCol w:w="989"/>
        <w:gridCol w:w="989"/>
        <w:gridCol w:w="989"/>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rPr>
              <w:t>序号</w:t>
            </w:r>
          </w:p>
        </w:tc>
        <w:tc>
          <w:tcPr>
            <w:tcW w:w="1507"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rPr>
              <w:t>非架梁截面</w:t>
            </w:r>
            <w:r>
              <w:rPr>
                <w:rFonts w:hint="eastAsia" w:eastAsia="宋体" w:asciiTheme="minorEastAsia" w:hAnsiTheme="minorEastAsia" w:cstheme="minorEastAsia"/>
                <w:b w:val="0"/>
                <w:bCs w:val="0"/>
                <w:color w:val="FF0000"/>
                <w:sz w:val="21"/>
                <w:szCs w:val="21"/>
                <w:highlight w:val="none"/>
                <w:lang w:val="en-US" w:eastAsia="zh-CN"/>
              </w:rPr>
              <w:t>H</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B</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t</w:t>
            </w:r>
            <w:r>
              <w:rPr>
                <w:rFonts w:hint="eastAsia" w:ascii="宋体" w:hAnsi="宋体" w:eastAsia="宋体" w:cs="宋体"/>
                <w:b w:val="0"/>
                <w:bCs w:val="0"/>
                <w:color w:val="FF0000"/>
                <w:sz w:val="21"/>
                <w:szCs w:val="21"/>
                <w:highlight w:val="none"/>
                <w:vertAlign w:val="subscript"/>
                <w:lang w:val="en-US" w:eastAsia="zh-CN"/>
              </w:rPr>
              <w:t>w</w:t>
            </w:r>
            <w:r>
              <w:rPr>
                <w:rFonts w:hint="eastAsia" w:ascii="宋体" w:hAnsi="宋体" w:eastAsia="宋体" w:cs="宋体"/>
                <w:b w:val="0"/>
                <w:bCs w:val="0"/>
                <w:color w:val="FF0000"/>
                <w:sz w:val="21"/>
                <w:szCs w:val="21"/>
                <w:highlight w:val="none"/>
              </w:rPr>
              <w:t>×</w:t>
            </w:r>
            <w:r>
              <w:rPr>
                <w:rFonts w:hint="eastAsia" w:ascii="宋体" w:hAnsi="宋体" w:eastAsia="宋体" w:cs="宋体"/>
                <w:b w:val="0"/>
                <w:bCs w:val="0"/>
                <w:color w:val="FF0000"/>
                <w:sz w:val="21"/>
                <w:szCs w:val="21"/>
                <w:highlight w:val="none"/>
                <w:lang w:val="en-US" w:eastAsia="zh-CN"/>
              </w:rPr>
              <w:t>t</w:t>
            </w:r>
            <w:r>
              <w:rPr>
                <w:rFonts w:hint="eastAsia" w:ascii="宋体" w:hAnsi="宋体" w:eastAsia="宋体" w:cs="宋体"/>
                <w:b w:val="0"/>
                <w:bCs w:val="0"/>
                <w:color w:val="FF0000"/>
                <w:sz w:val="21"/>
                <w:szCs w:val="21"/>
                <w:highlight w:val="none"/>
                <w:vertAlign w:val="subscript"/>
                <w:lang w:val="en-US" w:eastAsia="zh-CN"/>
              </w:rPr>
              <w:t>f</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H</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B</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t</w:t>
            </w:r>
            <w:r>
              <w:rPr>
                <w:rFonts w:hint="eastAsia" w:ascii="宋体" w:hAnsi="宋体" w:eastAsia="宋体" w:cs="宋体"/>
                <w:b w:val="0"/>
                <w:bCs w:val="0"/>
                <w:i w:val="0"/>
                <w:iCs/>
                <w:color w:val="FF0000"/>
                <w:spacing w:val="0"/>
                <w:w w:val="100"/>
                <w:position w:val="0"/>
                <w:sz w:val="21"/>
                <w:szCs w:val="21"/>
                <w:highlight w:val="none"/>
                <w:vertAlign w:val="subscript"/>
              </w:rPr>
              <w:t>w</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t</w:t>
            </w:r>
            <w:r>
              <w:rPr>
                <w:rFonts w:hint="eastAsia" w:ascii="宋体" w:hAnsi="宋体" w:eastAsia="宋体" w:cs="宋体"/>
                <w:b w:val="0"/>
                <w:bCs w:val="0"/>
                <w:i w:val="0"/>
                <w:iCs/>
                <w:color w:val="FF0000"/>
                <w:spacing w:val="0"/>
                <w:w w:val="100"/>
                <w:position w:val="0"/>
                <w:sz w:val="21"/>
                <w:szCs w:val="21"/>
                <w:highlight w:val="none"/>
                <w:vertAlign w:val="subscript"/>
                <w:lang w:val="en-US" w:eastAsia="zh-CN"/>
              </w:rPr>
              <w:t>f</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74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rPr>
              <w:t>单位重量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1</w:t>
            </w:r>
          </w:p>
        </w:tc>
        <w:tc>
          <w:tcPr>
            <w:tcW w:w="1507"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rPr>
            </w:pPr>
            <w:r>
              <w:rPr>
                <w:rFonts w:hint="eastAsia" w:eastAsia="宋体" w:asciiTheme="minorEastAsia" w:hAnsiTheme="minorEastAsia" w:cstheme="minorEastAsia"/>
                <w:b w:val="0"/>
                <w:bCs w:val="0"/>
                <w:color w:val="FF0000"/>
                <w:sz w:val="21"/>
                <w:szCs w:val="21"/>
                <w:highlight w:val="none"/>
                <w:lang w:val="en-US" w:eastAsia="zh-CN"/>
              </w:rPr>
              <w:t>H</w:t>
            </w:r>
            <w:r>
              <w:rPr>
                <w:rFonts w:hint="eastAsia" w:asciiTheme="minorEastAsia" w:hAnsiTheme="minorEastAsia" w:cstheme="minorEastAsia"/>
                <w:b w:val="0"/>
                <w:bCs w:val="0"/>
                <w:color w:val="FF0000"/>
                <w:sz w:val="21"/>
                <w:szCs w:val="21"/>
                <w:highlight w:val="none"/>
                <w:lang w:val="en-US" w:eastAsia="zh-CN"/>
              </w:rPr>
              <w:t>1</w:t>
            </w:r>
            <w:r>
              <w:rPr>
                <w:rFonts w:hint="eastAsia" w:eastAsia="宋体" w:asciiTheme="minorEastAsia" w:hAnsiTheme="minorEastAsia" w:cstheme="minorEastAsia"/>
                <w:b w:val="0"/>
                <w:bCs w:val="0"/>
                <w:color w:val="FF0000"/>
                <w:sz w:val="21"/>
                <w:szCs w:val="21"/>
                <w:highlight w:val="none"/>
                <w:lang w:val="en-US" w:eastAsia="zh-CN"/>
              </w:rPr>
              <w:t>0</w:t>
            </w:r>
            <w:r>
              <w:rPr>
                <w:rFonts w:hint="eastAsia" w:eastAsia="宋体" w:asciiTheme="minorEastAsia" w:hAnsiTheme="minorEastAsia" w:cstheme="minorEastAsia"/>
                <w:b w:val="0"/>
                <w:bCs w:val="0"/>
                <w:color w:val="FF0000"/>
                <w:sz w:val="21"/>
                <w:szCs w:val="21"/>
                <w:highlight w:val="none"/>
              </w:rPr>
              <w:t>0</w:t>
            </w:r>
            <w:r>
              <w:rPr>
                <w:rFonts w:hint="eastAsia"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w:t>
            </w:r>
            <w:r>
              <w:rPr>
                <w:rFonts w:hint="eastAsia" w:asciiTheme="minorEastAsia" w:hAnsiTheme="minorEastAsia" w:cstheme="minorEastAsia"/>
                <w:b w:val="0"/>
                <w:bCs w:val="0"/>
                <w:color w:val="FF0000"/>
                <w:sz w:val="21"/>
                <w:szCs w:val="21"/>
                <w:highlight w:val="none"/>
                <w:lang w:val="en-US" w:eastAsia="zh-CN"/>
              </w:rPr>
              <w:t>0</w:t>
            </w:r>
            <w:r>
              <w:rPr>
                <w:rFonts w:hint="eastAsia" w:eastAsia="宋体" w:asciiTheme="minorEastAsia" w:hAnsiTheme="minorEastAsia" w:cstheme="minorEastAsia"/>
                <w:b w:val="0"/>
                <w:bCs w:val="0"/>
                <w:color w:val="FF0000"/>
                <w:sz w:val="21"/>
                <w:szCs w:val="21"/>
                <w:highlight w:val="none"/>
              </w:rPr>
              <w:t>0</w:t>
            </w:r>
            <w:r>
              <w:rPr>
                <w:rFonts w:hint="eastAsia" w:asciiTheme="minorEastAsia" w:hAnsiTheme="minorEastAsia" w:cstheme="minorEastAsia"/>
                <w:b w:val="0"/>
                <w:bCs w:val="0"/>
                <w:color w:val="FF0000"/>
                <w:sz w:val="21"/>
                <w:szCs w:val="21"/>
                <w:highlight w:val="none"/>
                <w:lang w:eastAsia="zh-CN"/>
              </w:rPr>
              <w:t>×</w:t>
            </w:r>
            <w:r>
              <w:rPr>
                <w:rFonts w:hint="eastAsia" w:asciiTheme="minorEastAsia" w:hAnsiTheme="minorEastAsia" w:cstheme="minorEastAsia"/>
                <w:b w:val="0"/>
                <w:bCs w:val="0"/>
                <w:color w:val="FF0000"/>
                <w:sz w:val="21"/>
                <w:szCs w:val="21"/>
                <w:highlight w:val="none"/>
                <w:lang w:val="en-US" w:eastAsia="zh-CN"/>
              </w:rPr>
              <w:t>6</w:t>
            </w:r>
            <w:r>
              <w:rPr>
                <w:rFonts w:hint="eastAsia" w:asciiTheme="minorEastAsia" w:hAnsiTheme="minorEastAsia" w:cstheme="minorEastAsia"/>
                <w:b w:val="0"/>
                <w:bCs w:val="0"/>
                <w:color w:val="FF0000"/>
                <w:sz w:val="21"/>
                <w:szCs w:val="21"/>
                <w:highlight w:val="none"/>
                <w:lang w:eastAsia="zh-CN"/>
              </w:rPr>
              <w:t>×</w:t>
            </w:r>
            <w:r>
              <w:rPr>
                <w:rFonts w:hint="eastAsia" w:asciiTheme="minorEastAsia" w:hAnsiTheme="minorEastAsia" w:cstheme="minorEastAsia"/>
                <w:b w:val="0"/>
                <w:bCs w:val="0"/>
                <w:color w:val="FF0000"/>
                <w:sz w:val="21"/>
                <w:szCs w:val="21"/>
                <w:highlight w:val="none"/>
                <w:lang w:val="en-US" w:eastAsia="zh-CN"/>
              </w:rPr>
              <w:t>8</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宋体" w:hAnsi="宋体" w:eastAsia="宋体" w:cs="宋体"/>
                <w:b w:val="0"/>
                <w:bCs w:val="0"/>
                <w:i w:val="0"/>
                <w:iCs/>
                <w:color w:val="FF0000"/>
                <w:spacing w:val="0"/>
                <w:w w:val="100"/>
                <w:position w:val="0"/>
                <w:sz w:val="21"/>
                <w:szCs w:val="21"/>
                <w:highlight w:val="none"/>
                <w:lang w:val="en-US" w:eastAsia="zh-CN"/>
              </w:rPr>
            </w:pPr>
            <w:r>
              <w:rPr>
                <w:rFonts w:hint="eastAsia" w:ascii="宋体" w:hAnsi="宋体" w:eastAsia="宋体" w:cs="宋体"/>
                <w:b w:val="0"/>
                <w:bCs w:val="0"/>
                <w:i w:val="0"/>
                <w:iCs/>
                <w:color w:val="FF0000"/>
                <w:spacing w:val="0"/>
                <w:w w:val="100"/>
                <w:position w:val="0"/>
                <w:sz w:val="21"/>
                <w:szCs w:val="21"/>
                <w:highlight w:val="none"/>
                <w:lang w:val="en-US" w:eastAsia="zh-CN"/>
              </w:rPr>
              <w:t>100</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宋体" w:hAnsi="宋体" w:eastAsia="宋体" w:cs="宋体"/>
                <w:b w:val="0"/>
                <w:bCs w:val="0"/>
                <w:i w:val="0"/>
                <w:iCs/>
                <w:color w:val="FF0000"/>
                <w:spacing w:val="0"/>
                <w:w w:val="100"/>
                <w:position w:val="0"/>
                <w:sz w:val="21"/>
                <w:szCs w:val="21"/>
                <w:highlight w:val="none"/>
                <w:lang w:val="en-US" w:eastAsia="zh-CN"/>
              </w:rPr>
            </w:pPr>
            <w:r>
              <w:rPr>
                <w:rFonts w:hint="eastAsia" w:ascii="宋体" w:hAnsi="宋体" w:eastAsia="宋体" w:cs="宋体"/>
                <w:b w:val="0"/>
                <w:bCs w:val="0"/>
                <w:i w:val="0"/>
                <w:iCs/>
                <w:color w:val="FF0000"/>
                <w:spacing w:val="0"/>
                <w:w w:val="100"/>
                <w:position w:val="0"/>
                <w:sz w:val="21"/>
                <w:szCs w:val="21"/>
                <w:highlight w:val="none"/>
                <w:lang w:val="en-US" w:eastAsia="zh-CN"/>
              </w:rPr>
              <w:t>100</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position w:val="0"/>
                <w:sz w:val="21"/>
                <w:szCs w:val="21"/>
                <w:highlight w:val="none"/>
                <w:lang w:val="en-US" w:eastAsia="zh-CN"/>
              </w:rPr>
            </w:pPr>
            <w:r>
              <w:rPr>
                <w:rFonts w:hint="eastAsia" w:ascii="宋体" w:hAnsi="宋体" w:eastAsia="宋体" w:cs="宋体"/>
                <w:b w:val="0"/>
                <w:bCs w:val="0"/>
                <w:i w:val="0"/>
                <w:iCs/>
                <w:color w:val="FF0000"/>
                <w:spacing w:val="0"/>
                <w:w w:val="100"/>
                <w:position w:val="0"/>
                <w:sz w:val="21"/>
                <w:szCs w:val="21"/>
                <w:highlight w:val="none"/>
                <w:lang w:val="en-US" w:eastAsia="zh-CN"/>
              </w:rPr>
              <w:t>6</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position w:val="0"/>
                <w:sz w:val="21"/>
                <w:szCs w:val="21"/>
                <w:highlight w:val="none"/>
                <w:lang w:val="en-US" w:eastAsia="zh-CN"/>
              </w:rPr>
            </w:pPr>
            <w:r>
              <w:rPr>
                <w:rFonts w:hint="eastAsia" w:ascii="宋体" w:hAnsi="宋体" w:eastAsia="宋体" w:cs="宋体"/>
                <w:b w:val="0"/>
                <w:bCs w:val="0"/>
                <w:i w:val="0"/>
                <w:iCs/>
                <w:color w:val="FF0000"/>
                <w:spacing w:val="0"/>
                <w:w w:val="100"/>
                <w:position w:val="0"/>
                <w:sz w:val="21"/>
                <w:szCs w:val="21"/>
                <w:highlight w:val="none"/>
                <w:lang w:val="en-US" w:eastAsia="zh-CN"/>
              </w:rPr>
              <w:t>8</w:t>
            </w:r>
          </w:p>
        </w:tc>
        <w:tc>
          <w:tcPr>
            <w:tcW w:w="74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sz w:val="21"/>
                <w:szCs w:val="21"/>
                <w:highlight w:val="none"/>
                <w:lang w:val="en-US" w:eastAsia="zh-CN"/>
              </w:rPr>
            </w:pPr>
            <w:r>
              <w:rPr>
                <w:rFonts w:hint="eastAsia" w:ascii="宋体" w:hAnsi="宋体" w:cs="宋体"/>
                <w:b w:val="0"/>
                <w:bCs w:val="0"/>
                <w:color w:val="FF0000"/>
                <w:sz w:val="21"/>
                <w:szCs w:val="21"/>
                <w:highlight w:val="none"/>
                <w:lang w:val="en-US" w:eastAsia="zh-CN"/>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2</w:t>
            </w:r>
          </w:p>
        </w:tc>
        <w:tc>
          <w:tcPr>
            <w:tcW w:w="1507"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rPr>
            </w:pPr>
            <w:r>
              <w:rPr>
                <w:rFonts w:hint="eastAsia" w:eastAsia="宋体" w:asciiTheme="minorEastAsia" w:hAnsiTheme="minorEastAsia" w:cstheme="minorEastAsia"/>
                <w:b w:val="0"/>
                <w:bCs w:val="0"/>
                <w:color w:val="FF0000"/>
                <w:sz w:val="21"/>
                <w:szCs w:val="21"/>
                <w:highlight w:val="none"/>
                <w:lang w:val="en-US" w:eastAsia="zh-CN"/>
              </w:rPr>
              <w:t>H20</w:t>
            </w:r>
            <w:r>
              <w:rPr>
                <w:rFonts w:hint="eastAsia" w:eastAsia="宋体" w:asciiTheme="minorEastAsia" w:hAnsiTheme="minorEastAsia" w:cstheme="minorEastAsia"/>
                <w:b w:val="0"/>
                <w:bCs w:val="0"/>
                <w:color w:val="FF0000"/>
                <w:sz w:val="21"/>
                <w:szCs w:val="21"/>
                <w:highlight w:val="none"/>
              </w:rPr>
              <w:t>0</w:t>
            </w:r>
            <w:r>
              <w:rPr>
                <w:rFonts w:hint="eastAsia" w:asciiTheme="minorEastAsia" w:hAnsiTheme="minorEastAsia" w:cstheme="minorEastAsia"/>
                <w:b w:val="0"/>
                <w:bCs w:val="0"/>
                <w:color w:val="FF0000"/>
                <w:sz w:val="21"/>
                <w:szCs w:val="21"/>
                <w:highlight w:val="none"/>
                <w:lang w:eastAsia="zh-CN"/>
              </w:rPr>
              <w:t>×</w:t>
            </w:r>
            <w:r>
              <w:rPr>
                <w:rFonts w:hint="eastAsia" w:eastAsia="宋体" w:asciiTheme="minorEastAsia" w:hAnsiTheme="minorEastAsia" w:cstheme="minorEastAsia"/>
                <w:b w:val="0"/>
                <w:bCs w:val="0"/>
                <w:color w:val="FF0000"/>
                <w:sz w:val="21"/>
                <w:szCs w:val="21"/>
                <w:highlight w:val="none"/>
              </w:rPr>
              <w:t>1</w:t>
            </w:r>
            <w:r>
              <w:rPr>
                <w:rFonts w:hint="eastAsia" w:asciiTheme="minorEastAsia" w:hAnsiTheme="minorEastAsia" w:cstheme="minorEastAsia"/>
                <w:b w:val="0"/>
                <w:bCs w:val="0"/>
                <w:color w:val="FF0000"/>
                <w:sz w:val="21"/>
                <w:szCs w:val="21"/>
                <w:highlight w:val="none"/>
                <w:lang w:val="en-US" w:eastAsia="zh-CN"/>
              </w:rPr>
              <w:t>0</w:t>
            </w:r>
            <w:r>
              <w:rPr>
                <w:rFonts w:hint="eastAsia" w:eastAsia="宋体" w:asciiTheme="minorEastAsia" w:hAnsiTheme="minorEastAsia" w:cstheme="minorEastAsia"/>
                <w:b w:val="0"/>
                <w:bCs w:val="0"/>
                <w:color w:val="FF0000"/>
                <w:sz w:val="21"/>
                <w:szCs w:val="21"/>
                <w:highlight w:val="none"/>
              </w:rPr>
              <w:t>0</w:t>
            </w:r>
            <w:r>
              <w:rPr>
                <w:rFonts w:hint="eastAsia" w:asciiTheme="minorEastAsia" w:hAnsiTheme="minorEastAsia" w:cstheme="minorEastAsia"/>
                <w:b w:val="0"/>
                <w:bCs w:val="0"/>
                <w:color w:val="FF0000"/>
                <w:sz w:val="21"/>
                <w:szCs w:val="21"/>
                <w:highlight w:val="none"/>
                <w:lang w:eastAsia="zh-CN"/>
              </w:rPr>
              <w:t>×</w:t>
            </w:r>
            <w:r>
              <w:rPr>
                <w:rFonts w:hint="eastAsia" w:asciiTheme="minorEastAsia" w:hAnsiTheme="minorEastAsia" w:cstheme="minorEastAsia"/>
                <w:b w:val="0"/>
                <w:bCs w:val="0"/>
                <w:color w:val="FF0000"/>
                <w:sz w:val="21"/>
                <w:szCs w:val="21"/>
                <w:highlight w:val="none"/>
                <w:lang w:val="en-US" w:eastAsia="zh-CN"/>
              </w:rPr>
              <w:t>5.5</w:t>
            </w:r>
            <w:r>
              <w:rPr>
                <w:rFonts w:hint="eastAsia" w:asciiTheme="minorEastAsia" w:hAnsiTheme="minorEastAsia" w:cstheme="minorEastAsia"/>
                <w:b w:val="0"/>
                <w:bCs w:val="0"/>
                <w:color w:val="FF0000"/>
                <w:sz w:val="21"/>
                <w:szCs w:val="21"/>
                <w:highlight w:val="none"/>
                <w:lang w:eastAsia="zh-CN"/>
              </w:rPr>
              <w:t>×</w:t>
            </w:r>
            <w:r>
              <w:rPr>
                <w:rFonts w:hint="eastAsia" w:asciiTheme="minorEastAsia" w:hAnsiTheme="minorEastAsia" w:cstheme="minorEastAsia"/>
                <w:b w:val="0"/>
                <w:bCs w:val="0"/>
                <w:color w:val="FF0000"/>
                <w:sz w:val="21"/>
                <w:szCs w:val="21"/>
                <w:highlight w:val="none"/>
                <w:lang w:val="en-US" w:eastAsia="zh-CN"/>
              </w:rPr>
              <w:t>8</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kern w:val="2"/>
                <w:position w:val="0"/>
                <w:sz w:val="21"/>
                <w:szCs w:val="21"/>
                <w:highlight w:val="none"/>
                <w:lang w:val="en-US" w:eastAsia="zh-CN" w:bidi="ar-SA"/>
              </w:rPr>
              <w:t>200</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kern w:val="2"/>
                <w:position w:val="0"/>
                <w:sz w:val="21"/>
                <w:szCs w:val="21"/>
                <w:highlight w:val="none"/>
                <w:lang w:val="en-US" w:eastAsia="zh-CN" w:bidi="ar-SA"/>
              </w:rPr>
              <w:t>100</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kern w:val="2"/>
                <w:position w:val="0"/>
                <w:sz w:val="21"/>
                <w:szCs w:val="21"/>
                <w:highlight w:val="none"/>
                <w:lang w:val="en-US" w:eastAsia="zh-CN" w:bidi="ar-SA"/>
              </w:rPr>
              <w:t>5.5</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kern w:val="2"/>
                <w:position w:val="0"/>
                <w:sz w:val="21"/>
                <w:szCs w:val="21"/>
                <w:highlight w:val="none"/>
                <w:lang w:val="en-US" w:eastAsia="zh-CN" w:bidi="ar-SA"/>
              </w:rPr>
              <w:t>8</w:t>
            </w:r>
          </w:p>
        </w:tc>
        <w:tc>
          <w:tcPr>
            <w:tcW w:w="74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sz w:val="21"/>
                <w:szCs w:val="21"/>
                <w:highlight w:val="none"/>
                <w:lang w:val="en-US" w:eastAsia="zh-CN"/>
              </w:rPr>
            </w:pPr>
            <w:r>
              <w:rPr>
                <w:rFonts w:hint="eastAsia" w:ascii="宋体" w:hAnsi="宋体" w:cs="宋体"/>
                <w:b w:val="0"/>
                <w:bCs w:val="0"/>
                <w:color w:val="FF0000"/>
                <w:sz w:val="21"/>
                <w:szCs w:val="21"/>
                <w:highlight w:val="none"/>
                <w:lang w:val="en-US" w:eastAsia="zh-CN"/>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3</w:t>
            </w:r>
          </w:p>
        </w:tc>
        <w:tc>
          <w:tcPr>
            <w:tcW w:w="1507"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rPr>
              <w:t>H200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200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8</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12</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sz w:val="21"/>
                <w:szCs w:val="21"/>
                <w:highlight w:val="none"/>
                <w:lang w:val="en-US" w:eastAsia="zh-CN"/>
              </w:rPr>
            </w:pPr>
            <w:r>
              <w:rPr>
                <w:rFonts w:hint="eastAsia" w:ascii="宋体" w:hAnsi="宋体" w:cs="宋体"/>
                <w:b w:val="0"/>
                <w:bCs w:val="0"/>
                <w:color w:val="FF0000"/>
                <w:sz w:val="21"/>
                <w:szCs w:val="21"/>
                <w:highlight w:val="none"/>
                <w:lang w:val="en-US" w:eastAsia="zh-CN"/>
              </w:rPr>
              <w:t>200</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sz w:val="21"/>
                <w:szCs w:val="21"/>
                <w:highlight w:val="none"/>
                <w:lang w:val="en-US" w:eastAsia="zh-CN"/>
              </w:rPr>
            </w:pPr>
            <w:r>
              <w:rPr>
                <w:rFonts w:hint="eastAsia" w:ascii="宋体" w:hAnsi="宋体" w:cs="宋体"/>
                <w:b w:val="0"/>
                <w:bCs w:val="0"/>
                <w:color w:val="FF0000"/>
                <w:sz w:val="21"/>
                <w:szCs w:val="21"/>
                <w:highlight w:val="none"/>
                <w:lang w:val="en-US" w:eastAsia="zh-CN"/>
              </w:rPr>
              <w:t>200</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lang w:val="en-US" w:eastAsia="zh-CN"/>
              </w:rPr>
            </w:pPr>
            <w:r>
              <w:rPr>
                <w:rFonts w:hint="eastAsia" w:ascii="宋体" w:hAnsi="宋体" w:cs="宋体"/>
                <w:b w:val="0"/>
                <w:bCs w:val="0"/>
                <w:color w:val="FF0000"/>
                <w:sz w:val="21"/>
                <w:szCs w:val="21"/>
                <w:highlight w:val="none"/>
                <w:lang w:val="en-US" w:eastAsia="zh-CN"/>
              </w:rPr>
              <w:t>8</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sz w:val="21"/>
                <w:szCs w:val="21"/>
                <w:highlight w:val="none"/>
                <w:lang w:val="en-US" w:eastAsia="zh-CN"/>
              </w:rPr>
            </w:pPr>
            <w:r>
              <w:rPr>
                <w:rFonts w:hint="eastAsia" w:ascii="宋体" w:hAnsi="宋体" w:cs="宋体"/>
                <w:b w:val="0"/>
                <w:bCs w:val="0"/>
                <w:color w:val="FF0000"/>
                <w:sz w:val="21"/>
                <w:szCs w:val="21"/>
                <w:highlight w:val="none"/>
                <w:lang w:val="en-US" w:eastAsia="zh-CN"/>
              </w:rPr>
              <w:t>12</w:t>
            </w:r>
          </w:p>
        </w:tc>
        <w:tc>
          <w:tcPr>
            <w:tcW w:w="74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lang w:eastAsia="zh-CN"/>
              </w:rPr>
            </w:pPr>
            <w:r>
              <w:rPr>
                <w:rFonts w:hint="eastAsia" w:ascii="宋体" w:hAnsi="宋体" w:eastAsia="宋体" w:cs="宋体"/>
                <w:b w:val="0"/>
                <w:bCs w:val="0"/>
                <w:color w:val="FF0000"/>
                <w:sz w:val="21"/>
                <w:szCs w:val="21"/>
                <w:highlight w:val="none"/>
              </w:rPr>
              <w:t>49.</w:t>
            </w:r>
            <w:r>
              <w:rPr>
                <w:rFonts w:hint="eastAsia" w:ascii="宋体" w:hAnsi="宋体" w:cs="宋体"/>
                <w:b w:val="0"/>
                <w:bCs w:val="0"/>
                <w:color w:val="FF0000"/>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4</w:t>
            </w:r>
          </w:p>
        </w:tc>
        <w:tc>
          <w:tcPr>
            <w:tcW w:w="1507"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rPr>
              <w:t>H300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150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6.5</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9</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300</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50</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6</w:t>
            </w:r>
            <w:r>
              <w:rPr>
                <w:rFonts w:hint="eastAsia" w:ascii="宋体" w:hAnsi="宋体" w:eastAsia="宋体" w:cs="宋体"/>
                <w:b w:val="0"/>
                <w:bCs w:val="0"/>
                <w:color w:val="FF0000"/>
                <w:spacing w:val="0"/>
                <w:w w:val="100"/>
                <w:position w:val="0"/>
                <w:sz w:val="21"/>
                <w:szCs w:val="21"/>
                <w:highlight w:val="none"/>
                <w:lang w:val="en-US" w:eastAsia="zh-CN"/>
              </w:rPr>
              <w:t>.5</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9</w:t>
            </w:r>
          </w:p>
        </w:tc>
        <w:tc>
          <w:tcPr>
            <w:tcW w:w="74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sz w:val="21"/>
                <w:szCs w:val="21"/>
                <w:highlight w:val="none"/>
              </w:rPr>
            </w:pPr>
            <w:r>
              <w:rPr>
                <w:rFonts w:hint="eastAsia" w:ascii="宋体" w:hAnsi="宋体" w:eastAsia="宋体" w:cs="宋体"/>
                <w:b w:val="0"/>
                <w:bCs w:val="0"/>
                <w:color w:val="FF0000"/>
                <w:sz w:val="21"/>
                <w:szCs w:val="21"/>
                <w:highlight w:val="none"/>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5</w:t>
            </w:r>
          </w:p>
        </w:tc>
        <w:tc>
          <w:tcPr>
            <w:tcW w:w="1507"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H400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150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8</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13</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400</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50</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rPr>
              <w:t>8</w:t>
            </w:r>
          </w:p>
        </w:tc>
        <w:tc>
          <w:tcPr>
            <w:tcW w:w="584"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FF0000"/>
                <w:spacing w:val="0"/>
                <w:w w:val="100"/>
                <w:kern w:val="2"/>
                <w:position w:val="0"/>
                <w:sz w:val="21"/>
                <w:szCs w:val="21"/>
                <w:highlight w:val="none"/>
                <w:lang w:val="en-US" w:eastAsia="zh-CN" w:bidi="ar-SA"/>
              </w:rPr>
            </w:pPr>
            <w:r>
              <w:rPr>
                <w:rFonts w:hint="eastAsia" w:ascii="宋体" w:hAnsi="宋体" w:eastAsia="宋体" w:cs="宋体"/>
                <w:b w:val="0"/>
                <w:bCs w:val="0"/>
                <w:color w:val="FF0000"/>
                <w:spacing w:val="0"/>
                <w:w w:val="100"/>
                <w:position w:val="0"/>
                <w:sz w:val="21"/>
                <w:szCs w:val="21"/>
                <w:highlight w:val="none"/>
                <w:lang w:eastAsia="zh-CN"/>
              </w:rPr>
              <w:t>1</w:t>
            </w:r>
            <w:r>
              <w:rPr>
                <w:rFonts w:hint="eastAsia" w:ascii="宋体" w:hAnsi="宋体" w:eastAsia="宋体" w:cs="宋体"/>
                <w:b w:val="0"/>
                <w:bCs w:val="0"/>
                <w:color w:val="FF0000"/>
                <w:spacing w:val="0"/>
                <w:w w:val="100"/>
                <w:position w:val="0"/>
                <w:sz w:val="21"/>
                <w:szCs w:val="21"/>
                <w:highlight w:val="none"/>
              </w:rPr>
              <w:t>3</w:t>
            </w:r>
          </w:p>
        </w:tc>
        <w:tc>
          <w:tcPr>
            <w:tcW w:w="745" w:type="pct"/>
            <w:vAlign w:val="top"/>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eastAsia="宋体" w:asciiTheme="minorEastAsia" w:hAnsiTheme="minorEastAsia" w:cstheme="minorEastAsia"/>
                <w:b w:val="0"/>
                <w:bCs w:val="0"/>
                <w:color w:val="FF0000"/>
                <w:kern w:val="2"/>
                <w:sz w:val="21"/>
                <w:szCs w:val="21"/>
                <w:highlight w:val="none"/>
                <w:lang w:val="en-US" w:eastAsia="zh-CN" w:bidi="ar-SA"/>
              </w:rPr>
            </w:pPr>
            <w:r>
              <w:rPr>
                <w:rFonts w:hint="eastAsia" w:eastAsia="宋体" w:asciiTheme="minorEastAsia" w:hAnsiTheme="minorEastAsia" w:cstheme="minorEastAsia"/>
                <w:b w:val="0"/>
                <w:bCs w:val="0"/>
                <w:color w:val="FF0000"/>
                <w:sz w:val="21"/>
                <w:szCs w:val="21"/>
                <w:highlight w:val="none"/>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6</w:t>
            </w:r>
          </w:p>
        </w:tc>
        <w:tc>
          <w:tcPr>
            <w:tcW w:w="1507"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H400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200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8</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13</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kern w:val="2"/>
                <w:sz w:val="21"/>
                <w:szCs w:val="21"/>
                <w:highlight w:val="none"/>
                <w:lang w:val="en-US" w:eastAsia="zh-CN" w:bidi="ar-SA"/>
              </w:rPr>
              <w:t>400</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kern w:val="2"/>
                <w:sz w:val="21"/>
                <w:szCs w:val="21"/>
                <w:highlight w:val="none"/>
                <w:lang w:val="en-US" w:eastAsia="zh-CN" w:bidi="ar-SA"/>
              </w:rPr>
              <w:t>200</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kern w:val="2"/>
                <w:sz w:val="21"/>
                <w:szCs w:val="21"/>
                <w:highlight w:val="none"/>
                <w:lang w:val="en-US" w:eastAsia="zh-CN" w:bidi="ar-SA"/>
              </w:rPr>
              <w:t>8</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kern w:val="2"/>
                <w:sz w:val="21"/>
                <w:szCs w:val="21"/>
                <w:highlight w:val="none"/>
                <w:lang w:val="en-US" w:eastAsia="zh-CN" w:bidi="ar-SA"/>
              </w:rPr>
              <w:t>13</w:t>
            </w:r>
          </w:p>
        </w:tc>
        <w:tc>
          <w:tcPr>
            <w:tcW w:w="74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sz w:val="21"/>
                <w:szCs w:val="21"/>
                <w:highlight w:val="none"/>
                <w:lang w:val="en-US" w:eastAsia="zh-CN"/>
              </w:rPr>
              <w:t>7</w:t>
            </w:r>
          </w:p>
        </w:tc>
        <w:tc>
          <w:tcPr>
            <w:tcW w:w="1507"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H500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200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10</w:t>
            </w:r>
            <w:r>
              <w:rPr>
                <w:rFonts w:hint="eastAsia" w:ascii="宋体" w:hAnsi="宋体" w:cs="宋体"/>
                <w:b w:val="0"/>
                <w:bCs w:val="0"/>
                <w:color w:val="FF0000"/>
                <w:sz w:val="21"/>
                <w:szCs w:val="21"/>
                <w:highlight w:val="none"/>
                <w:lang w:eastAsia="zh-CN"/>
              </w:rPr>
              <w:t>×</w:t>
            </w:r>
            <w:r>
              <w:rPr>
                <w:rFonts w:hint="eastAsia" w:ascii="宋体" w:hAnsi="宋体" w:eastAsia="宋体" w:cs="宋体"/>
                <w:b w:val="0"/>
                <w:bCs w:val="0"/>
                <w:color w:val="FF0000"/>
                <w:sz w:val="21"/>
                <w:szCs w:val="21"/>
                <w:highlight w:val="none"/>
              </w:rPr>
              <w:t>16</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kern w:val="2"/>
                <w:sz w:val="21"/>
                <w:szCs w:val="21"/>
                <w:highlight w:val="none"/>
                <w:lang w:val="en-US" w:eastAsia="zh-CN" w:bidi="ar-SA"/>
              </w:rPr>
              <w:t>500</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kern w:val="2"/>
                <w:sz w:val="21"/>
                <w:szCs w:val="21"/>
                <w:highlight w:val="none"/>
                <w:lang w:val="en-US" w:eastAsia="zh-CN" w:bidi="ar-SA"/>
              </w:rPr>
              <w:t>200</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kern w:val="2"/>
                <w:sz w:val="21"/>
                <w:szCs w:val="21"/>
                <w:highlight w:val="none"/>
                <w:lang w:val="en-US" w:eastAsia="zh-CN" w:bidi="ar-SA"/>
              </w:rPr>
              <w:t>10</w:t>
            </w:r>
          </w:p>
        </w:tc>
        <w:tc>
          <w:tcPr>
            <w:tcW w:w="58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FF0000"/>
                <w:kern w:val="2"/>
                <w:sz w:val="21"/>
                <w:szCs w:val="21"/>
                <w:highlight w:val="none"/>
                <w:lang w:val="en-US" w:eastAsia="zh-CN" w:bidi="ar-SA"/>
              </w:rPr>
            </w:pPr>
            <w:r>
              <w:rPr>
                <w:rFonts w:hint="eastAsia" w:ascii="宋体" w:hAnsi="宋体" w:cs="宋体"/>
                <w:b w:val="0"/>
                <w:bCs w:val="0"/>
                <w:color w:val="FF0000"/>
                <w:kern w:val="2"/>
                <w:sz w:val="21"/>
                <w:szCs w:val="21"/>
                <w:highlight w:val="none"/>
                <w:lang w:val="en-US" w:eastAsia="zh-CN" w:bidi="ar-SA"/>
              </w:rPr>
              <w:t>16</w:t>
            </w:r>
          </w:p>
        </w:tc>
        <w:tc>
          <w:tcPr>
            <w:tcW w:w="74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FF0000"/>
                <w:kern w:val="2"/>
                <w:sz w:val="21"/>
                <w:szCs w:val="21"/>
                <w:highlight w:val="none"/>
                <w:lang w:val="en-US" w:eastAsia="zh-CN" w:bidi="ar-SA"/>
              </w:rPr>
            </w:pPr>
            <w:r>
              <w:rPr>
                <w:rFonts w:hint="eastAsia" w:ascii="宋体" w:hAnsi="宋体" w:eastAsia="宋体" w:cs="宋体"/>
                <w:b w:val="0"/>
                <w:bCs w:val="0"/>
                <w:color w:val="FF0000"/>
                <w:sz w:val="21"/>
                <w:szCs w:val="21"/>
                <w:highlight w:val="none"/>
              </w:rPr>
              <w:t>88.1</w:t>
            </w:r>
          </w:p>
        </w:tc>
      </w:tr>
    </w:tbl>
    <w:p>
      <w:pPr>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注：表中截面尺寸为现行国家标准《</w:t>
      </w:r>
      <w:r>
        <w:rPr>
          <w:rFonts w:hint="eastAsia" w:asciiTheme="minorEastAsia" w:hAnsiTheme="minorEastAsia" w:cstheme="minorEastAsia"/>
          <w:color w:val="000000" w:themeColor="text1"/>
          <w:lang w:eastAsia="zh-CN"/>
          <w14:textFill>
            <w14:solidFill>
              <w14:schemeClr w14:val="tx1"/>
            </w14:solidFill>
          </w14:textFill>
        </w:rPr>
        <w:t>热轧H型钢和剖分T型钢》GB/T 11263</w:t>
      </w:r>
      <w:r>
        <w:rPr>
          <w:rFonts w:hint="eastAsia" w:asciiTheme="minorEastAsia" w:hAnsiTheme="minorEastAsia" w:cstheme="minorEastAsia"/>
          <w:color w:val="000000" w:themeColor="text1"/>
          <w14:textFill>
            <w14:solidFill>
              <w14:schemeClr w14:val="tx1"/>
            </w14:solidFill>
          </w14:textFill>
        </w:rPr>
        <w:t>中已有的截面尺寸</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其余截面尺寸详见</w:t>
      </w:r>
      <w:r>
        <w:rPr>
          <w:color w:val="000000" w:themeColor="text1"/>
          <w14:textFill>
            <w14:solidFill>
              <w14:schemeClr w14:val="tx1"/>
            </w14:solidFill>
          </w14:textFill>
        </w:rPr>
        <w:fldChar w:fldCharType="begin"/>
      </w:r>
      <w:r>
        <w:instrText xml:space="preserve"> LINK Word.Document.12 "D:\\项目\\2021\\《钢结构住宅主要构件尺寸指南》\\01工作\\钢结构住宅主要构件尺寸指南\\钢结构住宅主要构件尺寸指南20221212.docx" "OLE_LINK15" \t \a </w:instrText>
      </w:r>
      <w:r>
        <w:rPr>
          <w:color w:val="000000" w:themeColor="text1"/>
          <w14:textFill>
            <w14:solidFill>
              <w14:schemeClr w14:val="tx1"/>
            </w14:solidFill>
          </w14:textFill>
        </w:rPr>
        <w:fldChar w:fldCharType="separate"/>
      </w:r>
      <w:r>
        <w:rPr>
          <w:rFonts w:hint="eastAsia"/>
        </w:rPr>
        <w:t>附录A</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相关表</w:t>
      </w:r>
      <w:r>
        <w:rPr>
          <w:rFonts w:hint="eastAsia" w:asciiTheme="minorEastAsia" w:hAnsiTheme="minorEastAsia" w:cstheme="minorEastAsia"/>
          <w:color w:val="000000" w:themeColor="text1"/>
          <w14:textFill>
            <w14:solidFill>
              <w14:schemeClr w14:val="tx1"/>
            </w14:solidFill>
          </w14:textFill>
        </w:rPr>
        <w:t>。</w:t>
      </w:r>
    </w:p>
    <w:p>
      <w:pPr>
        <w:pStyle w:val="3"/>
        <w:bidi w:val="0"/>
        <w:ind w:left="0" w:leftChars="0" w:firstLine="0" w:firstLineChars="0"/>
        <w:rPr>
          <w:rFonts w:hint="eastAsia"/>
          <w:color w:val="000000" w:themeColor="text1"/>
          <w:lang w:val="en-US" w:eastAsia="zh-CN"/>
          <w14:textFill>
            <w14:solidFill>
              <w14:schemeClr w14:val="tx1"/>
            </w14:solidFill>
          </w14:textFill>
        </w:rPr>
      </w:pPr>
      <w:bookmarkStart w:id="31" w:name="_Toc29899_WPSOffice_Level2"/>
      <w:bookmarkStart w:id="32" w:name="_Toc13876"/>
      <w:r>
        <w:rPr>
          <w:rFonts w:hint="eastAsia"/>
          <w:color w:val="000000" w:themeColor="text1"/>
          <w:lang w:val="en-US" w:eastAsia="zh-CN"/>
          <w14:textFill>
            <w14:solidFill>
              <w14:schemeClr w14:val="tx1"/>
            </w14:solidFill>
          </w14:textFill>
        </w:rPr>
        <w:t>方（矩）形钢管梁常用截面尺寸</w:t>
      </w:r>
      <w:bookmarkEnd w:id="31"/>
      <w:bookmarkEnd w:id="32"/>
    </w:p>
    <w:p>
      <w:pPr>
        <w:pStyle w:val="4"/>
        <w:numPr>
          <w:ilvl w:val="2"/>
          <w:numId w:val="9"/>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方(矩)形钢管梁截面图示及标注符号如下图所示。</w:t>
      </w:r>
    </w:p>
    <w:p>
      <w:pPr>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871595" cy="2052955"/>
            <wp:effectExtent l="0" t="0" r="14605" b="4445"/>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1" cstate="print"/>
                    <a:stretch>
                      <a:fillRect/>
                    </a:stretch>
                  </pic:blipFill>
                  <pic:spPr>
                    <a:xfrm>
                      <a:off x="0" y="0"/>
                      <a:ext cx="3871595" cy="2052955"/>
                    </a:xfrm>
                    <a:prstGeom prst="rect">
                      <a:avLst/>
                    </a:prstGeom>
                  </pic:spPr>
                </pic:pic>
              </a:graphicData>
            </a:graphic>
          </wp:inline>
        </w:drawing>
      </w:r>
    </w:p>
    <w:p>
      <w:pPr>
        <w:pStyle w:val="6"/>
        <w:numPr>
          <w:ilvl w:val="4"/>
          <w:numId w:val="9"/>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方（矩）形钢管梁截面图</w:t>
      </w:r>
    </w:p>
    <w:p>
      <w:pPr>
        <w:pStyle w:val="4"/>
        <w:numPr>
          <w:ilvl w:val="2"/>
          <w:numId w:val="9"/>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梁常用方（矩）形钢管截面尺寸及适用范围可按下表确定。</w:t>
      </w:r>
    </w:p>
    <w:p>
      <w:pPr>
        <w:pStyle w:val="5"/>
        <w:numPr>
          <w:ilvl w:val="3"/>
          <w:numId w:val="10"/>
        </w:numPr>
        <w:tabs>
          <w:tab w:val="clear" w:pos="420"/>
        </w:tabs>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梁</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常用方（矩）形钢管截面尺寸(mm) 单位重量(kg/m)</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2869"/>
        <w:gridCol w:w="1224"/>
        <w:gridCol w:w="1224"/>
        <w:gridCol w:w="1226"/>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序号</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pacing w:val="0"/>
                <w:w w:val="100"/>
                <w:kern w:val="2"/>
                <w:position w:val="0"/>
                <w:sz w:val="21"/>
                <w:szCs w:val="21"/>
                <w:lang w:val="en-US" w:eastAsia="zh-CN" w:bidi="ar-SA"/>
                <w14:textFill>
                  <w14:solidFill>
                    <w14:schemeClr w14:val="tx1"/>
                  </w14:solidFill>
                </w14:textFill>
              </w:rPr>
              <w:t>方（矩）形钢管</w:t>
            </w:r>
            <w:r>
              <w:rPr>
                <w:rFonts w:hint="eastAsia" w:ascii="宋体" w:hAnsi="宋体" w:eastAsia="宋体" w:cs="宋体"/>
                <w:b w:val="0"/>
                <w:bCs w:val="0"/>
                <w:color w:val="000000" w:themeColor="text1"/>
                <w:sz w:val="21"/>
                <w:szCs w:val="21"/>
                <w:highlight w:val="none"/>
                <w14:textFill>
                  <w14:solidFill>
                    <w14:schemeClr w14:val="tx1"/>
                  </w14:solidFill>
                </w14:textFill>
              </w:rPr>
              <w:t>截面</w:t>
            </w:r>
            <w:r>
              <w:rPr>
                <w:rFonts w:hint="eastAsia" w:eastAsia="宋体" w:asciiTheme="minorEastAsia" w:hAnsiTheme="minorEastAsia" w:cstheme="minorEastAsia"/>
                <w:b w:val="0"/>
                <w:bCs w:val="0"/>
                <w:color w:val="000000" w:themeColor="text1"/>
                <w:sz w:val="21"/>
                <w:szCs w:val="21"/>
                <w:highlight w:val="none"/>
                <w:lang w:val="en-US" w:eastAsia="zh-CN"/>
                <w14:textFill>
                  <w14:solidFill>
                    <w14:schemeClr w14:val="tx1"/>
                  </w14:solidFill>
                </w14:textFill>
              </w:rPr>
              <w:t>H</w:t>
            </w:r>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B</w:t>
            </w:r>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t</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H</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B</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t</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单位重量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bCs/>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w:t>
            </w:r>
            <w:r>
              <w:rPr>
                <w:rFonts w:hint="eastAsia" w:ascii="宋体" w:hAnsi="宋体" w:cs="宋体"/>
                <w:b/>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bCs/>
                <w:color w:val="000000" w:themeColor="text1"/>
                <w:sz w:val="21"/>
                <w:szCs w:val="21"/>
                <w:highlight w:val="none"/>
                <w14:textFill>
                  <w14:solidFill>
                    <w14:schemeClr w14:val="tx1"/>
                  </w14:solidFill>
                </w14:textFill>
              </w:rPr>
              <w:t>0×1</w:t>
            </w:r>
            <w:r>
              <w:rPr>
                <w:rFonts w:hint="eastAsia" w:ascii="宋体" w:hAnsi="宋体" w:cs="宋体"/>
                <w:b/>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bCs/>
                <w:color w:val="000000" w:themeColor="text1"/>
                <w:sz w:val="21"/>
                <w:szCs w:val="21"/>
                <w:highlight w:val="none"/>
                <w14:textFill>
                  <w14:solidFill>
                    <w14:schemeClr w14:val="tx1"/>
                  </w14:solidFill>
                </w14:textFill>
              </w:rPr>
              <w:t>0×6</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100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100</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6</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2</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color w:val="000000" w:themeColor="text1"/>
                <w:sz w:val="21"/>
                <w:szCs w:val="21"/>
                <w:highlight w:val="none"/>
                <w14:textFill>
                  <w14:solidFill>
                    <w14:schemeClr w14:val="tx1"/>
                  </w14:solidFill>
                </w14:textFill>
              </w:rPr>
              <w:t>0×1</w:t>
            </w:r>
            <w:r>
              <w:rPr>
                <w:rFonts w:hint="eastAsia" w:ascii="宋体" w:hAnsi="宋体" w:cs="宋体"/>
                <w:b/>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cs="宋体"/>
                <w:b/>
                <w:bCs/>
                <w:color w:val="000000" w:themeColor="text1"/>
                <w:sz w:val="21"/>
                <w:szCs w:val="21"/>
                <w:highlight w:val="none"/>
                <w:lang w:val="en-US" w:eastAsia="zh-CN"/>
                <w14:textFill>
                  <w14:solidFill>
                    <w14:schemeClr w14:val="tx1"/>
                  </w14:solidFill>
                </w14:textFill>
              </w:rPr>
              <w:t>8</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100</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8</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3</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□200×200×</w:t>
            </w:r>
            <w:r>
              <w:rPr>
                <w:rFonts w:hint="eastAsia" w:ascii="宋体" w:hAnsi="宋体" w:cs="宋体"/>
                <w:b/>
                <w:bCs/>
                <w:color w:val="000000" w:themeColor="text1"/>
                <w:sz w:val="21"/>
                <w:szCs w:val="21"/>
                <w:highlight w:val="none"/>
                <w:lang w:val="en-US" w:eastAsia="zh-CN"/>
                <w14:textFill>
                  <w14:solidFill>
                    <w14:schemeClr w14:val="tx1"/>
                  </w14:solidFill>
                </w14:textFill>
              </w:rPr>
              <w:t>8</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8</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4</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w:t>
            </w:r>
            <w:r>
              <w:rPr>
                <w:rFonts w:hint="eastAsia" w:ascii="宋体" w:hAnsi="宋体" w:cs="宋体"/>
                <w:b/>
                <w:bCs/>
                <w:color w:val="000000" w:themeColor="text1"/>
                <w:sz w:val="21"/>
                <w:szCs w:val="21"/>
                <w:highlight w:val="none"/>
                <w:lang w:val="en-US" w:eastAsia="zh-CN"/>
                <w14:textFill>
                  <w14:solidFill>
                    <w14:schemeClr w14:val="tx1"/>
                  </w14:solidFill>
                </w14:textFill>
              </w:rPr>
              <w:t>30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cs="宋体"/>
                <w:b/>
                <w:bCs/>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cs="宋体"/>
                <w:b/>
                <w:bCs/>
                <w:color w:val="000000" w:themeColor="text1"/>
                <w:sz w:val="21"/>
                <w:szCs w:val="21"/>
                <w:highlight w:val="none"/>
                <w:lang w:val="en-US" w:eastAsia="zh-CN"/>
                <w14:textFill>
                  <w14:solidFill>
                    <w14:schemeClr w14:val="tx1"/>
                  </w14:solidFill>
                </w14:textFill>
              </w:rPr>
              <w:t>10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300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10</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bCs/>
                <w:color w:val="000000" w:themeColor="text1"/>
                <w:sz w:val="21"/>
                <w:szCs w:val="21"/>
                <w:highlight w:val="none"/>
                <w:lang w:eastAsia="zh-CN"/>
                <w14:textFill>
                  <w14:solidFill>
                    <w14:schemeClr w14:val="tx1"/>
                  </w14:solidFill>
                </w14:textFill>
              </w:rPr>
              <w:t>□</w:t>
            </w:r>
            <w:r>
              <w:rPr>
                <w:rFonts w:hint="eastAsia" w:ascii="宋体" w:hAnsi="宋体" w:cs="宋体"/>
                <w:b/>
                <w:bCs/>
                <w:color w:val="000000" w:themeColor="text1"/>
                <w:sz w:val="21"/>
                <w:szCs w:val="21"/>
                <w:highlight w:val="none"/>
                <w:lang w:val="en-US" w:eastAsia="zh-CN"/>
                <w14:textFill>
                  <w14:solidFill>
                    <w14:schemeClr w14:val="tx1"/>
                  </w14:solidFill>
                </w14:textFill>
              </w:rPr>
              <w:t>40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cs="宋体"/>
                <w:b/>
                <w:bCs/>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cs="宋体"/>
                <w:b/>
                <w:bCs/>
                <w:color w:val="000000" w:themeColor="text1"/>
                <w:sz w:val="21"/>
                <w:szCs w:val="21"/>
                <w:highlight w:val="none"/>
                <w:lang w:val="en-US" w:eastAsia="zh-CN"/>
                <w14:textFill>
                  <w14:solidFill>
                    <w14:schemeClr w14:val="tx1"/>
                  </w14:solidFill>
                </w14:textFill>
              </w:rPr>
              <w:t>10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400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10</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6</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□400×200×12</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400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12</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10</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7</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500×200×12</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500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12</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12</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8</w:t>
            </w:r>
          </w:p>
        </w:tc>
        <w:tc>
          <w:tcPr>
            <w:tcW w:w="169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□500×200×16</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500</w:t>
            </w:r>
          </w:p>
        </w:tc>
        <w:tc>
          <w:tcPr>
            <w:tcW w:w="723"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724"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16</w:t>
            </w:r>
          </w:p>
        </w:tc>
        <w:tc>
          <w:tcPr>
            <w:tcW w:w="628" w:type="pct"/>
            <w:vAlign w:val="center"/>
          </w:tcPr>
          <w:p>
            <w:pPr>
              <w:pStyle w:val="28"/>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159.2</w:t>
            </w:r>
          </w:p>
        </w:tc>
      </w:tr>
    </w:tbl>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注：表中字体</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加</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粗的截面尺寸为现行国家标准《结构用冷弯空心型钢》GB/T 6728</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20</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7中已有的截面尺寸</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，序号7、8为现行国家建筑工业行业标准《建筑结构用冷弯矩形钢管》JG/T178</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中已有的截面尺寸</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其余截面尺寸详见</w:t>
      </w:r>
      <w:r>
        <w:rPr>
          <w:color w:val="000000" w:themeColor="text1"/>
          <w14:textFill>
            <w14:solidFill>
              <w14:schemeClr w14:val="tx1"/>
            </w14:solidFill>
          </w14:textFill>
        </w:rPr>
        <w:fldChar w:fldCharType="begin"/>
      </w:r>
      <w:r>
        <w:instrText xml:space="preserve"> LINK Word.Document.12 "D:\\项目\\2021\\《钢结构住宅主要构件尺寸指南》\\01工作\\钢结构住宅主要构件尺寸指南\\钢结构住宅主要构件尺寸指南20221212.docx" "OLE_LINK15" \t \a </w:instrText>
      </w:r>
      <w:r>
        <w:rPr>
          <w:color w:val="000000" w:themeColor="text1"/>
          <w14:textFill>
            <w14:solidFill>
              <w14:schemeClr w14:val="tx1"/>
            </w14:solidFill>
          </w14:textFill>
        </w:rPr>
        <w:fldChar w:fldCharType="separate"/>
      </w:r>
      <w:r>
        <w:rPr>
          <w:rFonts w:hint="eastAsia"/>
        </w:rPr>
        <w:t>附录A</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相关表</w:t>
      </w:r>
      <w:r>
        <w:rPr>
          <w:rFonts w:hint="eastAsia" w:asciiTheme="minorEastAsia" w:hAnsiTheme="minorEastAsia" w:cstheme="minorEastAsia"/>
          <w:color w:val="000000" w:themeColor="text1"/>
          <w14:textFill>
            <w14:solidFill>
              <w14:schemeClr w14:val="tx1"/>
            </w14:solidFill>
          </w14:textFill>
        </w:rPr>
        <w:t>。</w:t>
      </w:r>
    </w:p>
    <w:p>
      <w:pPr>
        <w:pStyle w:val="2"/>
        <w:bidi w:val="0"/>
        <w:ind w:left="0" w:leftChars="0" w:firstLine="0" w:firstLineChars="0"/>
        <w:rPr>
          <w:rFonts w:hint="eastAsia"/>
          <w:color w:val="000000" w:themeColor="text1"/>
          <w:lang w:val="en-US" w:eastAsia="zh-CN"/>
          <w14:textFill>
            <w14:solidFill>
              <w14:schemeClr w14:val="tx1"/>
            </w14:solidFill>
          </w14:textFill>
        </w:rPr>
      </w:pPr>
      <w:bookmarkStart w:id="33" w:name="_Toc17034_WPSOffice_Level1"/>
      <w:bookmarkStart w:id="34" w:name="_Toc14973"/>
      <w:bookmarkStart w:id="35" w:name="_Toc15563_WPSOffice_Level1"/>
      <w:bookmarkStart w:id="36" w:name="OLE_LINK4"/>
      <w:r>
        <w:rPr>
          <w:rFonts w:hint="eastAsia"/>
          <w:color w:val="000000" w:themeColor="text1"/>
          <w:lang w:val="en-US" w:eastAsia="zh-CN"/>
          <w14:textFill>
            <w14:solidFill>
              <w14:schemeClr w14:val="tx1"/>
            </w14:solidFill>
          </w14:textFill>
        </w:rPr>
        <w:t>柱构件</w:t>
      </w:r>
      <w:bookmarkEnd w:id="33"/>
      <w:bookmarkEnd w:id="34"/>
      <w:bookmarkEnd w:id="35"/>
    </w:p>
    <w:bookmarkEnd w:id="36"/>
    <w:p>
      <w:pPr>
        <w:pStyle w:val="3"/>
        <w:keepNext/>
        <w:keepLines/>
        <w:pageBreakBefore w:val="0"/>
        <w:widowControl w:val="0"/>
        <w:numPr>
          <w:ilvl w:val="1"/>
          <w:numId w:val="11"/>
        </w:numPr>
        <w:kinsoku/>
        <w:wordWrap/>
        <w:overflowPunct/>
        <w:topLinePunct w:val="0"/>
        <w:autoSpaceDE/>
        <w:autoSpaceDN/>
        <w:bidi w:val="0"/>
        <w:adjustRightInd/>
        <w:snapToGrid/>
        <w:spacing w:after="233" w:afterLines="50" w:line="240" w:lineRule="auto"/>
        <w:textAlignment w:val="auto"/>
        <w:rPr>
          <w:rFonts w:hint="eastAsia"/>
          <w:color w:val="000000" w:themeColor="text1"/>
          <w:lang w:val="en-US" w:eastAsia="zh-CN"/>
          <w14:textFill>
            <w14:solidFill>
              <w14:schemeClr w14:val="tx1"/>
            </w14:solidFill>
          </w14:textFill>
        </w:rPr>
      </w:pPr>
      <w:bookmarkStart w:id="37" w:name="_Toc13681"/>
      <w:bookmarkStart w:id="38" w:name="_Toc28562_WPSOffice_Level2"/>
      <w:bookmarkStart w:id="39" w:name="_Toc10652_WPSOffice_Level2"/>
      <w:r>
        <w:rPr>
          <w:rFonts w:hint="eastAsia"/>
          <w:color w:val="000000" w:themeColor="text1"/>
          <w:lang w:val="en-US" w:eastAsia="zh-CN"/>
          <w14:textFill>
            <w14:solidFill>
              <w14:schemeClr w14:val="tx1"/>
            </w14:solidFill>
          </w14:textFill>
        </w:rPr>
        <w:t>一般规定</w:t>
      </w:r>
      <w:bookmarkEnd w:id="37"/>
      <w:bookmarkEnd w:id="38"/>
      <w:bookmarkEnd w:id="39"/>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本章适用于钢结构住宅常用的热轧H型钢柱、方（矩）形钢管柱以及组合异形柱等。</w:t>
      </w:r>
    </w:p>
    <w:p>
      <w:pPr>
        <w:pStyle w:val="4"/>
        <w:numPr>
          <w:ilvl w:val="2"/>
          <w:numId w:val="11"/>
        </w:numPr>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当采用组合异形柱时，截面形式为L形、T形和十字形，且截面各肢的肢高与肢厚比不大于4。</w:t>
      </w:r>
    </w:p>
    <w:p>
      <w:pPr>
        <w:pStyle w:val="3"/>
        <w:keepNext/>
        <w:keepLines/>
        <w:pageBreakBefore w:val="0"/>
        <w:widowControl w:val="0"/>
        <w:numPr>
          <w:ilvl w:val="1"/>
          <w:numId w:val="11"/>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40" w:name="_Toc25243"/>
      <w:bookmarkStart w:id="41" w:name="_Toc17175_WPSOffice_Level2"/>
      <w:bookmarkStart w:id="42" w:name="_Toc11497_WPSOffice_Level2"/>
      <w:r>
        <w:rPr>
          <w:rFonts w:hint="eastAsia"/>
          <w:color w:val="000000" w:themeColor="text1"/>
          <w:lang w:val="en-US" w:eastAsia="zh-CN"/>
          <w14:textFill>
            <w14:solidFill>
              <w14:schemeClr w14:val="tx1"/>
            </w14:solidFill>
          </w14:textFill>
        </w:rPr>
        <w:t>柱构件常用长度</w:t>
      </w:r>
      <w:bookmarkEnd w:id="40"/>
      <w:bookmarkEnd w:id="41"/>
      <w:bookmarkEnd w:id="42"/>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钢结构住宅层高主要有3000mm、3200mm、3400mm三种。</w:t>
      </w:r>
    </w:p>
    <w:p>
      <w:pPr>
        <w:pStyle w:val="4"/>
        <w:numPr>
          <w:ilvl w:val="2"/>
          <w:numId w:val="11"/>
        </w:numPr>
        <w:bidi w:val="0"/>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柱的名义长度与层高、拼接高度及基础埋深等因素有关，为了提高柱施工安装效率，低层住宅（地上1～3层）优先采用通高柱，多层和高层住宅柱宜一节2～4层，</w:t>
      </w:r>
      <w:r>
        <w:rPr>
          <w:rFonts w:hint="eastAsia"/>
          <w:color w:val="000000" w:themeColor="text1"/>
          <w:highlight w:val="none"/>
          <w14:textFill>
            <w14:solidFill>
              <w14:schemeClr w14:val="tx1"/>
            </w14:solidFill>
          </w14:textFill>
        </w:rPr>
        <w:t>考虑运输限制，柱每节</w:t>
      </w:r>
      <w:r>
        <w:rPr>
          <w:rFonts w:hint="eastAsia"/>
          <w:color w:val="000000" w:themeColor="text1"/>
          <w:highlight w:val="none"/>
          <w:lang w:val="en-US" w:eastAsia="zh-CN"/>
          <w14:textFill>
            <w14:solidFill>
              <w14:schemeClr w14:val="tx1"/>
            </w14:solidFill>
          </w14:textFill>
        </w:rPr>
        <w:t>总长度一般不超过12m。</w:t>
      </w:r>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柱的名义长度不同于下料尺寸，具体的下料尺寸还应根据连接节点形式、节点板厚度及安装误差等计算确定。</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柱的名义长度与层高的关系可按</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下方公式</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确定。</w:t>
      </w:r>
    </w:p>
    <w:p>
      <w:pPr>
        <w:keepNext w:val="0"/>
        <w:keepLines w:val="0"/>
        <w:pageBreakBefore w:val="0"/>
        <w:widowControl w:val="0"/>
        <w:tabs>
          <w:tab w:val="left" w:pos="5507"/>
        </w:tabs>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H=H</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sz</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+n</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b</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xz</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式中：H</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柱的名义长度（mm）</w:t>
      </w:r>
      <w:r>
        <w:rPr>
          <w:rFonts w:hint="eastAsia" w:asciiTheme="minorEastAsia" w:hAnsi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首层层高（mm）</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b</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标准层层高（mm）</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d</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顶层层高（mm）</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n</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6"/>
          <w:w w:val="100"/>
          <w:position w:val="0"/>
          <w:sz w:val="28"/>
          <w:szCs w:val="28"/>
          <w14:textFill>
            <w14:solidFill>
              <w14:schemeClr w14:val="tx1"/>
            </w14:solidFill>
          </w14:textFill>
        </w:rPr>
        <w:t>标准层层数，为控制柱名义长度不大于</w:t>
      </w:r>
      <w:r>
        <w:rPr>
          <w:rFonts w:hint="eastAsia" w:asciiTheme="minorEastAsia" w:hAnsiTheme="minorEastAsia" w:eastAsiaTheme="minorEastAsia" w:cstheme="minorEastAsia"/>
          <w:color w:val="000000" w:themeColor="text1"/>
          <w:spacing w:val="-6"/>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6"/>
          <w:w w:val="100"/>
          <w:position w:val="0"/>
          <w:sz w:val="28"/>
          <w:szCs w:val="28"/>
          <w14:textFill>
            <w14:solidFill>
              <w14:schemeClr w14:val="tx1"/>
            </w14:solidFill>
          </w14:textFill>
        </w:rPr>
        <w:t>2m，一般取</w:t>
      </w:r>
      <w:r>
        <w:rPr>
          <w:rFonts w:hint="eastAsia" w:asciiTheme="minorEastAsia" w:hAnsiTheme="minorEastAsia" w:eastAsiaTheme="minorEastAsia" w:cstheme="minorEastAsia"/>
          <w:color w:val="000000" w:themeColor="text1"/>
          <w:spacing w:val="-6"/>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6"/>
          <w:w w:val="100"/>
          <w:position w:val="0"/>
          <w:sz w:val="28"/>
          <w:szCs w:val="28"/>
          <w14:textFill>
            <w14:solidFill>
              <w14:schemeClr w14:val="tx1"/>
            </w14:solidFill>
          </w14:textFill>
        </w:rPr>
        <w:t>～3</w:t>
      </w:r>
      <w:r>
        <w:rPr>
          <w:rFonts w:hint="eastAsia" w:asciiTheme="minorEastAsia" w:hAnsiTheme="minorEastAsia" w:cstheme="minorEastAsia"/>
          <w:color w:val="000000" w:themeColor="text1"/>
          <w:spacing w:val="-6"/>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H</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sz</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上端增加数，首层和标准层的上端增加数为柱拼接高度，工程中接头距框架梁上方的距离一般取</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mm</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mm，具体如</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下</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图所示顶层柱的上端增加数为顶层层高Hd，具体如</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下</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图所示；H</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xz</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下端增加数，首层柱的下端增加数为首层层高H</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，具体如</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下</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图所示；标准层和顶层柱的下端增加数取Hb(</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mm</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mm</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），具体如</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下</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图所示。</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firstLine="0" w:firstLineChars="0"/>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804920" cy="2879725"/>
            <wp:effectExtent l="0" t="0" r="5080" b="15875"/>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pic:cNvPicPr>
                  </pic:nvPicPr>
                  <pic:blipFill>
                    <a:blip r:embed="rId12" cstate="print"/>
                    <a:stretch>
                      <a:fillRect/>
                    </a:stretch>
                  </pic:blipFill>
                  <pic:spPr>
                    <a:xfrm>
                      <a:off x="0" y="0"/>
                      <a:ext cx="3804920" cy="2879725"/>
                    </a:xfrm>
                    <a:prstGeom prst="rect">
                      <a:avLst/>
                    </a:prstGeom>
                  </pic:spPr>
                </pic:pic>
              </a:graphicData>
            </a:graphic>
          </wp:inline>
        </w:drawing>
      </w:r>
    </w:p>
    <w:p>
      <w:pPr>
        <w:pStyle w:val="6"/>
        <w:numPr>
          <w:ilvl w:val="4"/>
          <w:numId w:val="11"/>
        </w:numPr>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柱的名义长度示意图</w:t>
      </w:r>
    </w:p>
    <w:p>
      <w:pPr>
        <w:pStyle w:val="3"/>
        <w:keepNext/>
        <w:keepLines/>
        <w:pageBreakBefore w:val="0"/>
        <w:widowControl w:val="0"/>
        <w:numPr>
          <w:ilvl w:val="1"/>
          <w:numId w:val="11"/>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43" w:name="_Toc29865_WPSOffice_Level2"/>
      <w:bookmarkStart w:id="44" w:name="_Toc14805_WPSOffice_Level2"/>
      <w:bookmarkStart w:id="45" w:name="_Toc8385"/>
      <w:r>
        <w:rPr>
          <w:rFonts w:hint="eastAsia"/>
          <w:color w:val="000000" w:themeColor="text1"/>
          <w:lang w:val="en-US" w:eastAsia="zh-CN"/>
          <w14:textFill>
            <w14:solidFill>
              <w14:schemeClr w14:val="tx1"/>
            </w14:solidFill>
          </w14:textFill>
        </w:rPr>
        <w:t>热轧H型钢柱常用截面尺寸</w:t>
      </w:r>
      <w:bookmarkEnd w:id="43"/>
      <w:bookmarkEnd w:id="44"/>
      <w:bookmarkEnd w:id="45"/>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热轧H型钢截面图示及标注符号如下图所示。</w:t>
      </w:r>
    </w:p>
    <w:p>
      <w:pPr>
        <w:pageBreakBefore w:val="0"/>
        <w:wordWrap/>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610610" cy="1738630"/>
            <wp:effectExtent l="0" t="0" r="8890" b="13970"/>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a:picLocks noChangeAspect="1"/>
                    </pic:cNvPicPr>
                  </pic:nvPicPr>
                  <pic:blipFill>
                    <a:blip r:embed="rId13" cstate="print"/>
                    <a:stretch>
                      <a:fillRect/>
                    </a:stretch>
                  </pic:blipFill>
                  <pic:spPr>
                    <a:xfrm>
                      <a:off x="0" y="0"/>
                      <a:ext cx="3610610" cy="1738630"/>
                    </a:xfrm>
                    <a:prstGeom prst="rect">
                      <a:avLst/>
                    </a:prstGeom>
                  </pic:spPr>
                </pic:pic>
              </a:graphicData>
            </a:graphic>
          </wp:inline>
        </w:drawing>
      </w:r>
    </w:p>
    <w:p>
      <w:pPr>
        <w:pStyle w:val="6"/>
        <w:numPr>
          <w:ilvl w:val="4"/>
          <w:numId w:val="11"/>
        </w:numPr>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热轧H型钢柱截面图示</w:t>
      </w:r>
    </w:p>
    <w:p>
      <w:pPr>
        <w:pStyle w:val="4"/>
        <w:tabs>
          <w:tab w:val="clear" w:pos="420"/>
        </w:tabs>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柱</w:t>
      </w:r>
      <w:r>
        <w:rPr>
          <w:rFonts w:hint="eastAsia"/>
          <w:color w:val="000000" w:themeColor="text1"/>
          <w14:textFill>
            <w14:solidFill>
              <w14:schemeClr w14:val="tx1"/>
            </w14:solidFill>
          </w14:textFill>
        </w:rPr>
        <w:t>常用热轧H型钢截面尺寸可按</w:t>
      </w:r>
      <w:r>
        <w:rPr>
          <w:rFonts w:hint="eastAsia"/>
          <w:color w:val="000000" w:themeColor="text1"/>
          <w:lang w:val="en-US" w:eastAsia="zh-CN"/>
          <w14:textFill>
            <w14:solidFill>
              <w14:schemeClr w14:val="tx1"/>
            </w14:solidFill>
          </w14:textFill>
        </w:rPr>
        <w:t>下</w:t>
      </w:r>
      <w:r>
        <w:rPr>
          <w:rFonts w:hint="eastAsia"/>
          <w:color w:val="000000" w:themeColor="text1"/>
          <w14:textFill>
            <w14:solidFill>
              <w14:schemeClr w14:val="tx1"/>
            </w14:solidFill>
          </w14:textFill>
        </w:rPr>
        <w:t>表确定。</w:t>
      </w:r>
    </w:p>
    <w:p>
      <w:pPr>
        <w:pStyle w:val="5"/>
        <w:numPr>
          <w:ilvl w:val="3"/>
          <w:numId w:val="12"/>
        </w:numPr>
        <w:tabs>
          <w:tab w:val="clear" w:pos="420"/>
        </w:tabs>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柱常用热轧H型钢截面尺寸(mm) 单位重量（</w:t>
      </w:r>
      <w:r>
        <w:rPr>
          <w:rFonts w:hint="eastAsia" w:asciiTheme="minorAscii" w:hAnsiTheme="minorAscii" w:cstheme="minorBidi"/>
          <w:color w:val="000000" w:themeColor="text1"/>
          <w:kern w:val="2"/>
          <w:sz w:val="28"/>
          <w:szCs w:val="28"/>
          <w:lang w:val="en-US" w:eastAsia="zh-CN" w:bidi="ar-SA"/>
          <w14:textFill>
            <w14:solidFill>
              <w14:schemeClr w14:val="tx1"/>
            </w14:solidFill>
          </w14:textFill>
        </w:rPr>
        <w:t>kg</w:t>
      </w: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/m）</w:t>
      </w:r>
    </w:p>
    <w:tbl>
      <w:tblPr>
        <w:tblStyle w:val="18"/>
        <w:tblW w:w="51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2633"/>
        <w:gridCol w:w="1028"/>
        <w:gridCol w:w="1028"/>
        <w:gridCol w:w="1028"/>
        <w:gridCol w:w="1029"/>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序号</w:t>
            </w:r>
          </w:p>
        </w:tc>
        <w:tc>
          <w:tcPr>
            <w:tcW w:w="154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框架柱截面</w:t>
            </w:r>
            <w:r>
              <w:rPr>
                <w:rFonts w:hint="eastAsia" w:eastAsia="宋体" w:asciiTheme="minorEastAsia" w:hAnsiTheme="minorEastAsia" w:cstheme="minorEastAsia"/>
                <w:b w:val="0"/>
                <w:bCs w:val="0"/>
                <w:color w:val="000000" w:themeColor="text1"/>
                <w:sz w:val="21"/>
                <w:szCs w:val="21"/>
                <w:highlight w:val="none"/>
                <w:lang w:val="en-US" w:eastAsia="zh-CN"/>
                <w14:textFill>
                  <w14:solidFill>
                    <w14:schemeClr w14:val="tx1"/>
                  </w14:solidFill>
                </w14:textFill>
              </w:rPr>
              <w:t>H</w:t>
            </w:r>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B</w:t>
            </w:r>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t</w:t>
            </w:r>
            <w:r>
              <w:rPr>
                <w:rFonts w:hint="eastAsia" w:ascii="宋体" w:hAnsi="宋体" w:eastAsia="宋体" w:cs="宋体"/>
                <w:b w:val="0"/>
                <w:bCs w:val="0"/>
                <w:color w:val="000000" w:themeColor="text1"/>
                <w:sz w:val="21"/>
                <w:szCs w:val="21"/>
                <w:highlight w:val="none"/>
                <w:vertAlign w:val="subscript"/>
                <w:lang w:val="en-US" w:eastAsia="zh-CN"/>
                <w14:textFill>
                  <w14:solidFill>
                    <w14:schemeClr w14:val="tx1"/>
                  </w14:solidFill>
                </w14:textFill>
              </w:rPr>
              <w:t>w</w:t>
            </w:r>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t</w:t>
            </w:r>
            <w:r>
              <w:rPr>
                <w:rFonts w:hint="eastAsia" w:ascii="宋体" w:hAnsi="宋体" w:eastAsia="宋体" w:cs="宋体"/>
                <w:b w:val="0"/>
                <w:bCs w:val="0"/>
                <w:color w:val="000000" w:themeColor="text1"/>
                <w:sz w:val="21"/>
                <w:szCs w:val="21"/>
                <w:highlight w:val="none"/>
                <w:vertAlign w:val="subscript"/>
                <w:lang w:val="en-US" w:eastAsia="zh-CN"/>
                <w14:textFill>
                  <w14:solidFill>
                    <w14:schemeClr w14:val="tx1"/>
                  </w14:solidFill>
                </w14:textFill>
              </w:rPr>
              <w:t>f</w:t>
            </w:r>
          </w:p>
        </w:tc>
        <w:tc>
          <w:tcPr>
            <w:tcW w:w="602"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H</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602"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B</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602"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t</w:t>
            </w:r>
            <w:r>
              <w:rPr>
                <w:rFonts w:hint="eastAsia" w:ascii="宋体" w:hAnsi="宋体" w:eastAsia="宋体" w:cs="宋体"/>
                <w:b w:val="0"/>
                <w:bCs w:val="0"/>
                <w:i w:val="0"/>
                <w:iCs/>
                <w:color w:val="FF0000"/>
                <w:spacing w:val="0"/>
                <w:w w:val="100"/>
                <w:position w:val="0"/>
                <w:sz w:val="21"/>
                <w:szCs w:val="21"/>
                <w:highlight w:val="none"/>
                <w:vertAlign w:val="subscript"/>
              </w:rPr>
              <w:t>w</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603" w:type="pc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i w:val="0"/>
                <w:iCs/>
                <w:color w:val="FF0000"/>
                <w:spacing w:val="0"/>
                <w:w w:val="100"/>
                <w:kern w:val="2"/>
                <w:position w:val="0"/>
                <w:sz w:val="21"/>
                <w:szCs w:val="21"/>
                <w:highlight w:val="none"/>
                <w:lang w:val="en-US" w:eastAsia="zh-CN" w:bidi="ar-SA"/>
              </w:rPr>
            </w:pPr>
            <w:r>
              <w:rPr>
                <w:rFonts w:hint="eastAsia" w:ascii="宋体" w:hAnsi="宋体" w:eastAsia="宋体" w:cs="宋体"/>
                <w:b w:val="0"/>
                <w:bCs w:val="0"/>
                <w:i w:val="0"/>
                <w:iCs/>
                <w:color w:val="FF0000"/>
                <w:spacing w:val="0"/>
                <w:w w:val="100"/>
                <w:position w:val="0"/>
                <w:sz w:val="21"/>
                <w:szCs w:val="21"/>
                <w:highlight w:val="none"/>
              </w:rPr>
              <w:t>t</w:t>
            </w:r>
            <w:r>
              <w:rPr>
                <w:rFonts w:hint="eastAsia" w:ascii="宋体" w:hAnsi="宋体" w:eastAsia="宋体" w:cs="宋体"/>
                <w:b w:val="0"/>
                <w:bCs w:val="0"/>
                <w:i w:val="0"/>
                <w:iCs/>
                <w:color w:val="FF0000"/>
                <w:spacing w:val="0"/>
                <w:w w:val="100"/>
                <w:position w:val="0"/>
                <w:sz w:val="21"/>
                <w:szCs w:val="21"/>
                <w:highlight w:val="none"/>
                <w:vertAlign w:val="subscript"/>
                <w:lang w:val="en-US" w:eastAsia="zh-CN"/>
              </w:rPr>
              <w:t>f</w:t>
            </w:r>
            <w:r>
              <w:rPr>
                <w:rFonts w:hint="eastAsia" w:ascii="宋体" w:hAnsi="宋体" w:eastAsia="宋体" w:cs="宋体"/>
                <w:b w:val="0"/>
                <w:bCs w:val="0"/>
                <w:i w:val="0"/>
                <w:iCs/>
                <w:color w:val="FF0000"/>
                <w:spacing w:val="0"/>
                <w:w w:val="100"/>
                <w:position w:val="0"/>
                <w:sz w:val="21"/>
                <w:szCs w:val="21"/>
                <w:highlight w:val="none"/>
                <w:lang w:eastAsia="zh-CN"/>
              </w:rPr>
              <w:t>（</w:t>
            </w:r>
            <w:r>
              <w:rPr>
                <w:rFonts w:hint="eastAsia" w:ascii="宋体" w:hAnsi="宋体" w:eastAsia="宋体" w:cs="宋体"/>
                <w:b w:val="0"/>
                <w:bCs w:val="0"/>
                <w:i w:val="0"/>
                <w:iCs/>
                <w:color w:val="FF0000"/>
                <w:spacing w:val="0"/>
                <w:w w:val="100"/>
                <w:position w:val="0"/>
                <w:sz w:val="21"/>
                <w:szCs w:val="21"/>
                <w:highlight w:val="none"/>
                <w:lang w:val="en-US" w:eastAsia="zh-CN"/>
              </w:rPr>
              <w:t>mm</w:t>
            </w:r>
            <w:r>
              <w:rPr>
                <w:rFonts w:hint="eastAsia" w:ascii="宋体" w:hAnsi="宋体" w:eastAsia="宋体" w:cs="宋体"/>
                <w:b w:val="0"/>
                <w:bCs w:val="0"/>
                <w:i w:val="0"/>
                <w:iCs/>
                <w:color w:val="FF0000"/>
                <w:spacing w:val="0"/>
                <w:w w:val="100"/>
                <w:position w:val="0"/>
                <w:sz w:val="21"/>
                <w:szCs w:val="21"/>
                <w:highlight w:val="none"/>
                <w:lang w:eastAsia="zh-CN"/>
              </w:rPr>
              <w:t>）</w:t>
            </w:r>
          </w:p>
        </w:tc>
        <w:tc>
          <w:tcPr>
            <w:tcW w:w="649"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单位重量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w:t>
            </w:r>
          </w:p>
        </w:tc>
        <w:tc>
          <w:tcPr>
            <w:tcW w:w="154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H200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200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8</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12</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200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8</w:t>
            </w:r>
          </w:p>
        </w:tc>
        <w:tc>
          <w:tcPr>
            <w:tcW w:w="603"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12</w:t>
            </w:r>
          </w:p>
        </w:tc>
        <w:tc>
          <w:tcPr>
            <w:tcW w:w="649"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49.</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2</w:t>
            </w:r>
          </w:p>
        </w:tc>
        <w:tc>
          <w:tcPr>
            <w:tcW w:w="154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H250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250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9</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14</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250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250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9</w:t>
            </w:r>
          </w:p>
        </w:tc>
        <w:tc>
          <w:tcPr>
            <w:tcW w:w="603"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14</w:t>
            </w:r>
          </w:p>
        </w:tc>
        <w:tc>
          <w:tcPr>
            <w:tcW w:w="649"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71.</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3</w:t>
            </w:r>
          </w:p>
        </w:tc>
        <w:tc>
          <w:tcPr>
            <w:tcW w:w="154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H300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300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15</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300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300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10</w:t>
            </w:r>
          </w:p>
        </w:tc>
        <w:tc>
          <w:tcPr>
            <w:tcW w:w="603"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15</w:t>
            </w:r>
          </w:p>
        </w:tc>
        <w:tc>
          <w:tcPr>
            <w:tcW w:w="649"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9</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4</w:t>
            </w:r>
          </w:p>
        </w:tc>
        <w:tc>
          <w:tcPr>
            <w:tcW w:w="154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H350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350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12</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19</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350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350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12</w:t>
            </w:r>
          </w:p>
        </w:tc>
        <w:tc>
          <w:tcPr>
            <w:tcW w:w="603"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19</w:t>
            </w:r>
          </w:p>
        </w:tc>
        <w:tc>
          <w:tcPr>
            <w:tcW w:w="649"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5</w:t>
            </w:r>
          </w:p>
        </w:tc>
        <w:tc>
          <w:tcPr>
            <w:tcW w:w="154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H400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400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13</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21</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400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400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13</w:t>
            </w:r>
          </w:p>
        </w:tc>
        <w:tc>
          <w:tcPr>
            <w:tcW w:w="603"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21</w:t>
            </w:r>
          </w:p>
        </w:tc>
        <w:tc>
          <w:tcPr>
            <w:tcW w:w="649"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6</w:t>
            </w:r>
          </w:p>
        </w:tc>
        <w:tc>
          <w:tcPr>
            <w:tcW w:w="154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H550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300</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11</w:t>
            </w:r>
            <w:r>
              <w:rPr>
                <w:rFonts w:hint="eastAsia" w:ascii="宋体" w:hAnsi="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18</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550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300</w:t>
            </w:r>
          </w:p>
        </w:tc>
        <w:tc>
          <w:tcPr>
            <w:tcW w:w="602"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11</w:t>
            </w:r>
          </w:p>
        </w:tc>
        <w:tc>
          <w:tcPr>
            <w:tcW w:w="603"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18</w:t>
            </w:r>
          </w:p>
        </w:tc>
        <w:tc>
          <w:tcPr>
            <w:tcW w:w="649" w:type="pct"/>
            <w:tcMar>
              <w:top w:w="0" w:type="dxa"/>
              <w:left w:w="0" w:type="dxa"/>
              <w:bottom w:w="0" w:type="dxa"/>
              <w:right w:w="0" w:type="dxa"/>
            </w:tcMar>
            <w:vAlign w:val="center"/>
          </w:tcPr>
          <w:p>
            <w:pPr>
              <w:pStyle w:val="28"/>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130.</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0</w:t>
            </w:r>
          </w:p>
        </w:tc>
      </w:tr>
    </w:tbl>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注：表中字体加粗的截面尺寸为现行国家标准《</w:t>
      </w:r>
      <w:r>
        <w:rPr>
          <w:rFonts w:hint="eastAsia" w:asciiTheme="minorEastAsia" w:hAnsiTheme="minorEastAsia" w:cstheme="minorEastAsia"/>
          <w:color w:val="000000" w:themeColor="text1"/>
          <w:lang w:eastAsia="zh-CN"/>
          <w14:textFill>
            <w14:solidFill>
              <w14:schemeClr w14:val="tx1"/>
            </w14:solidFill>
          </w14:textFill>
        </w:rPr>
        <w:t>热轧H型钢和剖分T型钢》GB/T 11263</w:t>
      </w:r>
      <w:r>
        <w:rPr>
          <w:rFonts w:hint="eastAsia" w:asciiTheme="minorEastAsia" w:hAnsiTheme="minorEastAsia" w:cstheme="minorEastAsia"/>
          <w:color w:val="000000" w:themeColor="text1"/>
          <w14:textFill>
            <w14:solidFill>
              <w14:schemeClr w14:val="tx1"/>
            </w14:solidFill>
          </w14:textFill>
        </w:rPr>
        <w:t>中已有的截面尺寸。</w:t>
      </w:r>
    </w:p>
    <w:p>
      <w:pPr>
        <w:pStyle w:val="3"/>
        <w:numPr>
          <w:ilvl w:val="1"/>
          <w:numId w:val="10"/>
        </w:numPr>
        <w:spacing w:before="231" w:beforeLines="50" w:after="231" w:afterLines="50" w:line="240" w:lineRule="auto"/>
        <w:rPr>
          <w:color w:val="000000" w:themeColor="text1"/>
          <w14:textFill>
            <w14:solidFill>
              <w14:schemeClr w14:val="tx1"/>
            </w14:solidFill>
          </w14:textFill>
        </w:rPr>
      </w:pPr>
      <w:bookmarkStart w:id="46" w:name="_Toc107473865"/>
      <w:bookmarkStart w:id="47" w:name="_Toc13439_WPSOffice_Level2"/>
      <w:bookmarkStart w:id="48" w:name="_Toc15818_WPSOffice_Level2"/>
      <w:bookmarkStart w:id="49" w:name="_Toc30291"/>
      <w:r>
        <w:rPr>
          <w:rFonts w:hint="eastAsia"/>
          <w:color w:val="000000" w:themeColor="text1"/>
          <w14:textFill>
            <w14:solidFill>
              <w14:schemeClr w14:val="tx1"/>
            </w14:solidFill>
          </w14:textFill>
        </w:rPr>
        <w:t>方（矩）形钢管柱常用截面尺寸</w:t>
      </w:r>
      <w:bookmarkEnd w:id="46"/>
      <w:bookmarkEnd w:id="47"/>
      <w:bookmarkEnd w:id="48"/>
      <w:bookmarkEnd w:id="49"/>
    </w:p>
    <w:p>
      <w:pPr>
        <w:pStyle w:val="4"/>
        <w:numPr>
          <w:ilvl w:val="2"/>
          <w:numId w:val="10"/>
        </w:numPr>
        <w:tabs>
          <w:tab w:val="clear" w:pos="420"/>
        </w:tabs>
        <w:rPr>
          <w:color w:val="000000" w:themeColor="text1"/>
          <w14:textFill>
            <w14:solidFill>
              <w14:schemeClr w14:val="tx1"/>
            </w14:solidFill>
          </w14:textFill>
        </w:rPr>
      </w:pPr>
      <w:r>
        <w:rPr>
          <w:rFonts w:hint="eastAsia"/>
          <w:color w:val="000000" w:themeColor="text1"/>
          <w14:textFill>
            <w14:solidFill>
              <w14:schemeClr w14:val="tx1"/>
            </w14:solidFill>
          </w14:textFill>
        </w:rPr>
        <w:t>方(矩)形钢管柱截面图示及标注符号如</w:t>
      </w:r>
      <w:r>
        <w:rPr>
          <w:rFonts w:hint="eastAsia"/>
          <w:color w:val="000000" w:themeColor="text1"/>
          <w:lang w:val="en-US" w:eastAsia="zh-CN"/>
          <w14:textFill>
            <w14:solidFill>
              <w14:schemeClr w14:val="tx1"/>
            </w14:solidFill>
          </w14:textFill>
        </w:rPr>
        <w:t>下</w:t>
      </w:r>
      <w:r>
        <w:rPr>
          <w:rFonts w:hint="eastAsia"/>
          <w:color w:val="000000" w:themeColor="text1"/>
          <w14:textFill>
            <w14:solidFill>
              <w14:schemeClr w14:val="tx1"/>
            </w14:solidFill>
          </w14:textFill>
        </w:rPr>
        <w:t>图所示。</w:t>
      </w:r>
    </w:p>
    <w:p>
      <w:pPr>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drawing>
          <wp:inline distT="0" distB="0" distL="0" distR="0">
            <wp:extent cx="3783330" cy="2005965"/>
            <wp:effectExtent l="0" t="0" r="7620" b="1333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1" cstate="print"/>
                    <a:stretch>
                      <a:fillRect/>
                    </a:stretch>
                  </pic:blipFill>
                  <pic:spPr>
                    <a:xfrm>
                      <a:off x="0" y="0"/>
                      <a:ext cx="3783330" cy="2005965"/>
                    </a:xfrm>
                    <a:prstGeom prst="rect">
                      <a:avLst/>
                    </a:prstGeom>
                  </pic:spPr>
                </pic:pic>
              </a:graphicData>
            </a:graphic>
          </wp:inline>
        </w:drawing>
      </w:r>
    </w:p>
    <w:p>
      <w:pPr>
        <w:pStyle w:val="6"/>
        <w:numPr>
          <w:ilvl w:val="4"/>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方（矩）形钢管柱截面图</w:t>
      </w:r>
    </w:p>
    <w:p>
      <w:pPr>
        <w:pStyle w:val="4"/>
        <w:numPr>
          <w:ilvl w:val="2"/>
          <w:numId w:val="10"/>
        </w:numPr>
        <w:tabs>
          <w:tab w:val="clear" w:pos="420"/>
        </w:tabs>
        <w:rPr>
          <w:color w:val="000000" w:themeColor="text1"/>
          <w14:textFill>
            <w14:solidFill>
              <w14:schemeClr w14:val="tx1"/>
            </w14:solidFill>
          </w14:textFill>
        </w:rPr>
      </w:pPr>
      <w:r>
        <w:rPr>
          <w:rFonts w:hint="eastAsia"/>
          <w:color w:val="000000" w:themeColor="text1"/>
          <w14:textFill>
            <w14:solidFill>
              <w14:schemeClr w14:val="tx1"/>
            </w14:solidFill>
          </w14:textFill>
        </w:rPr>
        <w:t>柱常用方（矩）形钢管截面尺寸及适用范围可按</w:t>
      </w:r>
      <w:r>
        <w:rPr>
          <w:rFonts w:hint="eastAsia"/>
          <w:color w:val="000000" w:themeColor="text1"/>
          <w:lang w:val="en-US" w:eastAsia="zh-CN"/>
          <w14:textFill>
            <w14:solidFill>
              <w14:schemeClr w14:val="tx1"/>
            </w14:solidFill>
          </w14:textFill>
        </w:rPr>
        <w:t>下</w:t>
      </w:r>
      <w:r>
        <w:rPr>
          <w:rFonts w:hint="eastAsia"/>
          <w:color w:val="000000" w:themeColor="text1"/>
          <w14:textFill>
            <w14:solidFill>
              <w14:schemeClr w14:val="tx1"/>
            </w14:solidFill>
          </w14:textFill>
        </w:rPr>
        <w:t>表确定。</w:t>
      </w:r>
    </w:p>
    <w:p>
      <w:pPr>
        <w:pStyle w:val="5"/>
        <w:keepNext w:val="0"/>
        <w:keepLines w:val="0"/>
        <w:pageBreakBefore w:val="0"/>
        <w:widowControl w:val="0"/>
        <w:numPr>
          <w:ilvl w:val="3"/>
          <w:numId w:val="13"/>
        </w:numPr>
        <w:tabs>
          <w:tab w:val="clear" w:pos="420"/>
        </w:tabs>
        <w:kinsoku/>
        <w:wordWrap/>
        <w:overflowPunct/>
        <w:topLinePunct w:val="0"/>
        <w:autoSpaceDE/>
        <w:autoSpaceDN/>
        <w:bidi w:val="0"/>
        <w:adjustRightInd/>
        <w:snapToGrid/>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柱常用方（矩）形钢管截面尺寸及</w:t>
      </w:r>
    </w:p>
    <w:p>
      <w:pPr>
        <w:pStyle w:val="5"/>
        <w:keepNext/>
        <w:keepLines/>
        <w:pageBreakBefore w:val="0"/>
        <w:widowControl w:val="0"/>
        <w:numPr>
          <w:ilvl w:val="3"/>
          <w:numId w:val="0"/>
        </w:numPr>
        <w:tabs>
          <w:tab w:val="clear" w:pos="420"/>
          <w:tab w:val="clear" w:pos="425"/>
        </w:tabs>
        <w:kinsoku/>
        <w:wordWrap/>
        <w:overflowPunct/>
        <w:topLinePunct w:val="0"/>
        <w:autoSpaceDE/>
        <w:autoSpaceDN/>
        <w:bidi w:val="0"/>
        <w:adjustRightInd/>
        <w:snapToGrid/>
        <w:ind w:left="2660" w:leftChars="950"/>
        <w:jc w:val="both"/>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适用范围(mm)单位重量（</w:t>
      </w:r>
      <w:r>
        <w:rPr>
          <w:rFonts w:hint="eastAsia" w:asciiTheme="minorAscii" w:hAnsiTheme="minorAscii" w:cstheme="minorBidi"/>
          <w:color w:val="000000" w:themeColor="text1"/>
          <w:kern w:val="2"/>
          <w:sz w:val="28"/>
          <w:szCs w:val="28"/>
          <w:lang w:val="en-US" w:eastAsia="zh-CN" w:bidi="ar-SA"/>
          <w14:textFill>
            <w14:solidFill>
              <w14:schemeClr w14:val="tx1"/>
            </w14:solidFill>
          </w14:textFill>
        </w:rPr>
        <w:t>kg</w:t>
      </w: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 m）</w:t>
      </w:r>
    </w:p>
    <w:tbl>
      <w:tblPr>
        <w:tblStyle w:val="18"/>
        <w:tblW w:w="7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2667"/>
        <w:gridCol w:w="1606"/>
        <w:gridCol w:w="915"/>
        <w:gridCol w:w="91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序号</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框架柱截面H</w:t>
            </w:r>
            <m:oMath>
              <m:r>
                <m:rPr>
                  <m:sty m:val="p"/>
                </m:rPr>
                <w:rPr>
                  <w:rFonts w:hint="default" w:ascii="Cambria Math" w:hAnsi="Cambria Math" w:eastAsia="宋体" w:cs="宋体"/>
                  <w:color w:val="000000" w:themeColor="text1"/>
                  <w:sz w:val="21"/>
                  <w:szCs w:val="21"/>
                  <w:highlight w:val="none"/>
                  <w14:textFill>
                    <w14:solidFill>
                      <w14:schemeClr w14:val="tx1"/>
                    </w14:solidFill>
                  </w14:textFill>
                </w:rPr>
                <m:t>×B×t</m:t>
              </m:r>
            </m:oMath>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单位重量</w:t>
            </w:r>
          </w:p>
        </w:tc>
        <w:tc>
          <w:tcPr>
            <w:tcW w:w="2745" w:type="dxa"/>
            <w:gridSpan w:val="3"/>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150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150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6</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26.4</w:t>
            </w:r>
          </w:p>
        </w:tc>
        <w:tc>
          <w:tcPr>
            <w:tcW w:w="915" w:type="dxa"/>
            <w:vMerge w:val="restar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低层住宅及组合柱</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2</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□200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200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8</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4</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6.5</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10</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57.0</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□3</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val="0"/>
                <w:bCs w:val="0"/>
                <w:color w:val="000000" w:themeColor="text1"/>
                <w:sz w:val="21"/>
                <w:szCs w:val="21"/>
                <w:highlight w:val="none"/>
                <w14:textFill>
                  <w14:solidFill>
                    <w14:schemeClr w14:val="tx1"/>
                  </w14:solidFill>
                </w14:textFill>
              </w:rPr>
              <w:t>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val="0"/>
                <w:bCs w:val="0"/>
                <w:color w:val="000000" w:themeColor="text1"/>
                <w:sz w:val="21"/>
                <w:szCs w:val="21"/>
                <w:highlight w:val="none"/>
                <w14:textFill>
                  <w14:solidFill>
                    <w14:schemeClr w14:val="tx1"/>
                  </w14:solidFill>
                </w14:textFill>
              </w:rPr>
              <w:t>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10</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64.8</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restar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多层住宅</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□3</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10</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72.7</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restart"/>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高层住宅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□300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300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10</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88.4</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7</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□350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350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10</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10</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4.1</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8</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□400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15</w:t>
            </w:r>
            <w:r>
              <w:rPr>
                <w:rFonts w:hint="eastAsia" w:ascii="宋体" w:hAnsi="宋体" w:eastAsia="宋体" w:cs="宋体"/>
                <w:b w:val="0"/>
                <w:bCs w:val="0"/>
                <w:color w:val="000000" w:themeColor="text1"/>
                <w:sz w:val="21"/>
                <w:szCs w:val="21"/>
                <w:highlight w:val="none"/>
                <w14:textFill>
                  <w14:solidFill>
                    <w14:schemeClr w14:val="tx1"/>
                  </w14:solidFill>
                </w14:textFill>
              </w:rPr>
              <w:t>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94.2</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9</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□400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bCs/>
                <w:color w:val="000000" w:themeColor="text1"/>
                <w:sz w:val="21"/>
                <w:szCs w:val="21"/>
                <w:highlight w:val="none"/>
                <w14:textFill>
                  <w14:solidFill>
                    <w14:schemeClr w14:val="tx1"/>
                  </w14:solidFill>
                </w14:textFill>
              </w:rPr>
              <w:t>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103.7</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10</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□400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400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12</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14</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1.3</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11</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1"/>
                <w:szCs w:val="21"/>
                <w:highlight w:val="none"/>
                <w14:textFill>
                  <w14:solidFill>
                    <w14:schemeClr w14:val="tx1"/>
                  </w14:solidFill>
                </w14:textFill>
              </w:rPr>
              <w:t>00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b w:val="0"/>
                <w:bCs w:val="0"/>
                <w:color w:val="000000" w:themeColor="text1"/>
                <w:sz w:val="21"/>
                <w:szCs w:val="21"/>
                <w:highlight w:val="none"/>
                <w14:textFill>
                  <w14:solidFill>
                    <w14:schemeClr w14:val="tx1"/>
                  </w14:solidFill>
                </w14:textFill>
              </w:rPr>
              <w:t>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6</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159.2</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12</w:t>
            </w:r>
          </w:p>
        </w:tc>
        <w:tc>
          <w:tcPr>
            <w:tcW w:w="2667"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□500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500</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16</w:t>
            </w:r>
          </w:p>
        </w:tc>
        <w:tc>
          <w:tcPr>
            <w:tcW w:w="1606"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2</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34.5</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p>
        </w:tc>
        <w:tc>
          <w:tcPr>
            <w:tcW w:w="915" w:type="dxa"/>
            <w:vMerge w:val="continue"/>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注：表中字体加粗的截面尺寸为现行国家标准《结构用冷弯空心型钢》GB/T 6728-2017中已有的截面尺寸。</w:t>
      </w:r>
    </w:p>
    <w:p>
      <w:pPr>
        <w:pStyle w:val="3"/>
        <w:numPr>
          <w:ilvl w:val="1"/>
          <w:numId w:val="10"/>
        </w:numPr>
        <w:spacing w:before="231" w:beforeLines="50" w:after="231" w:afterLines="50" w:line="240" w:lineRule="auto"/>
        <w:rPr>
          <w:rFonts w:hint="eastAsia"/>
          <w:color w:val="000000" w:themeColor="text1"/>
          <w:lang w:val="en-US" w:eastAsia="zh-CN"/>
          <w14:textFill>
            <w14:solidFill>
              <w14:schemeClr w14:val="tx1"/>
            </w14:solidFill>
          </w14:textFill>
        </w:rPr>
      </w:pPr>
      <w:bookmarkStart w:id="50" w:name="_Toc11402_WPSOffice_Level2"/>
      <w:bookmarkStart w:id="51" w:name="_Toc9262_WPSOffice_Level2"/>
      <w:bookmarkStart w:id="52" w:name="_Toc25275"/>
      <w:r>
        <w:rPr>
          <w:rFonts w:hint="eastAsia"/>
          <w:color w:val="000000" w:themeColor="text1"/>
          <w:lang w:val="en-US" w:eastAsia="zh-CN"/>
          <w14:textFill>
            <w14:solidFill>
              <w14:schemeClr w14:val="tx1"/>
            </w14:solidFill>
          </w14:textFill>
        </w:rPr>
        <w:t>组合异形柱</w:t>
      </w:r>
      <w:bookmarkEnd w:id="50"/>
      <w:bookmarkEnd w:id="51"/>
      <w:bookmarkEnd w:id="52"/>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组合异形柱可根据建筑使用功能应用于钢结构住宅中，有效解决钢柱突出墙面的问题。</w:t>
      </w:r>
    </w:p>
    <w:p>
      <w:pPr>
        <w:pStyle w:val="4"/>
        <w:keepNext w:val="0"/>
        <w:keepLines w:val="0"/>
        <w:pageBreakBefore w:val="0"/>
        <w:widowControl w:val="0"/>
        <w:numPr>
          <w:ilvl w:val="2"/>
          <w:numId w:val="11"/>
        </w:numPr>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组合异形柱可由方形钢管、H型钢、T型钢、C型钢四类组件中的1种或2种组件，通过机械自动焊接组合而成。组合异形柱也可由双板连接，构成双板连接组合异形柱。常用的组合异形柱的截面形式见</w:t>
      </w:r>
      <w:r>
        <w:rPr>
          <w:rFonts w:hint="eastAsia"/>
          <w:color w:val="000000" w:themeColor="text1"/>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"OLE_LINK2" \t \a  \* MERGEFORMAT</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14:textFill>
            <w14:solidFill>
              <w14:schemeClr w14:val="tx1"/>
            </w14:solidFill>
          </w14:textFill>
        </w:rPr>
        <w:t>附录B</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按截面组成形式可划分为：方形钢管组合异形柱、方形钢管+T型钢组合异形柱、方形钢管+C型钢组合异形柱、H型钢组合异形柱和H型钢+T型钢组合异形柱以及双板连接组合异形柱。截面分肢可设计为2～3个组件。</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组合异形柱截面的分肢厚度的常用取值包括150mm、175mm、200mm和250mm。同一个组合异形柱中，H型钢截面高度、方形钢管截面高度、C型钢截面高度、T型钢截面宽度应保持一致。双板连接组合异形柱中，双板组成的总厚度可略小于方钢管宽度，总厚度等于方钢管宽度减去2个外圆弧半径。</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组合异形柱中H型钢、方形钢管的截面应从本指南的柱型钢截面尺寸表中选用。组合异形柱中T型钢、C型钢应从本章节相应表中选用。双板的板件厚度不宜小于6mm。</w:t>
      </w:r>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组合异形柱可采用的热轧T型钢截面图示及标注符号如下图所示。</w:t>
      </w:r>
    </w:p>
    <w:p>
      <w:pPr>
        <w:pageBreakBefore w:val="0"/>
        <w:wordWrap/>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412490" cy="1447165"/>
            <wp:effectExtent l="0" t="0" r="16510" b="635"/>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png"/>
                    <pic:cNvPicPr>
                      <a:picLocks noChangeAspect="1"/>
                    </pic:cNvPicPr>
                  </pic:nvPicPr>
                  <pic:blipFill>
                    <a:blip r:embed="rId14" cstate="print"/>
                    <a:stretch>
                      <a:fillRect/>
                    </a:stretch>
                  </pic:blipFill>
                  <pic:spPr>
                    <a:xfrm>
                      <a:off x="0" y="0"/>
                      <a:ext cx="3412490" cy="1447165"/>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热轧T型钢截面图示</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组合异形柱常用热轧T型钢截面尺寸可按</w:t>
      </w:r>
      <w:r>
        <w:rPr>
          <w:rFonts w:hint="eastAsia" w:asciiTheme="minorEastAsia" w:hAnsiTheme="minorEastAsia" w:cstheme="minorEastAsia"/>
          <w:color w:val="000000" w:themeColor="text1"/>
          <w:kern w:val="2"/>
          <w:sz w:val="28"/>
          <w:szCs w:val="28"/>
          <w:lang w:val="en-US" w:eastAsia="zh-CN" w:bidi="ar-SA"/>
          <w14:textFill>
            <w14:solidFill>
              <w14:schemeClr w14:val="tx1"/>
            </w14:solidFill>
          </w14:textFill>
        </w:rPr>
        <w:t>下</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表确定。</w:t>
      </w:r>
    </w:p>
    <w:p>
      <w:pPr>
        <w:pStyle w:val="5"/>
        <w:numPr>
          <w:ilvl w:val="3"/>
          <w:numId w:val="14"/>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组合异形柱常用热轧T型钢截面尺寸</w:t>
      </w:r>
    </w:p>
    <w:tbl>
      <w:tblPr>
        <w:tblStyle w:val="17"/>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3475"/>
        <w:gridCol w:w="794"/>
        <w:gridCol w:w="794"/>
        <w:gridCol w:w="794"/>
        <w:gridCol w:w="794"/>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序号</w:t>
            </w:r>
          </w:p>
        </w:tc>
        <w:tc>
          <w:tcPr>
            <w:tcW w:w="34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热轧T型钢组件</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w w:val="100"/>
                <w:position w:val="0"/>
                <w:sz w:val="21"/>
                <w:szCs w:val="21"/>
                <w14:textFill>
                  <w14:solidFill>
                    <w14:schemeClr w14:val="tx1"/>
                  </w14:solidFill>
                </w14:textFill>
              </w:rPr>
              <w:t>H×B×t</w:t>
            </w:r>
            <w:r>
              <w:rPr>
                <w:rFonts w:hint="eastAsia" w:ascii="宋体" w:hAnsi="宋体" w:eastAsia="宋体" w:cs="宋体"/>
                <w:color w:val="000000" w:themeColor="text1"/>
                <w:spacing w:val="0"/>
                <w:w w:val="100"/>
                <w:position w:val="0"/>
                <w:sz w:val="21"/>
                <w:szCs w:val="21"/>
                <w:vertAlign w:val="subscript"/>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2</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H(mm)</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B(mm)</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34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bCs/>
                <w:color w:val="000000" w:themeColor="text1"/>
                <w:spacing w:val="0"/>
                <w:w w:val="100"/>
                <w:position w:val="0"/>
                <w:sz w:val="21"/>
                <w:szCs w:val="21"/>
                <w14:textFill>
                  <w14:solidFill>
                    <w14:schemeClr w14:val="tx1"/>
                  </w14:solidFill>
                </w14:textFill>
              </w:rPr>
            </w:pPr>
            <w:r>
              <w:rPr>
                <w:rFonts w:hint="eastAsia" w:ascii="宋体" w:hAnsi="宋体" w:eastAsia="宋体" w:cs="宋体"/>
                <w:b/>
                <w:bCs/>
                <w:color w:val="000000" w:themeColor="text1"/>
                <w:spacing w:val="0"/>
                <w:w w:val="100"/>
                <w:position w:val="0"/>
                <w:sz w:val="21"/>
                <w:szCs w:val="21"/>
                <w14:textFill>
                  <w14:solidFill>
                    <w14:schemeClr w14:val="tx1"/>
                  </w14:solidFill>
                </w14:textFill>
              </w:rPr>
              <w:t>T</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b/>
                <w:bCs/>
                <w:color w:val="000000" w:themeColor="text1"/>
                <w:spacing w:val="0"/>
                <w:w w:val="100"/>
                <w:position w:val="0"/>
                <w:sz w:val="21"/>
                <w:szCs w:val="21"/>
                <w14:textFill>
                  <w14:solidFill>
                    <w14:schemeClr w14:val="tx1"/>
                  </w14:solidFill>
                </w14:textFill>
              </w:rPr>
              <w:t>50×</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b/>
                <w:bCs/>
                <w:color w:val="000000" w:themeColor="text1"/>
                <w:spacing w:val="0"/>
                <w:w w:val="100"/>
                <w:position w:val="0"/>
                <w:sz w:val="21"/>
                <w:szCs w:val="21"/>
                <w14:textFill>
                  <w14:solidFill>
                    <w14:schemeClr w14:val="tx1"/>
                  </w14:solidFill>
                </w14:textFill>
              </w:rPr>
              <w:t>50×6.5×9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34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b/>
                <w:bCs/>
                <w:color w:val="000000" w:themeColor="text1"/>
                <w:spacing w:val="0"/>
                <w:w w:val="100"/>
                <w:position w:val="0"/>
                <w:sz w:val="21"/>
                <w:szCs w:val="21"/>
                <w14:textFill>
                  <w14:solidFill>
                    <w14:schemeClr w14:val="tx1"/>
                  </w14:solidFill>
                </w14:textFill>
              </w:rPr>
              <w:t>T</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b/>
                <w:bCs/>
                <w:color w:val="000000" w:themeColor="text1"/>
                <w:spacing w:val="0"/>
                <w:w w:val="100"/>
                <w:position w:val="0"/>
                <w:sz w:val="21"/>
                <w:szCs w:val="21"/>
                <w14:textFill>
                  <w14:solidFill>
                    <w14:schemeClr w14:val="tx1"/>
                  </w14:solidFill>
                </w14:textFill>
              </w:rPr>
              <w:t>75×</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b/>
                <w:bCs/>
                <w:color w:val="000000" w:themeColor="text1"/>
                <w:spacing w:val="0"/>
                <w:w w:val="100"/>
                <w:position w:val="0"/>
                <w:sz w:val="21"/>
                <w:szCs w:val="21"/>
                <w14:textFill>
                  <w14:solidFill>
                    <w14:schemeClr w14:val="tx1"/>
                  </w14:solidFill>
                </w14:textFill>
              </w:rPr>
              <w:t>75×7×</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11</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34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bCs/>
                <w:color w:val="000000" w:themeColor="text1"/>
                <w:spacing w:val="0"/>
                <w:w w:val="100"/>
                <w:position w:val="0"/>
                <w:sz w:val="21"/>
                <w:szCs w:val="21"/>
                <w14:textFill>
                  <w14:solidFill>
                    <w14:schemeClr w14:val="tx1"/>
                  </w14:solidFill>
                </w14:textFill>
              </w:rPr>
            </w:pPr>
            <w:r>
              <w:rPr>
                <w:rFonts w:hint="eastAsia" w:ascii="宋体" w:hAnsi="宋体" w:eastAsia="宋体" w:cs="宋体"/>
                <w:b/>
                <w:bCs/>
                <w:color w:val="000000" w:themeColor="text1"/>
                <w:spacing w:val="0"/>
                <w:w w:val="100"/>
                <w:position w:val="0"/>
                <w:sz w:val="21"/>
                <w:szCs w:val="21"/>
                <w14:textFill>
                  <w14:solidFill>
                    <w14:schemeClr w14:val="tx1"/>
                  </w14:solidFill>
                </w14:textFill>
              </w:rPr>
              <w:t>T200×200×8×</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b/>
                <w:bCs/>
                <w:color w:val="000000" w:themeColor="text1"/>
                <w:spacing w:val="0"/>
                <w:w w:val="100"/>
                <w:position w:val="0"/>
                <w:sz w:val="21"/>
                <w:szCs w:val="21"/>
                <w14:textFill>
                  <w14:solidFill>
                    <w14:schemeClr w14:val="tx1"/>
                  </w14:solidFill>
                </w14:textFill>
              </w:rPr>
              <w:t>3</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34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bCs/>
                <w:color w:val="000000" w:themeColor="text1"/>
                <w:spacing w:val="0"/>
                <w:w w:val="100"/>
                <w:position w:val="0"/>
                <w:sz w:val="21"/>
                <w:szCs w:val="21"/>
                <w14:textFill>
                  <w14:solidFill>
                    <w14:schemeClr w14:val="tx1"/>
                  </w14:solidFill>
                </w14:textFill>
              </w:rPr>
            </w:pPr>
            <w:r>
              <w:rPr>
                <w:rFonts w:hint="eastAsia" w:ascii="宋体" w:hAnsi="宋体" w:eastAsia="宋体" w:cs="宋体"/>
                <w:b/>
                <w:bCs/>
                <w:color w:val="000000" w:themeColor="text1"/>
                <w:spacing w:val="0"/>
                <w:w w:val="100"/>
                <w:position w:val="0"/>
                <w:sz w:val="21"/>
                <w:szCs w:val="21"/>
                <w14:textFill>
                  <w14:solidFill>
                    <w14:schemeClr w14:val="tx1"/>
                  </w14:solidFill>
                </w14:textFill>
              </w:rPr>
              <w:t>T225×200×9×</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b/>
                <w:bCs/>
                <w:color w:val="000000" w:themeColor="text1"/>
                <w:spacing w:val="0"/>
                <w:w w:val="100"/>
                <w:position w:val="0"/>
                <w:sz w:val="21"/>
                <w:szCs w:val="21"/>
                <w14:textFill>
                  <w14:solidFill>
                    <w14:schemeClr w14:val="tx1"/>
                  </w14:solidFill>
                </w14:textFill>
              </w:rPr>
              <w:t>4</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225</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0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34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b/>
                <w:bCs/>
                <w:color w:val="000000" w:themeColor="text1"/>
                <w:spacing w:val="0"/>
                <w:w w:val="100"/>
                <w:position w:val="0"/>
                <w:sz w:val="21"/>
                <w:szCs w:val="21"/>
                <w14:textFill>
                  <w14:solidFill>
                    <w14:schemeClr w14:val="tx1"/>
                  </w14:solidFill>
                </w14:textFill>
              </w:rPr>
            </w:pPr>
            <w:r>
              <w:rPr>
                <w:rFonts w:hint="eastAsia" w:ascii="宋体" w:hAnsi="宋体" w:eastAsia="宋体" w:cs="宋体"/>
                <w:b/>
                <w:bCs/>
                <w:color w:val="000000" w:themeColor="text1"/>
                <w:spacing w:val="0"/>
                <w:w w:val="100"/>
                <w:position w:val="0"/>
                <w:sz w:val="21"/>
                <w:szCs w:val="21"/>
                <w14:textFill>
                  <w14:solidFill>
                    <w14:schemeClr w14:val="tx1"/>
                  </w14:solidFill>
                </w14:textFill>
              </w:rPr>
              <w:t>T250×200×</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b/>
                <w:bCs/>
                <w:color w:val="000000" w:themeColor="text1"/>
                <w:spacing w:val="0"/>
                <w:w w:val="100"/>
                <w:position w:val="0"/>
                <w:sz w:val="21"/>
                <w:szCs w:val="21"/>
                <w14:textFill>
                  <w14:solidFill>
                    <w14:schemeClr w14:val="tx1"/>
                  </w14:solidFill>
                </w14:textFill>
              </w:rPr>
              <w:t>0×</w:t>
            </w:r>
            <w:r>
              <w:rPr>
                <w:rFonts w:hint="eastAsia" w:ascii="宋体" w:hAnsi="宋体" w:eastAsia="宋体" w:cs="宋体"/>
                <w:b/>
                <w:bCs/>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b/>
                <w:bCs/>
                <w:color w:val="000000" w:themeColor="text1"/>
                <w:spacing w:val="0"/>
                <w:w w:val="100"/>
                <w:position w:val="0"/>
                <w:sz w:val="21"/>
                <w:szCs w:val="21"/>
                <w14:textFill>
                  <w14:solidFill>
                    <w14:schemeClr w14:val="tx1"/>
                  </w14:solidFill>
                </w14:textFill>
              </w:rPr>
              <w:t>6</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表中截面尺寸均为现行国家标准</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《热轧H型钢和剖分T型钢》GB/T 11263</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中已有的截面尺寸。</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备注中A表示该型钢截面尺寸使用频率较高。</w:t>
      </w:r>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冷弯C型钢截面图示及标注符号如下图所示。</w:t>
      </w:r>
    </w:p>
    <w:p>
      <w:pPr>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912870" cy="1594485"/>
            <wp:effectExtent l="0" t="0" r="11430" b="5715"/>
            <wp:docPr id="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9.png"/>
                    <pic:cNvPicPr>
                      <a:picLocks noChangeAspect="1"/>
                    </pic:cNvPicPr>
                  </pic:nvPicPr>
                  <pic:blipFill>
                    <a:blip r:embed="rId15" cstate="print"/>
                    <a:stretch>
                      <a:fillRect/>
                    </a:stretch>
                  </pic:blipFill>
                  <pic:spPr>
                    <a:xfrm>
                      <a:off x="0" y="0"/>
                      <a:ext cx="3912870" cy="1594485"/>
                    </a:xfrm>
                    <a:prstGeom prst="rect">
                      <a:avLst/>
                    </a:prstGeom>
                  </pic:spPr>
                </pic:pic>
              </a:graphicData>
            </a:graphic>
          </wp:inline>
        </w:drawing>
      </w:r>
    </w:p>
    <w:p>
      <w:pPr>
        <w:pStyle w:val="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冷弯C型钢截面图示</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firstLine="560" w:firstLineChars="200"/>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组合异形柱常用冷弯C型钢截面尺寸可按</w:t>
      </w:r>
      <w:r>
        <w:rPr>
          <w:rFonts w:hint="eastAsia" w:asciiTheme="minorEastAsia" w:hAnsiTheme="minorEastAsia" w:cstheme="minorEastAsia"/>
          <w:color w:val="000000" w:themeColor="text1"/>
          <w:kern w:val="2"/>
          <w:sz w:val="28"/>
          <w:szCs w:val="28"/>
          <w:lang w:val="en-US" w:eastAsia="zh-CN" w:bidi="ar-SA"/>
          <w14:textFill>
            <w14:solidFill>
              <w14:schemeClr w14:val="tx1"/>
            </w14:solidFill>
          </w14:textFill>
        </w:rPr>
        <w:t>下</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表确定。</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组合异形柱常用冷弯C型钢截面尺寸</w:t>
      </w:r>
    </w:p>
    <w:tbl>
      <w:tblPr>
        <w:tblStyle w:val="17"/>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9"/>
        <w:gridCol w:w="3505"/>
        <w:gridCol w:w="1001"/>
        <w:gridCol w:w="1001"/>
        <w:gridCol w:w="1001"/>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序号</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冷弯</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型钢组件H×B×t</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H(mm)</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B(mm)</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t(mm)</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r>
              <w:rPr>
                <w:rFonts w:hint="eastAsia" w:ascii="宋体" w:hAnsi="宋体" w:eastAsia="宋体" w:cs="宋体"/>
                <w:color w:val="000000" w:themeColor="text1"/>
                <w:spacing w:val="0"/>
                <w:w w:val="100"/>
                <w:position w:val="0"/>
                <w:sz w:val="21"/>
                <w:szCs w:val="21"/>
                <w14:textFill>
                  <w14:solidFill>
                    <w14:schemeClr w14:val="tx1"/>
                  </w14:solidFill>
                </w14:textFill>
              </w:rPr>
              <w:t>×25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4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350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100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注：备注中A表示该型钢截面尺寸使用频率较高。</w:t>
      </w:r>
    </w:p>
    <w:p>
      <w:pPr>
        <w:pStyle w:val="4"/>
        <w:numPr>
          <w:ilvl w:val="2"/>
          <w:numId w:val="11"/>
        </w:num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双钢板组合异形柱可拆分为方（矩）形钢管和双钢板，各部件的截面图示及标注符号如下图所示。</w:t>
      </w:r>
    </w:p>
    <w:p>
      <w:pPr>
        <w:ind w:left="540" w:hanging="540" w:hangingChars="300"/>
        <w:jc w:val="left"/>
        <w:rPr>
          <w:rFonts w:asciiTheme="minorEastAsia" w:hAnsiTheme="minorEastAsia" w:cstheme="minorEastAsia"/>
          <w:color w:val="000000" w:themeColor="text1"/>
          <w:highlight w:val="none"/>
          <w14:textFill>
            <w14:solidFill>
              <w14:schemeClr w14:val="tx1"/>
            </w14:solidFill>
          </w14:textFill>
        </w:rPr>
      </w:pPr>
      <w:r>
        <w:rPr>
          <w:rFonts w:asciiTheme="minorEastAsia" w:hAnsiTheme="minorEastAsia" w:cstheme="minorEastAsia"/>
          <w:color w:val="000000" w:themeColor="text1"/>
          <w:sz w:val="18"/>
          <w:szCs w:val="18"/>
          <w:highlight w:val="none"/>
          <w14:textFill>
            <w14:solidFill>
              <w14:schemeClr w14:val="tx1"/>
            </w14:solidFill>
          </w14:textFill>
        </w:rPr>
        <mc:AlternateContent>
          <mc:Choice Requires="wps">
            <w:drawing>
              <wp:anchor distT="45720" distB="45720" distL="114300" distR="114300" simplePos="0" relativeHeight="251659264" behindDoc="0" locked="0" layoutInCell="1" allowOverlap="1">
                <wp:simplePos x="0" y="0"/>
                <wp:positionH relativeFrom="column">
                  <wp:posOffset>3307715</wp:posOffset>
                </wp:positionH>
                <wp:positionV relativeFrom="paragraph">
                  <wp:posOffset>721995</wp:posOffset>
                </wp:positionV>
                <wp:extent cx="2052955" cy="1242060"/>
                <wp:effectExtent l="0" t="0" r="4445" b="152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52955" cy="1242060"/>
                        </a:xfrm>
                        <a:prstGeom prst="rect">
                          <a:avLst/>
                        </a:prstGeom>
                        <a:solidFill>
                          <a:srgbClr val="FFFFFF"/>
                        </a:solidFill>
                        <a:ln w="9525">
                          <a:noFill/>
                          <a:miter lim="800000"/>
                        </a:ln>
                      </wps:spPr>
                      <wps:txbx>
                        <w:txbxContent>
                          <w:p>
                            <w:pPr>
                              <w:rPr>
                                <w:color w:val="FF0000"/>
                                <w:sz w:val="21"/>
                                <w:szCs w:val="21"/>
                              </w:rPr>
                            </w:pPr>
                            <w:r>
                              <w:rPr>
                                <w:rFonts w:hint="eastAsia"/>
                                <w:i/>
                                <w:iCs/>
                                <w:color w:val="FF0000"/>
                                <w:sz w:val="21"/>
                                <w:szCs w:val="21"/>
                              </w:rPr>
                              <w:t>L</w:t>
                            </w:r>
                            <w:r>
                              <w:rPr>
                                <w:i/>
                                <w:iCs/>
                                <w:color w:val="FF0000"/>
                                <w:sz w:val="21"/>
                                <w:szCs w:val="21"/>
                                <w:vertAlign w:val="subscript"/>
                              </w:rPr>
                              <w:t>1</w:t>
                            </w:r>
                            <w:r>
                              <w:rPr>
                                <w:color w:val="FF0000"/>
                                <w:sz w:val="21"/>
                                <w:szCs w:val="21"/>
                              </w:rPr>
                              <w:t>——异形柱</w:t>
                            </w:r>
                            <w:r>
                              <w:rPr>
                                <w:rFonts w:hint="eastAsia"/>
                                <w:color w:val="FF0000"/>
                                <w:sz w:val="21"/>
                                <w:szCs w:val="21"/>
                              </w:rPr>
                              <w:t>肢长（mm）；</w:t>
                            </w:r>
                          </w:p>
                          <w:p>
                            <w:pPr>
                              <w:rPr>
                                <w:color w:val="FF0000"/>
                                <w:sz w:val="21"/>
                                <w:szCs w:val="21"/>
                              </w:rPr>
                            </w:pPr>
                            <w:r>
                              <w:rPr>
                                <w:rFonts w:hint="eastAsia"/>
                                <w:i/>
                                <w:iCs/>
                                <w:color w:val="FF0000"/>
                                <w:sz w:val="21"/>
                                <w:szCs w:val="21"/>
                              </w:rPr>
                              <w:t>L</w:t>
                            </w:r>
                            <w:r>
                              <w:rPr>
                                <w:i/>
                                <w:iCs/>
                                <w:color w:val="FF0000"/>
                                <w:sz w:val="21"/>
                                <w:szCs w:val="21"/>
                                <w:vertAlign w:val="subscript"/>
                              </w:rPr>
                              <w:t>2</w:t>
                            </w:r>
                            <w:r>
                              <w:rPr>
                                <w:color w:val="FF0000"/>
                                <w:sz w:val="21"/>
                                <w:szCs w:val="21"/>
                              </w:rPr>
                              <w:t>——异形柱</w:t>
                            </w:r>
                            <w:r>
                              <w:rPr>
                                <w:rFonts w:hint="eastAsia"/>
                                <w:color w:val="FF0000"/>
                                <w:sz w:val="21"/>
                                <w:szCs w:val="21"/>
                              </w:rPr>
                              <w:t>肢长（mm）；</w:t>
                            </w:r>
                          </w:p>
                          <w:p>
                            <w:pPr>
                              <w:rPr>
                                <w:color w:val="FF0000"/>
                                <w:sz w:val="21"/>
                                <w:szCs w:val="21"/>
                              </w:rPr>
                            </w:pPr>
                            <w:r>
                              <w:rPr>
                                <w:i/>
                                <w:iCs/>
                                <w:color w:val="FF0000"/>
                                <w:sz w:val="21"/>
                                <w:szCs w:val="21"/>
                              </w:rPr>
                              <w:t>w</w:t>
                            </w:r>
                            <w:r>
                              <w:rPr>
                                <w:color w:val="FF0000"/>
                                <w:sz w:val="21"/>
                                <w:szCs w:val="21"/>
                              </w:rPr>
                              <w:t>——柱</w:t>
                            </w:r>
                            <w:r>
                              <w:rPr>
                                <w:rFonts w:hint="eastAsia"/>
                                <w:color w:val="FF0000"/>
                                <w:sz w:val="21"/>
                                <w:szCs w:val="21"/>
                              </w:rPr>
                              <w:t>肢厚度（mm）；</w:t>
                            </w:r>
                          </w:p>
                          <w:p>
                            <w:pPr>
                              <w:rPr>
                                <w:color w:val="FF0000"/>
                                <w:sz w:val="21"/>
                                <w:szCs w:val="21"/>
                              </w:rPr>
                            </w:pPr>
                            <w:r>
                              <w:rPr>
                                <w:rFonts w:hint="eastAsia"/>
                                <w:i/>
                                <w:iCs/>
                                <w:color w:val="FF0000"/>
                                <w:sz w:val="21"/>
                                <w:szCs w:val="21"/>
                              </w:rPr>
                              <w:t>t</w:t>
                            </w:r>
                            <w:r>
                              <w:rPr>
                                <w:rFonts w:hint="eastAsia"/>
                                <w:color w:val="FF0000"/>
                                <w:sz w:val="21"/>
                                <w:szCs w:val="21"/>
                              </w:rPr>
                              <w:t>——钢板厚度（mm）。</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0.45pt;margin-top:56.85pt;height:97.8pt;width:161.65pt;mso-wrap-distance-bottom:3.6pt;mso-wrap-distance-left:9pt;mso-wrap-distance-right:9pt;mso-wrap-distance-top:3.6pt;z-index:251659264;mso-width-relative:page;mso-height-relative:page;" fillcolor="#FFFFFF" filled="t" stroked="f" coordsize="21600,21600" o:gfxdata="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niI2QAAAAsBAAAPAAAAAAAAAAEAIAAAACIAAABkcnMv&#10;ZG93bnJldi54bWxQSwECFAAUAAAACACHTuJAZIEi+TsCAABVBAAADgAAAAAAAAABACAAAAAoAQAA&#10;ZHJzL2Uyb0RvYy54bWxQSwUGAAAAAAYABgBZAQAA1QUAAAAA&#10;">
                <v:fill on="t" focussize="0,0"/>
                <v:stroke on="f" miterlimit="8" joinstyle="miter"/>
                <v:imagedata o:title=""/>
                <o:lock v:ext="edit" aspectratio="f"/>
                <v:textbox>
                  <w:txbxContent>
                    <w:p>
                      <w:pPr>
                        <w:rPr>
                          <w:color w:val="FF0000"/>
                          <w:sz w:val="21"/>
                          <w:szCs w:val="21"/>
                        </w:rPr>
                      </w:pPr>
                      <w:r>
                        <w:rPr>
                          <w:rFonts w:hint="eastAsia"/>
                          <w:i/>
                          <w:iCs/>
                          <w:color w:val="FF0000"/>
                          <w:sz w:val="21"/>
                          <w:szCs w:val="21"/>
                        </w:rPr>
                        <w:t>L</w:t>
                      </w:r>
                      <w:r>
                        <w:rPr>
                          <w:i/>
                          <w:iCs/>
                          <w:color w:val="FF0000"/>
                          <w:sz w:val="21"/>
                          <w:szCs w:val="21"/>
                          <w:vertAlign w:val="subscript"/>
                        </w:rPr>
                        <w:t>1</w:t>
                      </w:r>
                      <w:r>
                        <w:rPr>
                          <w:color w:val="FF0000"/>
                          <w:sz w:val="21"/>
                          <w:szCs w:val="21"/>
                        </w:rPr>
                        <w:t>——异形柱</w:t>
                      </w:r>
                      <w:r>
                        <w:rPr>
                          <w:rFonts w:hint="eastAsia"/>
                          <w:color w:val="FF0000"/>
                          <w:sz w:val="21"/>
                          <w:szCs w:val="21"/>
                        </w:rPr>
                        <w:t>肢长（mm）；</w:t>
                      </w:r>
                    </w:p>
                    <w:p>
                      <w:pPr>
                        <w:rPr>
                          <w:color w:val="FF0000"/>
                          <w:sz w:val="21"/>
                          <w:szCs w:val="21"/>
                        </w:rPr>
                      </w:pPr>
                      <w:r>
                        <w:rPr>
                          <w:rFonts w:hint="eastAsia"/>
                          <w:i/>
                          <w:iCs/>
                          <w:color w:val="FF0000"/>
                          <w:sz w:val="21"/>
                          <w:szCs w:val="21"/>
                        </w:rPr>
                        <w:t>L</w:t>
                      </w:r>
                      <w:r>
                        <w:rPr>
                          <w:i/>
                          <w:iCs/>
                          <w:color w:val="FF0000"/>
                          <w:sz w:val="21"/>
                          <w:szCs w:val="21"/>
                          <w:vertAlign w:val="subscript"/>
                        </w:rPr>
                        <w:t>2</w:t>
                      </w:r>
                      <w:r>
                        <w:rPr>
                          <w:color w:val="FF0000"/>
                          <w:sz w:val="21"/>
                          <w:szCs w:val="21"/>
                        </w:rPr>
                        <w:t>——异形柱</w:t>
                      </w:r>
                      <w:r>
                        <w:rPr>
                          <w:rFonts w:hint="eastAsia"/>
                          <w:color w:val="FF0000"/>
                          <w:sz w:val="21"/>
                          <w:szCs w:val="21"/>
                        </w:rPr>
                        <w:t>肢长（mm）；</w:t>
                      </w:r>
                    </w:p>
                    <w:p>
                      <w:pPr>
                        <w:rPr>
                          <w:color w:val="FF0000"/>
                          <w:sz w:val="21"/>
                          <w:szCs w:val="21"/>
                        </w:rPr>
                      </w:pPr>
                      <w:r>
                        <w:rPr>
                          <w:i/>
                          <w:iCs/>
                          <w:color w:val="FF0000"/>
                          <w:sz w:val="21"/>
                          <w:szCs w:val="21"/>
                        </w:rPr>
                        <w:t>w</w:t>
                      </w:r>
                      <w:r>
                        <w:rPr>
                          <w:color w:val="FF0000"/>
                          <w:sz w:val="21"/>
                          <w:szCs w:val="21"/>
                        </w:rPr>
                        <w:t>——柱</w:t>
                      </w:r>
                      <w:r>
                        <w:rPr>
                          <w:rFonts w:hint="eastAsia"/>
                          <w:color w:val="FF0000"/>
                          <w:sz w:val="21"/>
                          <w:szCs w:val="21"/>
                        </w:rPr>
                        <w:t>肢厚度（mm）；</w:t>
                      </w:r>
                    </w:p>
                    <w:p>
                      <w:pPr>
                        <w:rPr>
                          <w:color w:val="FF0000"/>
                          <w:sz w:val="21"/>
                          <w:szCs w:val="21"/>
                        </w:rPr>
                      </w:pPr>
                      <w:r>
                        <w:rPr>
                          <w:rFonts w:hint="eastAsia"/>
                          <w:i/>
                          <w:iCs/>
                          <w:color w:val="FF0000"/>
                          <w:sz w:val="21"/>
                          <w:szCs w:val="21"/>
                        </w:rPr>
                        <w:t>t</w:t>
                      </w:r>
                      <w:r>
                        <w:rPr>
                          <w:rFonts w:hint="eastAsia"/>
                          <w:color w:val="FF0000"/>
                          <w:sz w:val="21"/>
                          <w:szCs w:val="21"/>
                        </w:rPr>
                        <w:t>——钢板厚度（mm）。</w:t>
                      </w:r>
                    </w:p>
                    <w:p/>
                  </w:txbxContent>
                </v:textbox>
                <w10:wrap type="square"/>
              </v:shape>
            </w:pict>
          </mc:Fallback>
        </mc:AlternateContent>
      </w:r>
      <w:r>
        <w:rPr>
          <w:rFonts w:asciiTheme="minorEastAsia" w:hAnsiTheme="minorEastAsia" w:cstheme="minorEastAsia"/>
          <w:color w:val="000000" w:themeColor="text1"/>
          <w:highlight w:val="none"/>
          <w14:textFill>
            <w14:solidFill>
              <w14:schemeClr w14:val="tx1"/>
            </w14:solidFill>
          </w14:textFill>
        </w:rPr>
        <w:drawing>
          <wp:inline distT="0" distB="0" distL="0" distR="0">
            <wp:extent cx="3258185" cy="2602865"/>
            <wp:effectExtent l="0" t="0" r="18415"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58185" cy="2602865"/>
                    </a:xfrm>
                    <a:prstGeom prst="rect">
                      <a:avLst/>
                    </a:prstGeom>
                    <a:noFill/>
                    <a:ln>
                      <a:noFill/>
                    </a:ln>
                  </pic:spPr>
                </pic:pic>
              </a:graphicData>
            </a:graphic>
          </wp:inline>
        </w:drawing>
      </w:r>
    </w:p>
    <w:p>
      <w:pPr>
        <w:pStyle w:val="6"/>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双钢板组合异形柱截面图示</w:t>
      </w:r>
    </w:p>
    <w:p>
      <w:pPr>
        <w:ind w:firstLine="560" w:firstLineChars="200"/>
        <w:rPr>
          <w:rFonts w:asciiTheme="minorEastAsia" w:hAnsiTheme="minorEastAsia" w:cstheme="minorEastAsia"/>
          <w:color w:val="000000" w:themeColor="text1"/>
          <w:highlight w:val="none"/>
          <w14:textFill>
            <w14:solidFill>
              <w14:schemeClr w14:val="tx1"/>
            </w14:solidFill>
          </w14:textFill>
        </w:rPr>
      </w:pPr>
      <w:r>
        <w:rPr>
          <w:rFonts w:hint="eastAsia" w:asciiTheme="minorEastAsia" w:hAnsiTheme="minorEastAsia" w:cstheme="minorEastAsia"/>
          <w:color w:val="000000" w:themeColor="text1"/>
          <w:highlight w:val="none"/>
          <w14:textFill>
            <w14:solidFill>
              <w14:schemeClr w14:val="tx1"/>
            </w14:solidFill>
          </w14:textFill>
        </w:rPr>
        <w:t>双钢板组合异形柱常用截面尺寸可按下表确定。</w:t>
      </w:r>
    </w:p>
    <w:p>
      <w:pPr>
        <w:pStyle w:val="5"/>
        <w:bidi w:val="0"/>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双钢板组合异形柱中常用截面尺寸</w:t>
      </w:r>
    </w:p>
    <w:p>
      <w:pPr>
        <w:pStyle w:val="5"/>
        <w:keepNext/>
        <w:keepLines/>
        <w:pageBreakBefore w:val="0"/>
        <w:widowControl w:val="0"/>
        <w:numPr>
          <w:ilvl w:val="3"/>
          <w:numId w:val="0"/>
        </w:numPr>
        <w:tabs>
          <w:tab w:val="clear" w:pos="425"/>
        </w:tabs>
        <w:kinsoku/>
        <w:wordWrap/>
        <w:overflowPunct/>
        <w:topLinePunct w:val="0"/>
        <w:autoSpaceDE/>
        <w:autoSpaceDN/>
        <w:bidi w:val="0"/>
        <w:adjustRightInd/>
        <w:snapToGrid/>
        <w:ind w:left="3469" w:leftChars="1239"/>
        <w:jc w:val="both"/>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及单位重量（kg/m）</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1"/>
        <w:gridCol w:w="1500"/>
        <w:gridCol w:w="1564"/>
        <w:gridCol w:w="2736"/>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873"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w(mm)</w:t>
            </w: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t(mm)</w:t>
            </w:r>
          </w:p>
        </w:tc>
        <w:tc>
          <w:tcPr>
            <w:tcW w:w="159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L</w:t>
            </w:r>
            <w:r>
              <w:rPr>
                <w:rFonts w:hint="eastAsia" w:ascii="宋体" w:hAnsi="宋体" w:eastAsia="宋体" w:cs="宋体"/>
                <w:color w:val="000000" w:themeColor="text1"/>
                <w:sz w:val="21"/>
                <w:szCs w:val="21"/>
                <w:highlight w:val="none"/>
                <w:vertAlign w:val="subscript"/>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及L</w:t>
            </w:r>
            <w:r>
              <w:rPr>
                <w:rFonts w:hint="eastAsia" w:ascii="宋体" w:hAnsi="宋体" w:eastAsia="宋体" w:cs="宋体"/>
                <w:color w:val="000000" w:themeColor="text1"/>
                <w:sz w:val="21"/>
                <w:szCs w:val="21"/>
                <w:highlight w:val="none"/>
                <w:vertAlign w:val="subscript"/>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 xml:space="preserve"> (mm)</w:t>
            </w: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restar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873" w:type="pct"/>
            <w:vMerge w:val="restar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150</w:t>
            </w: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1592" w:type="pct"/>
            <w:vMerge w:val="restar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L</w:t>
            </w:r>
            <w:r>
              <w:rPr>
                <w:rFonts w:hint="eastAsia" w:ascii="宋体" w:hAnsi="宋体" w:eastAsia="宋体" w:cs="宋体"/>
                <w:color w:val="000000" w:themeColor="text1"/>
                <w:sz w:val="21"/>
                <w:szCs w:val="21"/>
                <w:highlight w:val="none"/>
                <w:vertAlign w:val="subscript"/>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及L</w:t>
            </w:r>
            <w:r>
              <w:rPr>
                <w:rFonts w:hint="eastAsia" w:ascii="宋体" w:hAnsi="宋体" w:eastAsia="宋体" w:cs="宋体"/>
                <w:color w:val="000000" w:themeColor="text1"/>
                <w:sz w:val="21"/>
                <w:szCs w:val="21"/>
                <w:highlight w:val="none"/>
                <w:vertAlign w:val="subscript"/>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可根据布置设置，长度≤4倍钢管柱最小边长</w:t>
            </w: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restar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873" w:type="pct"/>
            <w:vMerge w:val="restar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160</w:t>
            </w: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restar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873" w:type="pct"/>
            <w:vMerge w:val="restar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180</w:t>
            </w: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0"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873"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910"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w:t>
            </w:r>
          </w:p>
        </w:tc>
        <w:tc>
          <w:tcPr>
            <w:tcW w:w="1592" w:type="pct"/>
            <w:vMerge w:val="continue"/>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022" w:type="pct"/>
            <w:tcMar>
              <w:top w:w="0" w:type="dxa"/>
              <w:left w:w="170" w:type="dxa"/>
              <w:bottom w:w="0" w:type="dxa"/>
              <w:right w:w="170"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bl>
    <w:p>
      <w:pPr>
        <w:ind w:left="840" w:hanging="840" w:hangingChars="300"/>
        <w:rPr>
          <w:rFonts w:asciiTheme="minorEastAsia" w:hAnsiTheme="minorEastAsia" w:cstheme="minorEastAsia"/>
          <w:color w:val="000000" w:themeColor="text1"/>
          <w:highlight w:val="none"/>
          <w14:textFill>
            <w14:solidFill>
              <w14:schemeClr w14:val="tx1"/>
            </w14:solidFill>
          </w14:textFill>
        </w:rPr>
      </w:pPr>
      <w:r>
        <w:rPr>
          <w:rFonts w:hint="eastAsia" w:asciiTheme="minorEastAsia" w:hAnsiTheme="minorEastAsia" w:cstheme="minorEastAsia"/>
          <w:color w:val="000000" w:themeColor="text1"/>
          <w:highlight w:val="none"/>
          <w14:textFill>
            <w14:solidFill>
              <w14:schemeClr w14:val="tx1"/>
            </w14:solidFill>
          </w14:textFill>
        </w:rPr>
        <w:t>注：备注中A表示该截面尺寸使用频率较高。</w:t>
      </w:r>
    </w:p>
    <w:p>
      <w:pPr>
        <w:pStyle w:val="5"/>
        <w:tabs>
          <w:tab w:val="clear" w:pos="420"/>
          <w:tab w:val="clear" w:pos="425"/>
        </w:tabs>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双钢板组合异形柱中常用方（矩）形钢管</w:t>
      </w:r>
    </w:p>
    <w:p>
      <w:pPr>
        <w:pStyle w:val="5"/>
        <w:keepNext/>
        <w:keepLines/>
        <w:pageBreakBefore w:val="0"/>
        <w:widowControl w:val="0"/>
        <w:numPr>
          <w:ilvl w:val="3"/>
          <w:numId w:val="0"/>
        </w:numPr>
        <w:tabs>
          <w:tab w:val="clear" w:pos="420"/>
          <w:tab w:val="clear" w:pos="425"/>
        </w:tabs>
        <w:kinsoku/>
        <w:wordWrap/>
        <w:overflowPunct/>
        <w:topLinePunct w:val="0"/>
        <w:autoSpaceDE/>
        <w:autoSpaceDN/>
        <w:bidi w:val="0"/>
        <w:adjustRightInd/>
        <w:snapToGrid/>
        <w:ind w:left="2769" w:leftChars="989"/>
        <w:jc w:val="both"/>
        <w:textAlignment w:val="auto"/>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000000" w:themeColor="text1"/>
          <w:highlight w:val="none"/>
          <w14:textFill>
            <w14:solidFill>
              <w14:schemeClr w14:val="tx1"/>
            </w14:solidFill>
          </w14:textFill>
        </w:rPr>
        <w:t>截面尺寸及单位重量（</w:t>
      </w:r>
      <w:r>
        <w:rPr>
          <w:rFonts w:hint="eastAsia" w:asciiTheme="minorEastAsia" w:hAnsiTheme="minorEastAsia" w:eastAsiaTheme="minorEastAsia" w:cstheme="minorEastAsia"/>
          <w:color w:val="000000" w:themeColor="text1"/>
          <w:highlight w:val="none"/>
          <w:lang w:eastAsia="zh-CN"/>
          <w14:textFill>
            <w14:solidFill>
              <w14:schemeClr w14:val="tx1"/>
            </w14:solidFill>
          </w14:textFill>
        </w:rPr>
        <w:t>kg</w:t>
      </w:r>
      <w:r>
        <w:rPr>
          <w:rFonts w:hint="eastAsia" w:asciiTheme="minorEastAsia" w:hAnsiTheme="minorEastAsia" w:eastAsiaTheme="minorEastAsia" w:cstheme="minorEastAsia"/>
          <w:color w:val="000000" w:themeColor="text1"/>
          <w:highlight w:val="none"/>
          <w14:textFill>
            <w14:solidFill>
              <w14:schemeClr w14:val="tx1"/>
            </w14:solidFill>
          </w14:textFill>
        </w:rPr>
        <w:t>/m）</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45"/>
        <w:gridCol w:w="3631"/>
        <w:gridCol w:w="1840"/>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序号</w:t>
            </w:r>
          </w:p>
        </w:tc>
        <w:tc>
          <w:tcPr>
            <w:tcW w:w="2198"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框架柱截面H</w:t>
            </w:r>
            <m:oMath>
              <m:r>
                <m:rPr>
                  <m:sty m:val="p"/>
                </m:rPr>
                <w:rPr>
                  <w:rFonts w:hint="eastAsia" w:ascii="Cambria Math" w:hAnsi="Cambria Math" w:eastAsia="宋体" w:cs="宋体"/>
                  <w:color w:val="000000" w:themeColor="text1"/>
                  <w:sz w:val="21"/>
                  <w:szCs w:val="21"/>
                  <w:highlight w:val="none"/>
                  <w14:textFill>
                    <w14:solidFill>
                      <w14:schemeClr w14:val="tx1"/>
                    </w14:solidFill>
                  </w14:textFill>
                </w:rPr>
                <m:t>×B×t</m:t>
              </m:r>
            </m:oMath>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单位重量</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w:t>
            </w:r>
          </w:p>
        </w:tc>
        <w:tc>
          <w:tcPr>
            <w:tcW w:w="2198"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□150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150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6</w:t>
            </w:r>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27.13</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2</w:t>
            </w:r>
          </w:p>
        </w:tc>
        <w:tc>
          <w:tcPr>
            <w:tcW w:w="2198"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□150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150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8</w:t>
            </w:r>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35.67</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3</w:t>
            </w:r>
          </w:p>
        </w:tc>
        <w:tc>
          <w:tcPr>
            <w:tcW w:w="2198"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□150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150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10</w:t>
            </w:r>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43.96</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4</w:t>
            </w:r>
          </w:p>
        </w:tc>
        <w:tc>
          <w:tcPr>
            <w:tcW w:w="2198"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□300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150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10</w:t>
            </w:r>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67.51</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5</w:t>
            </w:r>
          </w:p>
        </w:tc>
        <w:tc>
          <w:tcPr>
            <w:tcW w:w="2198"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□180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180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10</w:t>
            </w:r>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53.38</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6</w:t>
            </w:r>
          </w:p>
        </w:tc>
        <w:tc>
          <w:tcPr>
            <w:tcW w:w="2198" w:type="pct"/>
            <w:tcMar>
              <w:top w:w="0" w:type="dxa"/>
              <w:left w:w="0" w:type="dxa"/>
              <w:bottom w:w="0" w:type="dxa"/>
              <w:right w:w="0" w:type="dxa"/>
            </w:tcMa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□180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180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12</w:t>
            </w:r>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63.30</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7</w:t>
            </w:r>
          </w:p>
        </w:tc>
        <w:tc>
          <w:tcPr>
            <w:tcW w:w="2198" w:type="pct"/>
            <w:tcMar>
              <w:top w:w="0" w:type="dxa"/>
              <w:left w:w="0" w:type="dxa"/>
              <w:bottom w:w="0" w:type="dxa"/>
              <w:right w:w="0" w:type="dxa"/>
            </w:tcMa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□180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180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14</w:t>
            </w:r>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72.97</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8</w:t>
            </w:r>
          </w:p>
        </w:tc>
        <w:tc>
          <w:tcPr>
            <w:tcW w:w="2198" w:type="pct"/>
            <w:tcMar>
              <w:top w:w="0" w:type="dxa"/>
              <w:left w:w="0" w:type="dxa"/>
              <w:bottom w:w="0" w:type="dxa"/>
              <w:right w:w="0" w:type="dxa"/>
            </w:tcMa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□300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180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10</w:t>
            </w:r>
          </w:p>
        </w:tc>
        <w:tc>
          <w:tcPr>
            <w:tcW w:w="1114" w:type="pct"/>
            <w:tcMar>
              <w:top w:w="0" w:type="dxa"/>
              <w:left w:w="0" w:type="dxa"/>
              <w:bottom w:w="0" w:type="dxa"/>
              <w:right w:w="0" w:type="dxa"/>
            </w:tcMar>
            <w:vAlign w:val="center"/>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72.22</w:t>
            </w:r>
          </w:p>
        </w:tc>
        <w:tc>
          <w:tcPr>
            <w:tcW w:w="1114" w:type="pct"/>
          </w:tcPr>
          <w:p>
            <w:pPr>
              <w:spacing w:line="0" w:lineRule="atLeast"/>
              <w:jc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r>
    </w:tbl>
    <w:p>
      <w:pPr>
        <w:ind w:left="840" w:hanging="840" w:hangingChars="300"/>
        <w:rPr>
          <w:rFonts w:asciiTheme="minorEastAsia" w:hAnsiTheme="minorEastAsia" w:cstheme="minorEastAsia"/>
          <w:color w:val="000000" w:themeColor="text1"/>
          <w:highlight w:val="none"/>
          <w14:textFill>
            <w14:solidFill>
              <w14:schemeClr w14:val="tx1"/>
            </w14:solidFill>
          </w14:textFill>
        </w:rPr>
      </w:pPr>
      <w:r>
        <w:rPr>
          <w:rFonts w:hint="eastAsia" w:asciiTheme="minorEastAsia" w:hAnsiTheme="minorEastAsia" w:cstheme="minorEastAsia"/>
          <w:color w:val="000000" w:themeColor="text1"/>
          <w:highlight w:val="none"/>
          <w14:textFill>
            <w14:solidFill>
              <w14:schemeClr w14:val="tx1"/>
            </w14:solidFill>
          </w14:textFill>
        </w:rPr>
        <w:t>注：备注中A表示该截面尺寸使用频率较高。</w:t>
      </w:r>
    </w:p>
    <w:p>
      <w:pPr>
        <w:pStyle w:val="4"/>
        <w:numPr>
          <w:ilvl w:val="2"/>
          <w:numId w:val="11"/>
        </w:numPr>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双钢板组合异形柱中，矩形钢管柱和方形钢管柱的布置，可以根据项目实际情况调整具体位置和组合方式。</w:t>
      </w:r>
    </w:p>
    <w:p>
      <w:pPr>
        <w:pStyle w:val="4"/>
        <w:numPr>
          <w:ilvl w:val="2"/>
          <w:numId w:val="11"/>
        </w:numPr>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双钢板组合异形柱与双钢板组合剪力墙可以组成异形柱-双钢板组合剪力墙体系，该体系房屋最大适用高度如下表所示。</w:t>
      </w:r>
    </w:p>
    <w:p>
      <w:pPr>
        <w:pStyle w:val="5"/>
        <w:bidi w:val="0"/>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异形柱-双钢板组合剪力墙结构的房屋最大使用高度（m）</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331"/>
        <w:gridCol w:w="1398"/>
        <w:gridCol w:w="1398"/>
        <w:gridCol w:w="1399"/>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Mar>
              <w:top w:w="0" w:type="dxa"/>
              <w:left w:w="0" w:type="dxa"/>
              <w:bottom w:w="0" w:type="dxa"/>
              <w:right w:w="0" w:type="dxa"/>
            </w:tcMar>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烈度和设计基本地震加速度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tcMar>
              <w:top w:w="0" w:type="dxa"/>
              <w:left w:w="0" w:type="dxa"/>
              <w:bottom w:w="0" w:type="dxa"/>
              <w:right w:w="0" w:type="dxa"/>
            </w:tcMar>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6度</w:t>
            </w:r>
          </w:p>
        </w:tc>
        <w:tc>
          <w:tcPr>
            <w:tcW w:w="1652" w:type="pct"/>
            <w:gridSpan w:val="2"/>
            <w:tcMar>
              <w:top w:w="0" w:type="dxa"/>
              <w:left w:w="0" w:type="dxa"/>
              <w:bottom w:w="0" w:type="dxa"/>
              <w:right w:w="0" w:type="dxa"/>
            </w:tcMar>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7度</w:t>
            </w:r>
          </w:p>
        </w:tc>
        <w:tc>
          <w:tcPr>
            <w:tcW w:w="1693" w:type="pct"/>
            <w:gridSpan w:val="2"/>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8度</w:t>
            </w:r>
          </w:p>
        </w:tc>
        <w:tc>
          <w:tcPr>
            <w:tcW w:w="847"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tcMar>
              <w:top w:w="0" w:type="dxa"/>
              <w:left w:w="0" w:type="dxa"/>
              <w:bottom w:w="0" w:type="dxa"/>
              <w:right w:w="0" w:type="dxa"/>
            </w:tcMar>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（0.05g）</w:t>
            </w:r>
          </w:p>
        </w:tc>
        <w:tc>
          <w:tcPr>
            <w:tcW w:w="806" w:type="pct"/>
            <w:tcMar>
              <w:top w:w="0" w:type="dxa"/>
              <w:left w:w="0" w:type="dxa"/>
              <w:bottom w:w="0" w:type="dxa"/>
              <w:right w:w="0" w:type="dxa"/>
            </w:tcMar>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w:t>
            </w:r>
            <w:r>
              <w:rPr>
                <w:rFonts w:ascii="宋体" w:hAnsi="宋体" w:eastAsia="宋体" w:cs="宋体"/>
                <w:color w:val="000000" w:themeColor="text1"/>
                <w:sz w:val="21"/>
                <w:szCs w:val="21"/>
                <w:highlight w:val="none"/>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g）</w:t>
            </w:r>
          </w:p>
        </w:tc>
        <w:tc>
          <w:tcPr>
            <w:tcW w:w="846"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w:t>
            </w:r>
            <w:r>
              <w:rPr>
                <w:rFonts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5g）</w:t>
            </w:r>
          </w:p>
        </w:tc>
        <w:tc>
          <w:tcPr>
            <w:tcW w:w="846"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w:t>
            </w:r>
            <w:r>
              <w:rPr>
                <w:rFonts w:ascii="宋体" w:hAnsi="宋体" w:eastAsia="宋体" w:cs="宋体"/>
                <w:color w:val="000000" w:themeColor="text1"/>
                <w:sz w:val="21"/>
                <w:szCs w:val="21"/>
                <w:highlight w:val="none"/>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g）</w:t>
            </w:r>
          </w:p>
        </w:tc>
        <w:tc>
          <w:tcPr>
            <w:tcW w:w="846"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w:t>
            </w:r>
            <w:r>
              <w:rPr>
                <w:rFonts w:ascii="宋体" w:hAnsi="宋体" w:eastAsia="宋体" w:cs="宋体"/>
                <w:color w:val="000000" w:themeColor="text1"/>
                <w:sz w:val="21"/>
                <w:szCs w:val="21"/>
                <w:highlight w:val="none"/>
                <w14:textFill>
                  <w14:solidFill>
                    <w14:schemeClr w14:val="tx1"/>
                  </w14:solidFill>
                </w14:textFill>
              </w:rPr>
              <w:t>30</w:t>
            </w:r>
            <w:r>
              <w:rPr>
                <w:rFonts w:hint="eastAsia" w:ascii="宋体" w:hAnsi="宋体" w:eastAsia="宋体" w:cs="宋体"/>
                <w:color w:val="000000" w:themeColor="text1"/>
                <w:sz w:val="21"/>
                <w:szCs w:val="21"/>
                <w:highlight w:val="none"/>
                <w14:textFill>
                  <w14:solidFill>
                    <w14:schemeClr w14:val="tx1"/>
                  </w14:solidFill>
                </w14:textFill>
              </w:rPr>
              <w:t>g）</w:t>
            </w:r>
          </w:p>
        </w:tc>
        <w:tc>
          <w:tcPr>
            <w:tcW w:w="847"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（0.</w:t>
            </w:r>
            <w:r>
              <w:rPr>
                <w:rFonts w:ascii="宋体" w:hAnsi="宋体" w:eastAsia="宋体" w:cs="宋体"/>
                <w:color w:val="000000" w:themeColor="text1"/>
                <w:sz w:val="21"/>
                <w:szCs w:val="21"/>
                <w:highlight w:val="none"/>
                <w14:textFill>
                  <w14:solidFill>
                    <w14:schemeClr w14:val="tx1"/>
                  </w14:solidFill>
                </w14:textFill>
              </w:rPr>
              <w:t>40</w:t>
            </w:r>
            <w:r>
              <w:rPr>
                <w:rFonts w:hint="eastAsia" w:ascii="宋体" w:hAnsi="宋体" w:eastAsia="宋体" w:cs="宋体"/>
                <w:color w:val="000000" w:themeColor="text1"/>
                <w:sz w:val="21"/>
                <w:szCs w:val="21"/>
                <w:highlight w:val="none"/>
                <w14:textFill>
                  <w14:solidFill>
                    <w14:schemeClr w14:val="tx1"/>
                  </w14:solidFill>
                </w14:textFill>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tcMar>
              <w:top w:w="0" w:type="dxa"/>
              <w:left w:w="0" w:type="dxa"/>
              <w:bottom w:w="0" w:type="dxa"/>
              <w:right w:w="0" w:type="dxa"/>
            </w:tcMar>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ascii="宋体" w:hAnsi="宋体" w:eastAsia="宋体" w:cs="宋体"/>
                <w:color w:val="000000" w:themeColor="text1"/>
                <w:sz w:val="21"/>
                <w:szCs w:val="21"/>
                <w:highlight w:val="none"/>
                <w14:textFill>
                  <w14:solidFill>
                    <w14:schemeClr w14:val="tx1"/>
                  </w14:solidFill>
                </w14:textFill>
              </w:rPr>
              <w:t>00</w:t>
            </w:r>
          </w:p>
        </w:tc>
        <w:tc>
          <w:tcPr>
            <w:tcW w:w="806" w:type="pct"/>
            <w:tcMar>
              <w:top w:w="0" w:type="dxa"/>
              <w:left w:w="0" w:type="dxa"/>
              <w:bottom w:w="0" w:type="dxa"/>
              <w:right w:w="0" w:type="dxa"/>
            </w:tcMar>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100</w:t>
            </w:r>
          </w:p>
        </w:tc>
        <w:tc>
          <w:tcPr>
            <w:tcW w:w="846"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ascii="宋体" w:hAnsi="宋体" w:eastAsia="宋体" w:cs="宋体"/>
                <w:color w:val="000000" w:themeColor="text1"/>
                <w:sz w:val="21"/>
                <w:szCs w:val="21"/>
                <w:highlight w:val="none"/>
                <w14:textFill>
                  <w14:solidFill>
                    <w14:schemeClr w14:val="tx1"/>
                  </w14:solidFill>
                </w14:textFill>
              </w:rPr>
              <w:t>00</w:t>
            </w:r>
          </w:p>
        </w:tc>
        <w:tc>
          <w:tcPr>
            <w:tcW w:w="846"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r>
              <w:rPr>
                <w:rFonts w:ascii="宋体" w:hAnsi="宋体" w:eastAsia="宋体" w:cs="宋体"/>
                <w:color w:val="000000" w:themeColor="text1"/>
                <w:sz w:val="21"/>
                <w:szCs w:val="21"/>
                <w:highlight w:val="none"/>
                <w14:textFill>
                  <w14:solidFill>
                    <w14:schemeClr w14:val="tx1"/>
                  </w14:solidFill>
                </w14:textFill>
              </w:rPr>
              <w:t>0</w:t>
            </w:r>
          </w:p>
        </w:tc>
        <w:tc>
          <w:tcPr>
            <w:tcW w:w="846"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50</w:t>
            </w:r>
          </w:p>
        </w:tc>
        <w:tc>
          <w:tcPr>
            <w:tcW w:w="847" w:type="pct"/>
            <w:vAlign w:val="center"/>
          </w:tcPr>
          <w:p>
            <w:pPr>
              <w:spacing w:line="0" w:lineRule="atLeast"/>
              <w:jc w:val="center"/>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z w:val="21"/>
                <w:szCs w:val="21"/>
                <w:highlight w:val="none"/>
                <w14:textFill>
                  <w14:solidFill>
                    <w14:schemeClr w14:val="tx1"/>
                  </w14:solidFill>
                </w14:textFill>
              </w:rPr>
              <w:t>30</w:t>
            </w:r>
          </w:p>
        </w:tc>
      </w:tr>
    </w:tbl>
    <w:p>
      <w:pPr>
        <w:pStyle w:val="2"/>
        <w:keepNext w:val="0"/>
        <w:keepLines w:val="0"/>
        <w:pageBreakBefore/>
        <w:widowControl w:val="0"/>
        <w:numPr>
          <w:ilvl w:val="0"/>
          <w:numId w:val="11"/>
        </w:numPr>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bookmarkStart w:id="53" w:name="_Toc11299_WPSOffice_Level1"/>
      <w:bookmarkStart w:id="54" w:name="_Toc1114_WPSOffice_Level1"/>
      <w:bookmarkStart w:id="55" w:name="_Toc16023"/>
      <w:bookmarkStart w:id="56" w:name="OLE_LINK5"/>
      <w:r>
        <w:rPr>
          <w:rFonts w:hint="eastAsia"/>
          <w:color w:val="000000" w:themeColor="text1"/>
          <w:lang w:val="en-US" w:eastAsia="zh-CN"/>
          <w14:textFill>
            <w14:solidFill>
              <w14:schemeClr w14:val="tx1"/>
            </w14:solidFill>
          </w14:textFill>
        </w:rPr>
        <w:t>支撑构件</w:t>
      </w:r>
      <w:bookmarkEnd w:id="53"/>
      <w:bookmarkEnd w:id="54"/>
      <w:bookmarkEnd w:id="55"/>
    </w:p>
    <w:bookmarkEnd w:id="56"/>
    <w:p>
      <w:pPr>
        <w:pStyle w:val="3"/>
        <w:keepNext/>
        <w:keepLines/>
        <w:pageBreakBefore w:val="0"/>
        <w:widowControl w:val="0"/>
        <w:numPr>
          <w:ilvl w:val="1"/>
          <w:numId w:val="11"/>
        </w:numPr>
        <w:kinsoku/>
        <w:wordWrap/>
        <w:overflowPunct/>
        <w:topLinePunct w:val="0"/>
        <w:autoSpaceDE/>
        <w:autoSpaceDN/>
        <w:bidi w:val="0"/>
        <w:adjustRightInd/>
        <w:snapToGrid/>
        <w:spacing w:after="233" w:afterLines="50" w:line="240" w:lineRule="auto"/>
        <w:textAlignment w:val="auto"/>
        <w:rPr>
          <w:rFonts w:hint="eastAsia"/>
          <w:color w:val="000000" w:themeColor="text1"/>
          <w:lang w:val="en-US" w:eastAsia="zh-CN"/>
          <w14:textFill>
            <w14:solidFill>
              <w14:schemeClr w14:val="tx1"/>
            </w14:solidFill>
          </w14:textFill>
        </w:rPr>
      </w:pPr>
      <w:bookmarkStart w:id="57" w:name="_Toc15923_WPSOffice_Level2"/>
      <w:bookmarkStart w:id="58" w:name="_Toc748_WPSOffice_Level2"/>
      <w:bookmarkStart w:id="59" w:name="_Toc20094"/>
      <w:r>
        <w:rPr>
          <w:rFonts w:hint="eastAsia"/>
          <w:color w:val="000000" w:themeColor="text1"/>
          <w:lang w:val="en-US" w:eastAsia="zh-CN"/>
          <w14:textFill>
            <w14:solidFill>
              <w14:schemeClr w14:val="tx1"/>
            </w14:solidFill>
          </w14:textFill>
        </w:rPr>
        <w:t>一般规定</w:t>
      </w:r>
      <w:bookmarkEnd w:id="57"/>
      <w:bookmarkEnd w:id="58"/>
      <w:bookmarkEnd w:id="59"/>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钢结构高层住宅中一般应设置支撑，支撑可选用热轧H型钢构件和方（矩）形管构件。</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钢结构装配式住宅中的支撑形式包括中心支撑、偏心支撑。</w:t>
      </w:r>
    </w:p>
    <w:p>
      <w:pPr>
        <w:pStyle w:val="3"/>
        <w:numPr>
          <w:ilvl w:val="1"/>
          <w:numId w:val="11"/>
        </w:numPr>
        <w:bidi w:val="0"/>
        <w:rPr>
          <w:rFonts w:hint="eastAsia"/>
          <w:color w:val="000000" w:themeColor="text1"/>
          <w:lang w:val="en-US" w:eastAsia="zh-CN"/>
          <w14:textFill>
            <w14:solidFill>
              <w14:schemeClr w14:val="tx1"/>
            </w14:solidFill>
          </w14:textFill>
        </w:rPr>
      </w:pPr>
      <w:bookmarkStart w:id="60" w:name="_Toc31375_WPSOffice_Level2"/>
      <w:bookmarkStart w:id="61" w:name="_Toc14055_WPSOffice_Level2"/>
      <w:bookmarkStart w:id="62" w:name="_Toc24650"/>
      <w:r>
        <w:rPr>
          <w:rFonts w:hint="eastAsia"/>
          <w:color w:val="000000" w:themeColor="text1"/>
          <w:lang w:val="en-US" w:eastAsia="zh-CN"/>
          <w14:textFill>
            <w14:solidFill>
              <w14:schemeClr w14:val="tx1"/>
            </w14:solidFill>
          </w14:textFill>
        </w:rPr>
        <w:t>支撑构件常用长度</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支撑的常用长度包括名义长度和几何长度。支撑的名义长度与几何长度的关系可按</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下方公</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式确定。</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firstLineChars="0"/>
        <w:jc w:val="center"/>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C0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vertAlign w:val="subscript"/>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zk</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vertAlign w:val="subscript"/>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yk</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式中：L</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C0</w:t>
      </w:r>
      <w:r>
        <w:rPr>
          <w:rFonts w:hint="eastAsia" w:asciiTheme="minorEastAsia" w:hAnsiTheme="minorEastAsia" w:eastAsiaTheme="minorEastAsia" w:cstheme="minorEastAsia"/>
          <w:color w:val="000000" w:themeColor="text1"/>
          <w:spacing w:val="0"/>
          <w:w w:val="100"/>
          <w:position w:val="0"/>
          <w:sz w:val="28"/>
          <w:szCs w:val="28"/>
          <w:vertAlign w:val="baseli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支撑的名义长度（mm）</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vertAlign w:val="baseli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支撑的几何长度（mm），如</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下</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图所示，对于中心支</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撑，取</w:t>
      </w:r>
      <w:r>
        <w:rPr>
          <w:rFonts w:hint="eastAsia" w:asciiTheme="minorEastAsia" w:hAnsiTheme="minorEastAsia" w:eastAsiaTheme="minorEastAsia" w:cstheme="minorEastAsia"/>
          <w:color w:val="000000" w:themeColor="text1"/>
          <w:spacing w:val="0"/>
          <w:w w:val="100"/>
          <w:position w:val="-5"/>
          <w:sz w:val="28"/>
          <w:szCs w:val="28"/>
          <w:vertAlign w:val="baseline"/>
          <w:lang w:val="en-US" w:eastAsia="zh-CN"/>
          <w14:textFill>
            <w14:solidFill>
              <w14:schemeClr w14:val="tx1"/>
            </w14:solidFill>
          </w14:textFill>
        </w:rPr>
        <w:object>
          <v:shape id="_x0000_i1025" o:spt="75" type="#_x0000_t75" style="height:19.85pt;width:61.5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；对于人字形支撑，取</w:t>
      </w:r>
      <w:r>
        <w:rPr>
          <w:rFonts w:hint="eastAsia" w:asciiTheme="minorEastAsia" w:hAnsiTheme="minorEastAsia" w:eastAsiaTheme="minorEastAsia" w:cstheme="minorEastAsia"/>
          <w:color w:val="000000" w:themeColor="text1"/>
          <w:spacing w:val="0"/>
          <w:w w:val="100"/>
          <w:position w:val="-11"/>
          <w:sz w:val="28"/>
          <w:szCs w:val="28"/>
          <w:vertAlign w:val="baseline"/>
          <w:lang w:val="en-US" w:eastAsia="zh-CN"/>
          <w14:textFill>
            <w14:solidFill>
              <w14:schemeClr w14:val="tx1"/>
            </w14:solidFill>
          </w14:textFill>
        </w:rPr>
        <w:object>
          <v:shape id="_x0000_i1026" o:spt="75" type="#_x0000_t75" style="height:22.95pt;width:80.5pt;" o:ole="t" filled="f" o:preferrelative="t" stroked="f" coordsize="21600,21600">
            <v:path/>
            <v:fill on="f" focussize="0,0"/>
            <v:stroke on="f"/>
            <v:imagedata r:id="rId20" o:title=""/>
            <o:lock v:ext="edit" aspectratio="t"/>
            <w10:wrap type="none"/>
            <w10:anchorlock/>
          </v:shape>
          <o:OLEObject Type="Embed" ProgID="Equation.KSEE3" ShapeID="_x0000_i1026" DrawAspect="Content" ObjectID="_1468075726" r:id="rId19">
            <o:LockedField>false</o:LockedField>
          </o:OLEObject>
        </w:objec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对于偏心支</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撑，取</w:t>
      </w:r>
      <w:r>
        <w:rPr>
          <w:rFonts w:hint="eastAsia" w:asciiTheme="minorEastAsia" w:hAnsiTheme="minorEastAsia" w:eastAsiaTheme="minorEastAsia" w:cstheme="minorEastAsia"/>
          <w:color w:val="000000" w:themeColor="text1"/>
          <w:spacing w:val="0"/>
          <w:w w:val="100"/>
          <w:position w:val="-11"/>
          <w:sz w:val="28"/>
          <w:szCs w:val="28"/>
          <w:vertAlign w:val="baseline"/>
          <w:lang w:val="en-US" w:eastAsia="zh-CN"/>
          <w14:textFill>
            <w14:solidFill>
              <w14:schemeClr w14:val="tx1"/>
            </w14:solidFill>
          </w14:textFill>
        </w:rPr>
        <w:object>
          <v:shape id="_x0000_i1027" o:spt="75" type="#_x0000_t75" style="height:20.7pt;width:93.85pt;" o:ole="t" filled="f" o:preferrelative="t" stroked="f" coordsize="21600,21600">
            <v:path/>
            <v:fill on="f" focussize="0,0"/>
            <v:stroke on="f"/>
            <v:imagedata r:id="rId22" o:title=""/>
            <o:lock v:ext="edit" aspectratio="t"/>
            <w10:wrap type="none"/>
            <w10:anchorlock/>
          </v:shape>
          <o:OLEObject Type="Embed" ProgID="Equation.KSEE3" ShapeID="_x0000_i1027" DrawAspect="Content" ObjectID="_1468075727" r:id="rId21">
            <o:LockedField>false</o:LockedField>
          </o:OLEObject>
        </w:objec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；对于</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人</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字形</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偏心支撑，取</w:t>
      </w:r>
      <w:r>
        <w:rPr>
          <w:rFonts w:hint="eastAsia" w:asciiTheme="minorEastAsia" w:hAnsiTheme="minorEastAsia" w:eastAsiaTheme="minorEastAsia" w:cstheme="minorEastAsia"/>
          <w:color w:val="000000" w:themeColor="text1"/>
          <w:spacing w:val="0"/>
          <w:w w:val="100"/>
          <w:position w:val="-5"/>
          <w:sz w:val="28"/>
          <w:szCs w:val="28"/>
          <w:vertAlign w:val="baseline"/>
          <w:lang w:val="en-US" w:eastAsia="zh-CN"/>
          <w14:textFill>
            <w14:solidFill>
              <w14:schemeClr w14:val="tx1"/>
            </w14:solidFill>
          </w14:textFill>
        </w:rPr>
        <w:object>
          <v:shape id="_x0000_i1028" o:spt="75" type="#_x0000_t75" style="height:19.85pt;width:63.9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vertAlign w:val="subscript"/>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zk</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L</w:t>
      </w:r>
      <w:r>
        <w:rPr>
          <w:rFonts w:hint="eastAsia" w:asciiTheme="minorEastAsia" w:hAnsiTheme="minorEastAsia" w:eastAsiaTheme="minorEastAsia" w:cstheme="minorEastAsia"/>
          <w:color w:val="000000" w:themeColor="text1"/>
          <w:spacing w:val="0"/>
          <w:w w:val="100"/>
          <w:position w:val="0"/>
          <w:sz w:val="28"/>
          <w:szCs w:val="28"/>
          <w:vertAlign w:val="subscript"/>
          <w:lang w:eastAsia="zh-CN"/>
          <w14:textFill>
            <w14:solidFill>
              <w14:schemeClr w14:val="tx1"/>
            </w14:solidFill>
          </w14:textFill>
        </w:rPr>
        <w:t>C</w:t>
      </w:r>
      <w:r>
        <w:rPr>
          <w:rFonts w:hint="eastAsia" w:asciiTheme="minorEastAsia" w:hAnsiTheme="minorEastAsia" w:eastAsiaTheme="minorEastAsia" w:cstheme="minorEastAsia"/>
          <w:color w:val="000000" w:themeColor="text1"/>
          <w:spacing w:val="0"/>
          <w:w w:val="100"/>
          <w:position w:val="0"/>
          <w:sz w:val="28"/>
          <w:szCs w:val="28"/>
          <w:vertAlign w:val="subscript"/>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vertAlign w:val="subscript"/>
          <w14:textFill>
            <w14:solidFill>
              <w14:schemeClr w14:val="tx1"/>
            </w14:solidFill>
          </w14:textFill>
        </w:rPr>
        <w:t>yk</w:t>
      </w:r>
      <w:r>
        <w:rPr>
          <w:rFonts w:hint="eastAsia" w:asciiTheme="minorEastAsia" w:hAnsiTheme="minorEastAsia" w:eastAsiaTheme="minorEastAsia" w:cstheme="minorEastAsia"/>
          <w:color w:val="000000" w:themeColor="text1"/>
          <w:spacing w:val="0"/>
          <w:w w:val="100"/>
          <w:position w:val="0"/>
          <w:sz w:val="28"/>
          <w:szCs w:val="28"/>
          <w:vertAlign w:val="baseli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支撑的左端扣除数和右端扣除数，根据具体的支撑连接构造确定，包括安装间隙，并应根据施工工艺扣除安装误差。</w:t>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jc w:val="center"/>
        <w:textAlignment w:val="auto"/>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drawing>
          <wp:inline distT="0" distB="0" distL="114300" distR="114300">
            <wp:extent cx="4503420" cy="3466465"/>
            <wp:effectExtent l="0" t="0" r="11430" b="635"/>
            <wp:docPr id="15" name="图片 1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6"/>
                    <pic:cNvPicPr>
                      <a:picLocks noChangeAspect="1"/>
                    </pic:cNvPicPr>
                  </pic:nvPicPr>
                  <pic:blipFill>
                    <a:blip r:embed="rId25"/>
                    <a:stretch>
                      <a:fillRect/>
                    </a:stretch>
                  </pic:blipFill>
                  <pic:spPr>
                    <a:xfrm>
                      <a:off x="0" y="0"/>
                      <a:ext cx="4503420" cy="3466465"/>
                    </a:xfrm>
                    <a:prstGeom prst="rect">
                      <a:avLst/>
                    </a:prstGeom>
                  </pic:spPr>
                </pic:pic>
              </a:graphicData>
            </a:graphic>
          </wp:inline>
        </w:drawing>
      </w:r>
    </w:p>
    <w:p>
      <w:pPr>
        <w:pStyle w:val="6"/>
        <w:numPr>
          <w:ilvl w:val="4"/>
          <w:numId w:val="11"/>
        </w:numPr>
        <w:bidi w:val="0"/>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pPr>
      <w:r>
        <w:rPr>
          <w:rFonts w:hint="eastAsia"/>
          <w:color w:val="000000" w:themeColor="text1"/>
          <w:lang w:val="en-US" w:eastAsia="zh-CN"/>
          <w14:textFill>
            <w14:solidFill>
              <w14:schemeClr w14:val="tx1"/>
            </w14:solidFill>
          </w14:textFill>
        </w:rPr>
        <w:t>支撑几何长度示意图</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按照钢结构住宅常见层高和柱跨，支撑常用净加工尺寸可按32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～66</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mm选用，以供设计和加工生产参考。</w:t>
      </w:r>
    </w:p>
    <w:p>
      <w:pPr>
        <w:pStyle w:val="3"/>
        <w:keepNext/>
        <w:keepLines/>
        <w:pageBreakBefore w:val="0"/>
        <w:widowControl w:val="0"/>
        <w:numPr>
          <w:ilvl w:val="1"/>
          <w:numId w:val="11"/>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63" w:name="_Toc5476_WPSOffice_Level2"/>
      <w:bookmarkStart w:id="64" w:name="_Toc22659_WPSOffice_Level2"/>
      <w:bookmarkStart w:id="65" w:name="_Toc8849"/>
      <w:r>
        <w:rPr>
          <w:rFonts w:hint="eastAsia"/>
          <w:color w:val="000000" w:themeColor="text1"/>
          <w:lang w:val="en-US" w:eastAsia="zh-CN"/>
          <w14:textFill>
            <w14:solidFill>
              <w14:schemeClr w14:val="tx1"/>
            </w14:solidFill>
          </w14:textFill>
        </w:rPr>
        <w:t>热轧H型钢支撑常用截面尺寸</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支撑常用热轧H型钢截面尺寸可按</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下表</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确定。</w:t>
      </w:r>
    </w:p>
    <w:p>
      <w:pPr>
        <w:pStyle w:val="6"/>
        <w:keepNext w:val="0"/>
        <w:keepLines w:val="0"/>
        <w:pageBreakBefore w:val="0"/>
        <w:widowControl w:val="0"/>
        <w:numPr>
          <w:ilvl w:val="4"/>
          <w:numId w:val="11"/>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支撑常用热轧H型钢截面尺寸</w:t>
      </w:r>
    </w:p>
    <w:tbl>
      <w:tblPr>
        <w:tblStyle w:val="17"/>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6"/>
        <w:gridCol w:w="3172"/>
        <w:gridCol w:w="871"/>
        <w:gridCol w:w="871"/>
        <w:gridCol w:w="871"/>
        <w:gridCol w:w="872"/>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序号</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框架梁截面H×B×tw×tf</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H(mm)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B(mm)</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t</w:t>
            </w:r>
            <w:r>
              <w:rPr>
                <w:rFonts w:hint="eastAsia" w:asciiTheme="minorEastAsia" w:hAnsiTheme="minorEastAsia" w:cstheme="minorEastAsia"/>
                <w:color w:val="000000" w:themeColor="text1"/>
                <w:spacing w:val="0"/>
                <w:w w:val="100"/>
                <w:position w:val="0"/>
                <w:sz w:val="21"/>
                <w:szCs w:val="21"/>
                <w:vertAlign w:val="subscript"/>
                <w:lang w:val="en-US" w:eastAsia="zh-CN"/>
                <w14:textFill>
                  <w14:solidFill>
                    <w14:schemeClr w14:val="tx1"/>
                  </w14:solidFill>
                </w14:textFill>
              </w:rPr>
              <w:t>W</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(mm)</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t</w:t>
            </w:r>
            <w:r>
              <w:rPr>
                <w:rFonts w:hint="eastAsia" w:asciiTheme="minorEastAsia" w:hAnsiTheme="minorEastAsia" w:eastAsiaTheme="minorEastAsia" w:cstheme="minorEastAsia"/>
                <w:color w:val="000000" w:themeColor="text1"/>
                <w:spacing w:val="0"/>
                <w:w w:val="100"/>
                <w:position w:val="0"/>
                <w:sz w:val="21"/>
                <w:szCs w:val="21"/>
                <w:vertAlign w:val="subscript"/>
                <w14:textFill>
                  <w14:solidFill>
                    <w14:schemeClr w14:val="tx1"/>
                  </w14:solidFill>
                </w14:textFill>
              </w:rPr>
              <w:t>f</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(mm)</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1</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H</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50×</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50×7×</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0</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7</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2</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H200×200×8×</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8</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3</w:t>
            </w:r>
          </w:p>
        </w:tc>
        <w:tc>
          <w:tcPr>
            <w:tcW w:w="31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H3</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×8×</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8</w:t>
            </w:r>
          </w:p>
        </w:tc>
        <w:tc>
          <w:tcPr>
            <w:tcW w:w="8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表中字体加粗的截面尺寸为现行国家标准</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《热轧H型钢和剖分T型钢》GB/T 11263</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中已有的截面尺寸。</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备注中A表示该型钢截面尺寸使用频率较高。</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3</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表中截面特性可参照附录表A</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3中同类截面信息。</w:t>
      </w:r>
    </w:p>
    <w:p>
      <w:pPr>
        <w:pStyle w:val="3"/>
        <w:numPr>
          <w:ilvl w:val="1"/>
          <w:numId w:val="11"/>
        </w:numPr>
        <w:bidi w:val="0"/>
        <w:rPr>
          <w:rFonts w:hint="default"/>
          <w:color w:val="000000" w:themeColor="text1"/>
          <w:lang w:val="en-US" w:eastAsia="zh-CN"/>
          <w14:textFill>
            <w14:solidFill>
              <w14:schemeClr w14:val="tx1"/>
            </w14:solidFill>
          </w14:textFill>
        </w:rPr>
      </w:pPr>
      <w:bookmarkStart w:id="66" w:name="_Toc10590_WPSOffice_Level2"/>
      <w:bookmarkStart w:id="67" w:name="_Toc40"/>
      <w:bookmarkStart w:id="68" w:name="_Toc28787_WPSOffice_Level2"/>
      <w:r>
        <w:rPr>
          <w:rFonts w:hint="eastAsia"/>
          <w:color w:val="000000" w:themeColor="text1"/>
          <w:lang w:val="en-US" w:eastAsia="zh-CN"/>
          <w14:textFill>
            <w14:solidFill>
              <w14:schemeClr w14:val="tx1"/>
            </w14:solidFill>
          </w14:textFill>
        </w:rPr>
        <w:t>方（矩）形钢管支撑常用截面尺寸</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支撑常用方(矩)形钢管截面尺寸可按表4.4</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确定。</w:t>
      </w:r>
    </w:p>
    <w:p>
      <w:pPr>
        <w:pStyle w:val="5"/>
        <w:numPr>
          <w:ilvl w:val="3"/>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支撑常用方（矩）形钢管截面尺寸</w:t>
      </w:r>
    </w:p>
    <w:tbl>
      <w:tblPr>
        <w:tblStyle w:val="17"/>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6"/>
        <w:gridCol w:w="2912"/>
        <w:gridCol w:w="1120"/>
        <w:gridCol w:w="1120"/>
        <w:gridCol w:w="1120"/>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编号</w:t>
            </w:r>
          </w:p>
        </w:tc>
        <w:tc>
          <w:tcPr>
            <w:tcW w:w="291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截面H×B×t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H</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mm</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B</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mm</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t</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mm</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1</w:t>
            </w:r>
          </w:p>
        </w:tc>
        <w:tc>
          <w:tcPr>
            <w:tcW w:w="291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50×</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50×8</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8</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2</w:t>
            </w:r>
          </w:p>
        </w:tc>
        <w:tc>
          <w:tcPr>
            <w:tcW w:w="291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200×200×</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3</w:t>
            </w:r>
          </w:p>
        </w:tc>
        <w:tc>
          <w:tcPr>
            <w:tcW w:w="291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250×250×</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4</w:t>
            </w:r>
          </w:p>
        </w:tc>
        <w:tc>
          <w:tcPr>
            <w:tcW w:w="291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00</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表中字体H粗的截面尺寸为现行国家标准《结构用冷弯空心型钢》GB/T</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6728</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20</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7中已有的截面尺寸。</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2.备注中A表示该型钢截面尺寸使用频率较高。</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default"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3.表中截面特性可参照附录表A-4中同类截面信息。</w:t>
      </w:r>
    </w:p>
    <w:p>
      <w:pPr>
        <w:pageBreakBefore w:val="0"/>
        <w:wordWrap/>
        <w:topLinePunct w:val="0"/>
        <w:autoSpaceDE/>
        <w:autoSpaceDN/>
        <w:bidi w:val="0"/>
        <w:adjustRightInd/>
        <w:snapToGrid/>
        <w:spacing w:line="240" w:lineRule="auto"/>
        <w:jc w:val="both"/>
        <w:textAlignment w:val="auto"/>
        <w:rPr>
          <w:rFonts w:hint="default"/>
          <w:color w:val="000000" w:themeColor="text1"/>
          <w:lang w:val="en-US" w:eastAsia="zh-CN"/>
          <w14:textFill>
            <w14:solidFill>
              <w14:schemeClr w14:val="tx1"/>
            </w14:solidFill>
          </w14:textFill>
        </w:rPr>
      </w:pPr>
    </w:p>
    <w:p>
      <w:pPr>
        <w:pStyle w:val="2"/>
        <w:keepNext w:val="0"/>
        <w:keepLines w:val="0"/>
        <w:pageBreakBefore/>
        <w:widowControl w:val="0"/>
        <w:numPr>
          <w:ilvl w:val="0"/>
          <w:numId w:val="11"/>
        </w:numPr>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bookmarkStart w:id="69" w:name="_Toc114557126"/>
      <w:bookmarkStart w:id="70" w:name="OLE_LINK14"/>
      <w:bookmarkStart w:id="71" w:name="_Toc6096"/>
      <w:bookmarkStart w:id="72" w:name="OLE_LINK6"/>
      <w:bookmarkStart w:id="73" w:name="_Toc14139_WPSOffice_Level1"/>
      <w:bookmarkStart w:id="74" w:name="_Toc6791_WPSOffice_Level1"/>
      <w:r>
        <w:rPr>
          <w:rFonts w:hint="eastAsia"/>
          <w:color w:val="000000" w:themeColor="text1"/>
          <w:lang w:val="en-US" w:eastAsia="zh-CN"/>
          <w14:textFill>
            <w14:solidFill>
              <w14:schemeClr w14:val="tx1"/>
            </w14:solidFill>
          </w14:textFill>
        </w:rPr>
        <w:t>双钢板组合墙体构件</w:t>
      </w:r>
      <w:bookmarkEnd w:id="69"/>
      <w:bookmarkEnd w:id="70"/>
      <w:bookmarkEnd w:id="71"/>
    </w:p>
    <w:p>
      <w:pPr>
        <w:pStyle w:val="3"/>
        <w:keepNext/>
        <w:keepLines/>
        <w:pageBreakBefore w:val="0"/>
        <w:widowControl w:val="0"/>
        <w:numPr>
          <w:ilvl w:val="1"/>
          <w:numId w:val="11"/>
        </w:numPr>
        <w:kinsoku/>
        <w:wordWrap/>
        <w:overflowPunct/>
        <w:topLinePunct w:val="0"/>
        <w:autoSpaceDE/>
        <w:autoSpaceDN/>
        <w:bidi w:val="0"/>
        <w:adjustRightInd/>
        <w:snapToGrid/>
        <w:spacing w:after="233" w:afterLines="50" w:line="240" w:lineRule="auto"/>
        <w:textAlignment w:val="auto"/>
        <w:rPr>
          <w:rFonts w:hint="eastAsia"/>
          <w:color w:val="000000" w:themeColor="text1"/>
          <w:lang w:val="en-US" w:eastAsia="zh-CN"/>
          <w14:textFill>
            <w14:solidFill>
              <w14:schemeClr w14:val="tx1"/>
            </w14:solidFill>
          </w14:textFill>
        </w:rPr>
      </w:pPr>
      <w:bookmarkStart w:id="75" w:name="_Toc9856"/>
      <w:bookmarkStart w:id="76" w:name="_Toc114557127"/>
      <w:r>
        <w:rPr>
          <w:rFonts w:hint="eastAsia"/>
          <w:color w:val="000000" w:themeColor="text1"/>
          <w:lang w:val="en-US" w:eastAsia="zh-CN"/>
          <w14:textFill>
            <w14:solidFill>
              <w14:schemeClr w14:val="tx1"/>
            </w14:solidFill>
          </w14:textFill>
        </w:rPr>
        <w:t>一般规定</w:t>
      </w:r>
      <w:bookmarkEnd w:id="75"/>
      <w:bookmarkEnd w:id="76"/>
    </w:p>
    <w:p>
      <w:pPr>
        <w:pStyle w:val="4"/>
        <w:numPr>
          <w:ilvl w:val="2"/>
          <w:numId w:val="11"/>
        </w:numPr>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本章适用于钢结构高层住宅中双钢板组合剪力墙。</w:t>
      </w:r>
    </w:p>
    <w:p>
      <w:pPr>
        <w:pStyle w:val="4"/>
        <w:numPr>
          <w:ilvl w:val="2"/>
          <w:numId w:val="11"/>
        </w:numPr>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双钢板组合剪力墙平面布置宜规则、对称；竖向宜连续布置，刚度宜自下而上逐渐减小。</w:t>
      </w:r>
    </w:p>
    <w:p>
      <w:pPr>
        <w:pStyle w:val="3"/>
        <w:keepNext/>
        <w:keepLines/>
        <w:pageBreakBefore w:val="0"/>
        <w:widowControl w:val="0"/>
        <w:numPr>
          <w:ilvl w:val="1"/>
          <w:numId w:val="11"/>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77" w:name="_Toc114557128"/>
      <w:bookmarkStart w:id="78" w:name="_Toc1189"/>
      <w:r>
        <w:rPr>
          <w:rFonts w:hint="eastAsia"/>
          <w:color w:val="000000" w:themeColor="text1"/>
          <w:lang w:val="en-US" w:eastAsia="zh-CN"/>
          <w14:textFill>
            <w14:solidFill>
              <w14:schemeClr w14:val="tx1"/>
            </w14:solidFill>
          </w14:textFill>
        </w:rPr>
        <w:t>双钢板组合墙体常用截面尺寸</w:t>
      </w:r>
      <w:bookmarkEnd w:id="77"/>
      <w:bookmarkEnd w:id="78"/>
    </w:p>
    <w:p>
      <w:pPr>
        <w:pStyle w:val="4"/>
        <w:numPr>
          <w:ilvl w:val="2"/>
          <w:numId w:val="11"/>
        </w:numPr>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双钢板组合剪力墙的双钢板和内填混凝土之间可采用栓钉、T形加劲肋、缀板或对拉螺栓四种连接方法，也可混合采用其中2种连接方式。如下图所示。</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104765" cy="3883025"/>
            <wp:effectExtent l="0" t="0" r="635" b="3175"/>
            <wp:docPr id="40" name="图片 4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示&#10;&#10;描述已自动生成"/>
                    <pic:cNvPicPr>
                      <a:picLocks noChangeAspect="1"/>
                    </pic:cNvPicPr>
                  </pic:nvPicPr>
                  <pic:blipFill>
                    <a:blip r:embed="rId26"/>
                    <a:srcRect t="1820" b="19286"/>
                    <a:stretch>
                      <a:fillRect/>
                    </a:stretch>
                  </pic:blipFill>
                  <pic:spPr>
                    <a:xfrm>
                      <a:off x="0" y="0"/>
                      <a:ext cx="5104765" cy="3883025"/>
                    </a:xfrm>
                    <a:prstGeom prst="rect">
                      <a:avLst/>
                    </a:prstGeom>
                    <a:ln>
                      <a:noFill/>
                    </a:ln>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钢板组合剪力墙构造示意</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1—外包钢板；2—混凝土；3—栓钉；4—T形加劲肋；5—缀板；6—对拉螺栓</w:t>
      </w:r>
    </w:p>
    <w:p>
      <w:pPr>
        <w:pStyle w:val="4"/>
        <w:numPr>
          <w:ilvl w:val="2"/>
          <w:numId w:val="11"/>
        </w:numPr>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双钢板组合剪力墙的厚度不宜小于130mm，钢板的厚度不宜小于6mm。</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常用钢板墙厚度150mm、160mm、180mm，钢板厚度6mm、8mm、10mm。</w:t>
      </w:r>
    </w:p>
    <w:p>
      <w:pPr>
        <w:pStyle w:val="4"/>
        <w:numPr>
          <w:ilvl w:val="2"/>
          <w:numId w:val="11"/>
        </w:numPr>
        <w:bidi w:val="0"/>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当双钢板剪力墙采用栓钉或对拉螺栓时，栓钉或对拉螺栓的间距与外包钢板厚度的比值应符合下式规定：</w:t>
      </w:r>
    </w:p>
    <w:p>
      <w:pPr>
        <w:jc w:val="center"/>
        <w:rPr>
          <w:rFonts w:hint="eastAsia" w:ascii="宋体" w:hAnsi="宋体" w:eastAsia="宋体" w:cs="宋体"/>
          <w:color w:val="000000" w:themeColor="text1"/>
          <w:sz w:val="28"/>
          <w:szCs w:val="28"/>
          <w:highlight w:val="none"/>
          <w:shd w:val="clear" w:color="auto" w:fill="FFFFFF"/>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S</w:t>
      </w:r>
      <w:r>
        <w:rPr>
          <w:rFonts w:hint="eastAsia" w:ascii="宋体" w:hAnsi="宋体" w:eastAsia="宋体" w:cs="宋体"/>
          <w:color w:val="000000" w:themeColor="text1"/>
          <w:sz w:val="28"/>
          <w:szCs w:val="28"/>
          <w:highlight w:val="none"/>
          <w:vertAlign w:val="subscript"/>
          <w14:textFill>
            <w14:solidFill>
              <w14:schemeClr w14:val="tx1"/>
            </w14:solidFill>
          </w14:textFill>
        </w:rPr>
        <w:t>sw</w:t>
      </w:r>
      <w:r>
        <w:rPr>
          <w:rFonts w:hint="eastAsia" w:ascii="宋体" w:hAnsi="宋体" w:eastAsia="宋体" w:cs="宋体"/>
          <w:color w:val="000000" w:themeColor="text1"/>
          <w:sz w:val="28"/>
          <w:szCs w:val="28"/>
          <w:highlight w:val="none"/>
          <w14:textFill>
            <w14:solidFill>
              <w14:schemeClr w14:val="tx1"/>
            </w14:solidFill>
          </w14:textFill>
        </w:rPr>
        <w:t>/t≤40</w:t>
      </w:r>
      <w:r>
        <w:rPr>
          <w:rFonts w:hint="eastAsia" w:ascii="宋体" w:hAnsi="宋体" w:eastAsia="宋体" w:cs="宋体"/>
          <w:color w:val="000000" w:themeColor="text1"/>
          <w:sz w:val="28"/>
          <w:szCs w:val="28"/>
          <w:highlight w:val="none"/>
          <w:shd w:val="clear" w:color="auto" w:fill="FFFFFF"/>
          <w14:textFill>
            <w14:solidFill>
              <w14:schemeClr w14:val="tx1"/>
            </w14:solidFill>
          </w14:textFill>
        </w:rPr>
        <w:t>ε</w:t>
      </w:r>
      <w:r>
        <w:rPr>
          <w:rFonts w:hint="eastAsia" w:ascii="宋体" w:hAnsi="宋体" w:eastAsia="宋体" w:cs="宋体"/>
          <w:color w:val="000000" w:themeColor="text1"/>
          <w:sz w:val="28"/>
          <w:szCs w:val="28"/>
          <w:highlight w:val="none"/>
          <w:shd w:val="clear" w:color="auto" w:fill="FFFFFF"/>
          <w:vertAlign w:val="subscript"/>
          <w14:textFill>
            <w14:solidFill>
              <w14:schemeClr w14:val="tx1"/>
            </w14:solidFill>
          </w14:textFill>
        </w:rPr>
        <w:t>k</w:t>
      </w:r>
    </w:p>
    <w:p>
      <w:pPr>
        <w:jc w:val="left"/>
        <w:rPr>
          <w:rFonts w:hint="eastAsia" w:ascii="宋体" w:hAnsi="宋体" w:eastAsia="宋体" w:cs="宋体"/>
          <w:color w:val="000000" w:themeColor="text1"/>
          <w:sz w:val="28"/>
          <w:szCs w:val="28"/>
          <w:highlight w:val="none"/>
          <w:shd w:val="clear" w:color="auto" w:fill="FFFFFF"/>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式中：S</w:t>
      </w:r>
      <w:r>
        <w:rPr>
          <w:rFonts w:hint="eastAsia" w:ascii="宋体" w:hAnsi="宋体" w:eastAsia="宋体" w:cs="宋体"/>
          <w:color w:val="000000" w:themeColor="text1"/>
          <w:sz w:val="28"/>
          <w:szCs w:val="28"/>
          <w:highlight w:val="none"/>
          <w:vertAlign w:val="subscript"/>
          <w14:textFill>
            <w14:solidFill>
              <w14:schemeClr w14:val="tx1"/>
            </w14:solidFill>
          </w14:textFill>
        </w:rPr>
        <w:t>sw</w:t>
      </w:r>
      <w:r>
        <w:rPr>
          <w:rFonts w:hint="eastAsia" w:ascii="宋体" w:hAnsi="宋体" w:eastAsia="宋体" w:cs="宋体"/>
          <w:color w:val="000000" w:themeColor="text1"/>
          <w:sz w:val="28"/>
          <w:szCs w:val="28"/>
          <w:highlight w:val="none"/>
          <w14:textFill>
            <w14:solidFill>
              <w14:schemeClr w14:val="tx1"/>
            </w14:solidFill>
          </w14:textFill>
        </w:rPr>
        <w:t>——墙体栓钉或对拉螺栓间距（mm）；t ——钢板厚度；</w:t>
      </w:r>
      <w:r>
        <w:rPr>
          <w:rFonts w:hint="eastAsia" w:ascii="宋体" w:hAnsi="宋体" w:eastAsia="宋体" w:cs="宋体"/>
          <w:color w:val="000000" w:themeColor="text1"/>
          <w:sz w:val="28"/>
          <w:szCs w:val="28"/>
          <w:highlight w:val="none"/>
          <w:shd w:val="clear" w:color="auto" w:fill="FFFFFF"/>
          <w14:textFill>
            <w14:solidFill>
              <w14:schemeClr w14:val="tx1"/>
            </w14:solidFill>
          </w14:textFill>
        </w:rPr>
        <w:t>ε</w:t>
      </w:r>
      <w:r>
        <w:rPr>
          <w:rFonts w:hint="eastAsia" w:ascii="宋体" w:hAnsi="宋体" w:eastAsia="宋体" w:cs="宋体"/>
          <w:color w:val="000000" w:themeColor="text1"/>
          <w:sz w:val="28"/>
          <w:szCs w:val="28"/>
          <w:highlight w:val="none"/>
          <w:shd w:val="clear" w:color="auto" w:fill="FFFFFF"/>
          <w:vertAlign w:val="subscript"/>
          <w14:textFill>
            <w14:solidFill>
              <w14:schemeClr w14:val="tx1"/>
            </w14:solidFill>
          </w14:textFill>
        </w:rPr>
        <w:t>k</w:t>
      </w:r>
      <w:r>
        <w:rPr>
          <w:rFonts w:hint="eastAsia" w:ascii="宋体" w:hAnsi="宋体" w:eastAsia="宋体" w:cs="宋体"/>
          <w:color w:val="000000" w:themeColor="text1"/>
          <w:sz w:val="28"/>
          <w:szCs w:val="28"/>
          <w:highlight w:val="none"/>
          <w:shd w:val="clear" w:color="auto" w:fill="FFFFFF"/>
          <w14:textFill>
            <w14:solidFill>
              <w14:schemeClr w14:val="tx1"/>
            </w14:solidFill>
          </w14:textFill>
        </w:rPr>
        <w:t>——钢号修正系数，取</w:t>
      </w:r>
      <m:oMath>
        <m:rad>
          <m:radPr>
            <m:degHide m:val="1"/>
            <m:ctrl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ctrlPr>
          </m:radPr>
          <m:deg>
            <m:ctrl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ctrlPr>
          </m:deg>
          <m:e>
            <m:r>
              <m:rPr>
                <m:sty m:val="p"/>
              </m:r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t>235/</m:t>
            </m:r>
            <m:sSub>
              <m:sSubPr>
                <m:ctrl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ctrlPr>
              </m:sSubPr>
              <m:e>
                <m:r>
                  <m:r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t>f</m:t>
                </m:r>
                <m:ctrl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ctrlPr>
              </m:e>
              <m:sub>
                <m:r>
                  <m:r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t>y</m:t>
                </m:r>
                <m:ctrl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ctrlPr>
              </m:sub>
            </m:sSub>
            <m:ctrlPr>
              <w:rPr>
                <w:rFonts w:hint="eastAsia" w:ascii="Cambria Math" w:hAnsi="Cambria Math" w:eastAsia="宋体" w:cs="宋体"/>
                <w:color w:val="000000" w:themeColor="text1"/>
                <w:sz w:val="24"/>
                <w:szCs w:val="24"/>
                <w:highlight w:val="none"/>
                <w:shd w:val="clear" w:color="auto" w:fill="FFFFFF"/>
                <w14:textFill>
                  <w14:solidFill>
                    <w14:schemeClr w14:val="tx1"/>
                  </w14:solidFill>
                </w14:textFill>
              </w:rPr>
            </m:ctrlPr>
          </m:e>
        </m:rad>
      </m:oMath>
      <w:r>
        <w:rPr>
          <w:rFonts w:hint="eastAsia" w:ascii="宋体" w:hAnsi="宋体" w:eastAsia="宋体" w:cs="宋体"/>
          <w:color w:val="000000" w:themeColor="text1"/>
          <w:sz w:val="28"/>
          <w:szCs w:val="28"/>
          <w:highlight w:val="none"/>
          <w:shd w:val="clear" w:color="auto" w:fill="FFFFFF"/>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color w:val="000000" w:themeColor="text1"/>
          <w:lang w:val="en-US" w:eastAsia="zh-CN"/>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常用的栓钉或对拉螺栓的间距为150mm。目前常用的钢材，其钢号修正系数最小不低于0.7，钢板厚度最小按照6mm考虑，计算间距为168mm，采用150mm满足要求。当钢板采用8mm厚度时，采用200mm即满足要求。</w:t>
      </w:r>
    </w:p>
    <w:p>
      <w:pPr>
        <w:pStyle w:val="2"/>
        <w:numPr>
          <w:ilvl w:val="0"/>
          <w:numId w:val="11"/>
        </w:numPr>
        <w:bidi w:val="0"/>
        <w:rPr>
          <w:rFonts w:hint="eastAsia"/>
          <w:color w:val="000000" w:themeColor="text1"/>
          <w:lang w:val="en-US" w:eastAsia="zh-CN"/>
          <w14:textFill>
            <w14:solidFill>
              <w14:schemeClr w14:val="tx1"/>
            </w14:solidFill>
          </w14:textFill>
        </w:rPr>
      </w:pPr>
      <w:bookmarkStart w:id="79" w:name="_Toc27143"/>
      <w:r>
        <w:rPr>
          <w:rFonts w:hint="eastAsia"/>
          <w:color w:val="000000" w:themeColor="text1"/>
          <w:lang w:val="en-US" w:eastAsia="zh-CN"/>
          <w14:textFill>
            <w14:solidFill>
              <w14:schemeClr w14:val="tx1"/>
            </w14:solidFill>
          </w14:textFill>
        </w:rPr>
        <w:t>低层冷弯薄壁型钢构件</w:t>
      </w:r>
      <w:bookmarkEnd w:id="72"/>
      <w:bookmarkEnd w:id="73"/>
      <w:bookmarkEnd w:id="74"/>
      <w:bookmarkEnd w:id="79"/>
    </w:p>
    <w:p>
      <w:pPr>
        <w:pStyle w:val="3"/>
        <w:keepNext/>
        <w:keepLines/>
        <w:pageBreakBefore w:val="0"/>
        <w:widowControl w:val="0"/>
        <w:numPr>
          <w:ilvl w:val="1"/>
          <w:numId w:val="11"/>
        </w:numPr>
        <w:kinsoku/>
        <w:wordWrap/>
        <w:overflowPunct/>
        <w:topLinePunct w:val="0"/>
        <w:autoSpaceDE/>
        <w:autoSpaceDN/>
        <w:bidi w:val="0"/>
        <w:adjustRightInd/>
        <w:snapToGrid/>
        <w:spacing w:after="233" w:afterLines="50" w:line="240" w:lineRule="auto"/>
        <w:textAlignment w:val="auto"/>
        <w:rPr>
          <w:rFonts w:hint="eastAsia"/>
          <w:color w:val="000000" w:themeColor="text1"/>
          <w:lang w:val="en-US" w:eastAsia="zh-CN"/>
          <w14:textFill>
            <w14:solidFill>
              <w14:schemeClr w14:val="tx1"/>
            </w14:solidFill>
          </w14:textFill>
        </w:rPr>
      </w:pPr>
      <w:bookmarkStart w:id="80" w:name="_Toc7964"/>
      <w:bookmarkStart w:id="81" w:name="_Toc20999_WPSOffice_Level2"/>
      <w:bookmarkStart w:id="82" w:name="_Toc881_WPSOffice_Level2"/>
      <w:r>
        <w:rPr>
          <w:rFonts w:hint="eastAsia"/>
          <w:color w:val="000000" w:themeColor="text1"/>
          <w:lang w:val="en-US" w:eastAsia="zh-CN"/>
          <w14:textFill>
            <w14:solidFill>
              <w14:schemeClr w14:val="tx1"/>
            </w14:solidFill>
          </w14:textFill>
        </w:rPr>
        <w:t>一般规定</w:t>
      </w:r>
      <w:bookmarkEnd w:id="80"/>
      <w:bookmarkEnd w:id="81"/>
      <w:bookmarkEnd w:id="82"/>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本章适用于由辑轧或冲压弯折形成的冷弯薄壁型钢为主要承重构件的低层板肋结构体系。低层冷弯薄壁型钢结构系统如下图所示。常用构造做法示例参照</w:t>
      </w:r>
      <w:r>
        <w:rPr>
          <w:rFonts w:hint="eastAsia"/>
          <w:color w:val="000000" w:themeColor="text1"/>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"OLE_LINK11" \t \a  \* MERGEFORMAT</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附录C</w:t>
      </w:r>
      <w:r>
        <w:rPr>
          <w:rFonts w:hint="eastAsia"/>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w:t>
      </w:r>
    </w:p>
    <w:p>
      <w:pPr>
        <w:pageBreakBefore w:val="0"/>
        <w:wordWrap/>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4807585" cy="4721860"/>
            <wp:effectExtent l="0" t="0" r="12065" b="254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1.png"/>
                    <pic:cNvPicPr>
                      <a:picLocks noChangeAspect="1"/>
                    </pic:cNvPicPr>
                  </pic:nvPicPr>
                  <pic:blipFill>
                    <a:blip r:embed="rId27" cstate="print"/>
                    <a:stretch>
                      <a:fillRect/>
                    </a:stretch>
                  </pic:blipFill>
                  <pic:spPr>
                    <a:xfrm>
                      <a:off x="0" y="0"/>
                      <a:ext cx="4807585" cy="4721860"/>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低层冷弯薄壁型钢结构系统示意图</w:t>
      </w:r>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基本构件宜采用U形截面和C形截面，常用的截面形式如下图所示。</w:t>
      </w:r>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4876800" cy="2068195"/>
            <wp:effectExtent l="0" t="0" r="0" b="8255"/>
            <wp:docPr id="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2.png"/>
                    <pic:cNvPicPr>
                      <a:picLocks noChangeAspect="1"/>
                    </pic:cNvPicPr>
                  </pic:nvPicPr>
                  <pic:blipFill>
                    <a:blip r:embed="rId28" cstate="print"/>
                    <a:stretch>
                      <a:fillRect/>
                    </a:stretch>
                  </pic:blipFill>
                  <pic:spPr>
                    <a:xfrm>
                      <a:off x="0" y="0"/>
                      <a:ext cx="4876800" cy="2068195"/>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冷弯薄壁型钢构件常用截面形式</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冷弯薄壁型钢是指在室温下将薄钢板通过辄轧或冲压弯折形成的各种截面的型钢。拼合截面是指由冷弯薄壁型钢槽形（U形）或卷边槽形（C形）截面构件连接组成的工字形、箱形或其他形式的截面。</w:t>
      </w:r>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冷弯薄壁型钢构件可以采用的拼合截面形式如下图所示。工字型和箱型截面构件适用于墙柱，抱合型组合截面适用于门窗洞口上方过梁及承受较大荷载的梁。</w:t>
      </w:r>
    </w:p>
    <w:p>
      <w:pPr>
        <w:pageBreakBefore w:val="0"/>
        <w:wordWrap/>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5132070" cy="1392555"/>
            <wp:effectExtent l="0" t="0" r="11430" b="17145"/>
            <wp:docPr id="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3.png"/>
                    <pic:cNvPicPr>
                      <a:picLocks noChangeAspect="1"/>
                    </pic:cNvPicPr>
                  </pic:nvPicPr>
                  <pic:blipFill>
                    <a:blip r:embed="rId29" cstate="print"/>
                    <a:stretch>
                      <a:fillRect/>
                    </a:stretch>
                  </pic:blipFill>
                  <pic:spPr>
                    <a:xfrm>
                      <a:off x="0" y="0"/>
                      <a:ext cx="5132070" cy="1392555"/>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冷弯薄壁型钢构件常用的拼合截面形式</w:t>
      </w:r>
    </w:p>
    <w:p>
      <w:pPr>
        <w:pStyle w:val="3"/>
        <w:numPr>
          <w:ilvl w:val="1"/>
          <w:numId w:val="11"/>
        </w:numPr>
        <w:bidi w:val="0"/>
        <w:rPr>
          <w:rFonts w:hint="eastAsia"/>
          <w:color w:val="000000" w:themeColor="text1"/>
          <w:lang w:val="en-US" w:eastAsia="zh-CN"/>
          <w14:textFill>
            <w14:solidFill>
              <w14:schemeClr w14:val="tx1"/>
            </w14:solidFill>
          </w14:textFill>
        </w:rPr>
      </w:pPr>
      <w:bookmarkStart w:id="83" w:name="_Toc25114"/>
      <w:bookmarkStart w:id="84" w:name="_Toc10468_WPSOffice_Level2"/>
      <w:bookmarkStart w:id="85" w:name="_Toc4624_WPSOffice_Level2"/>
      <w:r>
        <w:rPr>
          <w:rFonts w:hint="eastAsia"/>
          <w:color w:val="000000" w:themeColor="text1"/>
          <w:lang w:val="en-US" w:eastAsia="zh-CN"/>
          <w14:textFill>
            <w14:solidFill>
              <w14:schemeClr w14:val="tx1"/>
            </w14:solidFill>
          </w14:textFill>
        </w:rPr>
        <w:t>冷弯薄壁型钢构件常用长度</w:t>
      </w:r>
      <w:bookmarkEnd w:id="83"/>
      <w:bookmarkEnd w:id="84"/>
      <w:bookmarkEnd w:id="85"/>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构件的常用轴线长度尺寸600～6000mm。</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根据国内冷弯薄壁型钢企业统计的工程经验数据，考虑到剪力墙最小计算宽度为600mm，并考虑到承重梁柱等大跨构件较为经济的尺寸为不超过6000mm，在此范围之间按照一定模数递增确定冷弯薄壁型钢构件常用长度。</w:t>
      </w:r>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竖向龙骨的名义长度与几何尺寸的关系可按下方公式确定。</w:t>
      </w:r>
    </w:p>
    <w:p>
      <w:pPr>
        <w:keepNext w:val="0"/>
        <w:keepLines w:val="0"/>
        <w:pageBreakBefore w:val="0"/>
        <w:widowControl w:val="0"/>
        <w:tabs>
          <w:tab w:val="left" w:pos="5295"/>
        </w:tabs>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L</w:t>
      </w:r>
      <w:r>
        <w:rPr>
          <w:rFonts w:hint="eastAsia" w:asciiTheme="minorEastAsia" w:hAnsiTheme="minorEastAsia" w:eastAsiaTheme="minorEastAsia" w:cstheme="minorEastAsia"/>
          <w:color w:val="000000" w:themeColor="text1"/>
          <w:kern w:val="2"/>
          <w:sz w:val="28"/>
          <w:szCs w:val="28"/>
          <w:vertAlign w:val="subscript"/>
          <w:lang w:val="en-US" w:eastAsia="zh-CN" w:bidi="ar-SA"/>
          <w14:textFill>
            <w14:solidFill>
              <w14:schemeClr w14:val="tx1"/>
            </w14:solidFill>
          </w14:textFill>
        </w:rPr>
        <w:t>SX</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=H</w:t>
      </w:r>
      <w:r>
        <w:rPr>
          <w:rFonts w:hint="eastAsia" w:asciiTheme="minorEastAsia" w:hAnsiTheme="minorEastAsia" w:cstheme="minorEastAsia"/>
          <w:color w:val="000000" w:themeColor="text1"/>
          <w:kern w:val="2"/>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S</w:t>
      </w:r>
      <w:r>
        <w:rPr>
          <w:rFonts w:hint="eastAsia" w:asciiTheme="minorEastAsia" w:hAnsiTheme="minorEastAsia" w:cstheme="minorEastAsia"/>
          <w:color w:val="000000" w:themeColor="text1"/>
          <w:kern w:val="2"/>
          <w:sz w:val="28"/>
          <w:szCs w:val="28"/>
          <w:vertAlign w:val="subscript"/>
          <w:lang w:val="en-US" w:eastAsia="zh-CN" w:bidi="ar-SA"/>
          <w14:textFill>
            <w14:solidFill>
              <w14:schemeClr w14:val="tx1"/>
            </w14:solidFill>
          </w14:textFill>
        </w:rPr>
        <w:t>S</w:t>
      </w:r>
      <w:r>
        <w:rPr>
          <w:rFonts w:hint="eastAsia" w:asciiTheme="minorEastAsia" w:hAnsiTheme="minorEastAsia" w:eastAsiaTheme="minorEastAsia" w:cstheme="minorEastAsia"/>
          <w:color w:val="000000" w:themeColor="text1"/>
          <w:kern w:val="2"/>
          <w:sz w:val="28"/>
          <w:szCs w:val="28"/>
          <w:vertAlign w:val="subscript"/>
          <w:lang w:val="en-US" w:eastAsia="zh-CN" w:bidi="ar-SA"/>
          <w14:textFill>
            <w14:solidFill>
              <w14:schemeClr w14:val="tx1"/>
            </w14:solidFill>
          </w14:textFill>
        </w:rPr>
        <w:t>k</w:t>
      </w:r>
      <w:r>
        <w:rPr>
          <w:rFonts w:hint="eastAsia" w:asciiTheme="minorEastAsia" w:hAnsiTheme="minorEastAsia" w:cstheme="minorEastAsia"/>
          <w:color w:val="000000" w:themeColor="text1"/>
          <w:kern w:val="2"/>
          <w:sz w:val="28"/>
          <w:szCs w:val="28"/>
          <w:vertAlign w:val="baseline"/>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S</w:t>
      </w:r>
      <w:r>
        <w:rPr>
          <w:rFonts w:hint="eastAsia" w:asciiTheme="minorEastAsia" w:hAnsiTheme="minorEastAsia" w:cstheme="minorEastAsia"/>
          <w:color w:val="000000" w:themeColor="text1"/>
          <w:kern w:val="2"/>
          <w:sz w:val="28"/>
          <w:szCs w:val="28"/>
          <w:vertAlign w:val="subscript"/>
          <w:lang w:val="en-US" w:eastAsia="zh-CN" w:bidi="ar-SA"/>
          <w14:textFill>
            <w14:solidFill>
              <w14:schemeClr w14:val="tx1"/>
            </w14:solidFill>
          </w14:textFill>
        </w:rPr>
        <w:t>X</w:t>
      </w:r>
      <w:r>
        <w:rPr>
          <w:rFonts w:hint="eastAsia" w:asciiTheme="minorEastAsia" w:hAnsiTheme="minorEastAsia" w:eastAsiaTheme="minorEastAsia" w:cstheme="minorEastAsia"/>
          <w:color w:val="000000" w:themeColor="text1"/>
          <w:kern w:val="2"/>
          <w:sz w:val="28"/>
          <w:szCs w:val="28"/>
          <w:vertAlign w:val="subscript"/>
          <w:lang w:val="en-US" w:eastAsia="zh-CN" w:bidi="ar-SA"/>
          <w14:textFill>
            <w14:solidFill>
              <w14:schemeClr w14:val="tx1"/>
            </w14:solidFill>
          </w14:textFill>
        </w:rPr>
        <w:t>k</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firstLineChars="0"/>
        <w:jc w:val="both"/>
        <w:textAlignment w:val="auto"/>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式中：L</w:t>
      </w:r>
      <w:r>
        <w:rPr>
          <w:rFonts w:hint="eastAsia" w:asciiTheme="minorEastAsia" w:hAnsiTheme="minorEastAsia" w:eastAsiaTheme="minorEastAsia" w:cstheme="minorEastAsia"/>
          <w:color w:val="000000" w:themeColor="text1"/>
          <w:kern w:val="2"/>
          <w:sz w:val="28"/>
          <w:szCs w:val="28"/>
          <w:u w:val="none"/>
          <w:vertAlign w:val="subscript"/>
          <w:lang w:val="en-US" w:eastAsia="zh-CN" w:bidi="ar-SA"/>
          <w14:textFill>
            <w14:solidFill>
              <w14:schemeClr w14:val="tx1"/>
            </w14:solidFill>
          </w14:textFill>
        </w:rPr>
        <w:t>SX</w:t>
      </w: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——竖向龙骨的名义长度（mm)；H——框架的高度（mm)；</w:t>
      </w:r>
    </w:p>
    <w:p>
      <w:pPr>
        <w:keepNext w:val="0"/>
        <w:keepLines w:val="0"/>
        <w:pageBreakBefore w:val="0"/>
        <w:widowControl w:val="0"/>
        <w:kinsoku/>
        <w:wordWrap/>
        <w:overflowPunct/>
        <w:topLinePunct w:val="0"/>
        <w:autoSpaceDE/>
        <w:autoSpaceDN/>
        <w:bidi w:val="0"/>
        <w:adjustRightInd/>
        <w:snapToGrid/>
        <w:spacing w:line="240" w:lineRule="auto"/>
        <w:ind w:left="1680" w:leftChars="300" w:right="0" w:hanging="840" w:hangingChars="300"/>
        <w:jc w:val="both"/>
        <w:textAlignment w:val="auto"/>
        <w:rPr>
          <w:rFonts w:hint="eastAsia" w:asciiTheme="minorEastAsia" w:hAnsiTheme="minorEastAsia" w:cstheme="minorEastAsia"/>
          <w:color w:val="000000" w:themeColor="text1"/>
          <w:kern w:val="2"/>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S</w:t>
      </w:r>
      <w:r>
        <w:rPr>
          <w:rFonts w:hint="eastAsia" w:asciiTheme="minorEastAsia" w:hAnsiTheme="minorEastAsia" w:cstheme="minorEastAsia"/>
          <w:color w:val="000000" w:themeColor="text1"/>
          <w:kern w:val="2"/>
          <w:sz w:val="28"/>
          <w:szCs w:val="28"/>
          <w:vertAlign w:val="subscript"/>
          <w:lang w:val="en-US" w:eastAsia="zh-CN" w:bidi="ar-SA"/>
          <w14:textFill>
            <w14:solidFill>
              <w14:schemeClr w14:val="tx1"/>
            </w14:solidFill>
          </w14:textFill>
        </w:rPr>
        <w:t>S</w:t>
      </w:r>
      <w:r>
        <w:rPr>
          <w:rFonts w:hint="eastAsia" w:asciiTheme="minorEastAsia" w:hAnsiTheme="minorEastAsia" w:eastAsiaTheme="minorEastAsia" w:cstheme="minorEastAsia"/>
          <w:color w:val="000000" w:themeColor="text1"/>
          <w:kern w:val="2"/>
          <w:sz w:val="28"/>
          <w:szCs w:val="28"/>
          <w:vertAlign w:val="subscript"/>
          <w:lang w:val="en-US" w:eastAsia="zh-CN" w:bidi="ar-SA"/>
          <w14:textFill>
            <w14:solidFill>
              <w14:schemeClr w14:val="tx1"/>
            </w14:solidFill>
          </w14:textFill>
        </w:rPr>
        <w:t>k</w:t>
      </w:r>
      <w:r>
        <w:rPr>
          <w:rFonts w:hint="eastAsia" w:asciiTheme="minorEastAsia" w:hAnsiTheme="minorEastAsia" w:cstheme="minorEastAsia"/>
          <w:color w:val="000000" w:themeColor="text1"/>
          <w:kern w:val="2"/>
          <w:sz w:val="28"/>
          <w:szCs w:val="28"/>
          <w:u w:val="none"/>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上端扣除数，包括顶部龙骨的厚度、顶部龙骨与竖龙骨的距离、安装误差等，一般取2.5～5mm</w:t>
      </w:r>
      <w:r>
        <w:rPr>
          <w:rFonts w:hint="eastAsia" w:asciiTheme="minorEastAsia" w:hAnsiTheme="minorEastAsia" w:cstheme="minorEastAsia"/>
          <w:color w:val="000000" w:themeColor="text1"/>
          <w:kern w:val="2"/>
          <w:sz w:val="28"/>
          <w:szCs w:val="28"/>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680" w:leftChars="300" w:right="0" w:hanging="840" w:hangingChars="300"/>
        <w:jc w:val="both"/>
        <w:textAlignment w:val="auto"/>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S</w:t>
      </w:r>
      <w:r>
        <w:rPr>
          <w:rFonts w:hint="eastAsia" w:asciiTheme="minorEastAsia" w:hAnsiTheme="minorEastAsia" w:cstheme="minorEastAsia"/>
          <w:color w:val="000000" w:themeColor="text1"/>
          <w:kern w:val="2"/>
          <w:sz w:val="28"/>
          <w:szCs w:val="28"/>
          <w:vertAlign w:val="subscript"/>
          <w:lang w:val="en-US" w:eastAsia="zh-CN" w:bidi="ar-SA"/>
          <w14:textFill>
            <w14:solidFill>
              <w14:schemeClr w14:val="tx1"/>
            </w14:solidFill>
          </w14:textFill>
        </w:rPr>
        <w:t>X</w:t>
      </w:r>
      <w:r>
        <w:rPr>
          <w:rFonts w:hint="eastAsia" w:asciiTheme="minorEastAsia" w:hAnsiTheme="minorEastAsia" w:eastAsiaTheme="minorEastAsia" w:cstheme="minorEastAsia"/>
          <w:color w:val="000000" w:themeColor="text1"/>
          <w:kern w:val="2"/>
          <w:sz w:val="28"/>
          <w:szCs w:val="28"/>
          <w:vertAlign w:val="subscript"/>
          <w:lang w:val="en-US" w:eastAsia="zh-CN" w:bidi="ar-SA"/>
          <w14:textFill>
            <w14:solidFill>
              <w14:schemeClr w14:val="tx1"/>
            </w14:solidFill>
          </w14:textFill>
        </w:rPr>
        <w:t>k</w:t>
      </w:r>
      <w:r>
        <w:rPr>
          <w:rFonts w:hint="eastAsia" w:asciiTheme="minorEastAsia" w:hAnsiTheme="minorEastAsia" w:cstheme="minorEastAsia"/>
          <w:color w:val="000000" w:themeColor="text1"/>
          <w:kern w:val="2"/>
          <w:sz w:val="28"/>
          <w:szCs w:val="28"/>
          <w:u w:val="none"/>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下端扣除数，包括底部龙骨的厚度、底部龙骨与竖龙骨的距离、安装误差等，一般取2.5～5mm。</w:t>
      </w:r>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横向龙骨的名义长度与几何尺寸的关系可按下方公式确定。</w:t>
      </w:r>
    </w:p>
    <w:p>
      <w:pPr>
        <w:keepNext w:val="0"/>
        <w:keepLines w:val="0"/>
        <w:pageBreakBefore w:val="0"/>
        <w:widowControl w:val="0"/>
        <w:tabs>
          <w:tab w:val="left" w:pos="5295"/>
        </w:tabs>
        <w:kinsoku/>
        <w:wordWrap/>
        <w:overflowPunct/>
        <w:topLinePunct w:val="0"/>
        <w:autoSpaceDE/>
        <w:autoSpaceDN/>
        <w:bidi w:val="0"/>
        <w:adjustRightInd/>
        <w:snapToGrid/>
        <w:spacing w:line="240" w:lineRule="auto"/>
        <w:ind w:left="0" w:right="0" w:firstLine="0" w:firstLineChars="0"/>
        <w:jc w:val="center"/>
        <w:textAlignment w:val="auto"/>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L</w:t>
      </w:r>
      <w:r>
        <w:rPr>
          <w:rFonts w:hint="eastAsia" w:asciiTheme="minorEastAsia" w:hAnsiTheme="minorEastAsia" w:eastAsiaTheme="minorEastAsia" w:cstheme="minorEastAsia"/>
          <w:color w:val="000000" w:themeColor="text1"/>
          <w:kern w:val="2"/>
          <w:sz w:val="28"/>
          <w:szCs w:val="28"/>
          <w:u w:val="none"/>
          <w:vertAlign w:val="subscript"/>
          <w:lang w:val="en-US" w:eastAsia="zh-CN" w:bidi="ar-SA"/>
          <w14:textFill>
            <w14:solidFill>
              <w14:schemeClr w14:val="tx1"/>
            </w14:solidFill>
          </w14:textFill>
        </w:rPr>
        <w:t>HX</w:t>
      </w: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=B</w:t>
      </w:r>
      <w:r>
        <w:rPr>
          <w:rFonts w:hint="eastAsia" w:asciiTheme="minorEastAsia" w:hAnsiTheme="minorEastAsia" w:cstheme="minorEastAsia"/>
          <w:color w:val="000000" w:themeColor="text1"/>
          <w:kern w:val="2"/>
          <w:sz w:val="28"/>
          <w:szCs w:val="28"/>
          <w:u w:val="none"/>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S</w:t>
      </w:r>
      <w:r>
        <w:rPr>
          <w:rFonts w:hint="eastAsia" w:asciiTheme="minorEastAsia" w:hAnsiTheme="minorEastAsia" w:cstheme="minorEastAsia"/>
          <w:color w:val="000000" w:themeColor="text1"/>
          <w:kern w:val="2"/>
          <w:sz w:val="28"/>
          <w:szCs w:val="28"/>
          <w:u w:val="none"/>
          <w:vertAlign w:val="subscript"/>
          <w:lang w:val="en-US" w:eastAsia="zh-CN" w:bidi="ar-SA"/>
          <w14:textFill>
            <w14:solidFill>
              <w14:schemeClr w14:val="tx1"/>
            </w14:solidFill>
          </w14:textFill>
        </w:rPr>
        <w:t>Z</w:t>
      </w:r>
      <w:r>
        <w:rPr>
          <w:rFonts w:hint="eastAsia" w:asciiTheme="minorEastAsia" w:hAnsiTheme="minorEastAsia" w:eastAsiaTheme="minorEastAsia" w:cstheme="minorEastAsia"/>
          <w:color w:val="000000" w:themeColor="text1"/>
          <w:kern w:val="2"/>
          <w:sz w:val="28"/>
          <w:szCs w:val="28"/>
          <w:u w:val="none"/>
          <w:vertAlign w:val="subscript"/>
          <w:lang w:val="en-US" w:eastAsia="zh-CN" w:bidi="ar-SA"/>
          <w14:textFill>
            <w14:solidFill>
              <w14:schemeClr w14:val="tx1"/>
            </w14:solidFill>
          </w14:textFill>
        </w:rPr>
        <w:t>k</w:t>
      </w:r>
      <w:r>
        <w:rPr>
          <w:rFonts w:hint="eastAsia" w:asciiTheme="minorEastAsia" w:hAnsiTheme="minorEastAsia" w:cstheme="minorEastAsia"/>
          <w:color w:val="000000" w:themeColor="text1"/>
          <w:kern w:val="2"/>
          <w:sz w:val="28"/>
          <w:szCs w:val="28"/>
          <w:u w:val="none"/>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S</w:t>
      </w:r>
      <w:r>
        <w:rPr>
          <w:rFonts w:hint="eastAsia" w:asciiTheme="minorEastAsia" w:hAnsiTheme="minorEastAsia" w:eastAsiaTheme="minorEastAsia" w:cstheme="minorEastAsia"/>
          <w:color w:val="000000" w:themeColor="text1"/>
          <w:kern w:val="2"/>
          <w:sz w:val="28"/>
          <w:szCs w:val="28"/>
          <w:u w:val="none"/>
          <w:vertAlign w:val="subscript"/>
          <w:lang w:val="en-US" w:eastAsia="zh-CN" w:bidi="ar-SA"/>
          <w14:textFill>
            <w14:solidFill>
              <w14:schemeClr w14:val="tx1"/>
            </w14:solidFill>
          </w14:textFill>
        </w:rPr>
        <w:t>yk</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firstLineChars="0"/>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式中：L</w:t>
      </w:r>
      <w:r>
        <w:rPr>
          <w:rFonts w:hint="eastAsia" w:asciiTheme="minorEastAsia" w:hAnsiTheme="minorEastAsia" w:eastAsiaTheme="minorEastAsia" w:cstheme="minorEastAsia"/>
          <w:color w:val="000000" w:themeColor="text1"/>
          <w:kern w:val="2"/>
          <w:sz w:val="28"/>
          <w:szCs w:val="28"/>
          <w:u w:val="none"/>
          <w:vertAlign w:val="subscript"/>
          <w:lang w:val="en-US" w:eastAsia="zh-CN" w:bidi="ar-SA"/>
          <w14:textFill>
            <w14:solidFill>
              <w14:schemeClr w14:val="tx1"/>
            </w14:solidFill>
          </w14:textFill>
        </w:rPr>
        <w:t>HX</w:t>
      </w:r>
      <w:r>
        <w:rPr>
          <w:rFonts w:hint="eastAsia" w:asciiTheme="minorEastAsia" w:hAnsiTheme="minorEastAsia" w:eastAsiaTheme="minorEastAsia" w:cstheme="minorEastAsia"/>
          <w:color w:val="000000" w:themeColor="text1"/>
          <w:kern w:val="2"/>
          <w:sz w:val="28"/>
          <w:szCs w:val="28"/>
          <w:u w:val="none"/>
          <w:lang w:val="en-US" w:eastAsia="zh-CN" w:bidi="ar-SA"/>
          <w14:textFill>
            <w14:solidFill>
              <w14:schemeClr w14:val="tx1"/>
            </w14:solidFill>
          </w14:textFill>
        </w:rPr>
        <w:t>——横向龙骨的名义长度（mm)；</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B——框架的宽度（mm)</w:t>
      </w:r>
      <w:r>
        <w:rPr>
          <w:rFonts w:hint="eastAsia" w:asciiTheme="minorEastAsia" w:hAnsiTheme="minorEastAsia" w:cstheme="minorEastAsia"/>
          <w:color w:val="000000" w:themeColor="text1"/>
          <w:kern w:val="2"/>
          <w:sz w:val="28"/>
          <w:szCs w:val="28"/>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680" w:leftChars="300" w:right="0" w:hanging="840" w:hangingChars="300"/>
        <w:jc w:val="both"/>
        <w:textAlignment w:val="auto"/>
        <w:rPr>
          <w:rFonts w:hint="eastAsia" w:asciiTheme="minorEastAsia" w:hAnsi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S</w:t>
      </w:r>
      <w:r>
        <w:rPr>
          <w:rFonts w:hint="eastAsia" w:asciiTheme="minorEastAsia" w:hAnsiTheme="minorEastAsia" w:eastAsiaTheme="minorEastAsia" w:cstheme="minorEastAsia"/>
          <w:color w:val="000000" w:themeColor="text1"/>
          <w:kern w:val="2"/>
          <w:sz w:val="28"/>
          <w:szCs w:val="28"/>
          <w:vertAlign w:val="subscript"/>
          <w:lang w:val="en-US" w:eastAsia="zh-CN" w:bidi="ar-SA"/>
          <w14:textFill>
            <w14:solidFill>
              <w14:schemeClr w14:val="tx1"/>
            </w14:solidFill>
          </w14:textFill>
        </w:rPr>
        <w:t>Zk</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6"/>
          <w:kern w:val="2"/>
          <w:sz w:val="28"/>
          <w:szCs w:val="28"/>
          <w:lang w:val="en-US" w:eastAsia="zh-CN" w:bidi="ar-SA"/>
          <w14:textFill>
            <w14:solidFill>
              <w14:schemeClr w14:val="tx1"/>
            </w14:solidFill>
          </w14:textFill>
        </w:rPr>
        <w:t>左端扣除数，包括加工误差、安装误差等，一般取</w:t>
      </w:r>
      <w:r>
        <w:rPr>
          <w:rFonts w:hint="eastAsia" w:asciiTheme="minorEastAsia" w:hAnsiTheme="minorEastAsia" w:cstheme="minorEastAsia"/>
          <w:color w:val="000000" w:themeColor="text1"/>
          <w:spacing w:val="-6"/>
          <w:kern w:val="2"/>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6"/>
          <w:kern w:val="2"/>
          <w:sz w:val="28"/>
          <w:szCs w:val="28"/>
          <w:lang w:val="en-US" w:eastAsia="zh-CN" w:bidi="ar-SA"/>
          <w14:textFill>
            <w14:solidFill>
              <w14:schemeClr w14:val="tx1"/>
            </w14:solidFill>
          </w14:textFill>
        </w:rPr>
        <w:t>～2mm</w:t>
      </w:r>
      <w:r>
        <w:rPr>
          <w:rFonts w:hint="eastAsia" w:asciiTheme="minorEastAsia" w:hAnsiTheme="minorEastAsia" w:cstheme="minorEastAsia"/>
          <w:color w:val="000000" w:themeColor="text1"/>
          <w:spacing w:val="-6"/>
          <w:kern w:val="2"/>
          <w:sz w:val="28"/>
          <w:szCs w:val="28"/>
          <w:lang w:val="en-US" w:eastAsia="zh-CN" w:bidi="ar-SA"/>
          <w14:textFill>
            <w14:solidFill>
              <w14:schemeClr w14:val="tx1"/>
            </w14:solidFill>
          </w14:textFill>
        </w:rPr>
        <w:t>；</w:t>
      </w:r>
    </w:p>
    <w:p>
      <w:pPr>
        <w:pageBreakBefore w:val="0"/>
        <w:wordWrap/>
        <w:topLinePunct w:val="0"/>
        <w:autoSpaceDE/>
        <w:autoSpaceDN/>
        <w:bidi w:val="0"/>
        <w:adjustRightInd/>
        <w:snapToGrid/>
        <w:spacing w:beforeLines="0" w:afterLines="0" w:line="240" w:lineRule="auto"/>
        <w:ind w:left="1550" w:right="0" w:hanging="792"/>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S</w:t>
      </w:r>
      <w:r>
        <w:rPr>
          <w:rFonts w:hint="eastAsia" w:asciiTheme="minorEastAsia" w:hAnsiTheme="minorEastAsia" w:eastAsiaTheme="minorEastAsia" w:cstheme="minorEastAsia"/>
          <w:color w:val="000000" w:themeColor="text1"/>
          <w:kern w:val="2"/>
          <w:sz w:val="28"/>
          <w:szCs w:val="28"/>
          <w:vertAlign w:val="subscript"/>
          <w:lang w:val="en-US" w:eastAsia="zh-CN" w:bidi="ar-SA"/>
          <w14:textFill>
            <w14:solidFill>
              <w14:schemeClr w14:val="tx1"/>
            </w14:solidFill>
          </w14:textFill>
        </w:rPr>
        <w:t>yk</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6"/>
          <w:kern w:val="2"/>
          <w:sz w:val="28"/>
          <w:szCs w:val="28"/>
          <w:lang w:val="en-US" w:eastAsia="zh-CN" w:bidi="ar-SA"/>
          <w14:textFill>
            <w14:solidFill>
              <w14:schemeClr w14:val="tx1"/>
            </w14:solidFill>
          </w14:textFill>
        </w:rPr>
        <w:t>右端扣除数，包括加工误差、安装误差等，一般取1～2mm</w:t>
      </w:r>
      <w:r>
        <w:rPr>
          <w:rFonts w:hint="eastAsia" w:asciiTheme="minorEastAsia" w:hAnsiTheme="minorEastAsia" w:cstheme="minorEastAsia"/>
          <w:color w:val="000000" w:themeColor="text1"/>
          <w:spacing w:val="-6"/>
          <w:kern w:val="2"/>
          <w:sz w:val="28"/>
          <w:szCs w:val="28"/>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1680" w:leftChars="300" w:right="0" w:hanging="840" w:hangingChars="300"/>
        <w:jc w:val="both"/>
        <w:textAlignment w:val="auto"/>
        <w:rPr>
          <w:rFonts w:hint="eastAsia" w:asciiTheme="minorEastAsia" w:hAnsiTheme="minorEastAsia" w:cstheme="minorEastAsia"/>
          <w:color w:val="000000" w:themeColor="text1"/>
          <w:kern w:val="2"/>
          <w:sz w:val="28"/>
          <w:szCs w:val="28"/>
          <w:lang w:val="en-US" w:eastAsia="zh-CN" w:bidi="ar-SA"/>
          <w14:textFill>
            <w14:solidFill>
              <w14:schemeClr w14:val="tx1"/>
            </w14:solidFill>
          </w14:textFill>
        </w:rPr>
      </w:pPr>
    </w:p>
    <w:p>
      <w:pPr>
        <w:pageBreakBefore w:val="0"/>
        <w:wordWrap/>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523615" cy="3504565"/>
            <wp:effectExtent l="0" t="0" r="635" b="635"/>
            <wp:docPr id="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4.png"/>
                    <pic:cNvPicPr>
                      <a:picLocks noChangeAspect="1"/>
                    </pic:cNvPicPr>
                  </pic:nvPicPr>
                  <pic:blipFill>
                    <a:blip r:embed="rId30" cstate="print"/>
                    <a:stretch>
                      <a:fillRect/>
                    </a:stretch>
                  </pic:blipFill>
                  <pic:spPr>
                    <a:xfrm>
                      <a:off x="0" y="0"/>
                      <a:ext cx="3523615" cy="3504565"/>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墙板龙骨的布置示意图</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注：由于型钢存在加工误差及温度变形，为便于现场拼装、减少工作量，规定构件长度允许偏差为负值，参考国内主流生产设备参数。</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上、下端扣除长度建议取3mm，左、右端扣除长度建议取</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mm，供设计和加工生产参考。</w:t>
      </w:r>
    </w:p>
    <w:p>
      <w:pPr>
        <w:pStyle w:val="3"/>
        <w:numPr>
          <w:ilvl w:val="1"/>
          <w:numId w:val="11"/>
        </w:numPr>
        <w:bidi w:val="0"/>
        <w:rPr>
          <w:rFonts w:hint="eastAsia"/>
          <w:color w:val="000000" w:themeColor="text1"/>
          <w:lang w:val="en-US" w:eastAsia="zh-CN"/>
          <w14:textFill>
            <w14:solidFill>
              <w14:schemeClr w14:val="tx1"/>
            </w14:solidFill>
          </w14:textFill>
        </w:rPr>
      </w:pPr>
      <w:bookmarkStart w:id="86" w:name="_Toc16599_WPSOffice_Level2"/>
      <w:bookmarkStart w:id="87" w:name="_Toc31898"/>
      <w:bookmarkStart w:id="88" w:name="_Toc31865_WPSOffice_Level2"/>
      <w:r>
        <w:rPr>
          <w:rFonts w:hint="eastAsia"/>
          <w:color w:val="000000" w:themeColor="text1"/>
          <w:lang w:val="en-US" w:eastAsia="zh-CN"/>
          <w14:textFill>
            <w14:solidFill>
              <w14:schemeClr w14:val="tx1"/>
            </w14:solidFill>
          </w14:textFill>
        </w:rPr>
        <w:t>冷弯薄壁型钢构件常用截面尺寸</w:t>
      </w:r>
      <w:bookmarkEnd w:id="86"/>
      <w:bookmarkEnd w:id="87"/>
      <w:bookmarkEnd w:id="88"/>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冷弯薄壁型钢C形钢截面图示及标注符号如下图所示。冷弯薄壁型钢构件常用C形钢截面尺寸可按下表确定。</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360" w:firstLineChars="200"/>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025140" cy="2037080"/>
            <wp:effectExtent l="0" t="0" r="3810" b="1270"/>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5.png"/>
                    <pic:cNvPicPr>
                      <a:picLocks noChangeAspect="1"/>
                    </pic:cNvPicPr>
                  </pic:nvPicPr>
                  <pic:blipFill>
                    <a:blip r:embed="rId31" cstate="print"/>
                    <a:stretch>
                      <a:fillRect/>
                    </a:stretch>
                  </pic:blipFill>
                  <pic:spPr>
                    <a:xfrm>
                      <a:off x="0" y="0"/>
                      <a:ext cx="3025140" cy="2037080"/>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C形钢截面</w:t>
      </w:r>
    </w:p>
    <w:p>
      <w:pPr>
        <w:pStyle w:val="5"/>
        <w:numPr>
          <w:ilvl w:val="3"/>
          <w:numId w:val="15"/>
        </w:numPr>
        <w:bidi w:val="0"/>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冷弯薄壁型钢构件常用C形钢截面尺寸</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1"/>
        <w:gridCol w:w="3252"/>
        <w:gridCol w:w="1001"/>
        <w:gridCol w:w="1001"/>
        <w:gridCol w:w="1001"/>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序号</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形钢截面H×B×t</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H(mm)</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B(mm)</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t(mm)</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89×4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89×4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C1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C1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C1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C1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C1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1968"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C</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c>
          <w:tcPr>
            <w:tcW w:w="606"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0</w:t>
            </w:r>
          </w:p>
        </w:tc>
      </w:tr>
    </w:tbl>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冷弯薄壁型钢U型钢截面图示及标注符号如下图所示。</w:t>
      </w:r>
    </w:p>
    <w:p>
      <w:pPr>
        <w:pageBreakBefore w:val="0"/>
        <w:wordWrap/>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2882265" cy="1789430"/>
            <wp:effectExtent l="0" t="0" r="13335" b="1270"/>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6.png"/>
                    <pic:cNvPicPr>
                      <a:picLocks noChangeAspect="1"/>
                    </pic:cNvPicPr>
                  </pic:nvPicPr>
                  <pic:blipFill>
                    <a:blip r:embed="rId32" cstate="print"/>
                    <a:stretch>
                      <a:fillRect/>
                    </a:stretch>
                  </pic:blipFill>
                  <pic:spPr>
                    <a:xfrm>
                      <a:off x="0" y="0"/>
                      <a:ext cx="2882265" cy="1789430"/>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U型钢截面</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560" w:firstLineChars="200"/>
        <w:jc w:val="both"/>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冷弯薄壁型钢构件常用</w:t>
      </w:r>
      <w:r>
        <w:rPr>
          <w:rFonts w:hint="eastAsia" w:asciiTheme="minorEastAsia" w:hAnsiTheme="minorEastAsia" w:cstheme="minorEastAsia"/>
          <w:color w:val="000000" w:themeColor="text1"/>
          <w:kern w:val="2"/>
          <w:sz w:val="28"/>
          <w:szCs w:val="28"/>
          <w:lang w:val="en-US" w:eastAsia="zh-CN" w:bidi="ar-SA"/>
          <w14:textFill>
            <w14:solidFill>
              <w14:schemeClr w14:val="tx1"/>
            </w14:solidFill>
          </w14:textFill>
        </w:rPr>
        <w:t>U型钢</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截面尺寸可按</w:t>
      </w:r>
      <w:r>
        <w:rPr>
          <w:rFonts w:hint="eastAsia" w:asciiTheme="minorEastAsia" w:hAnsiTheme="minorEastAsia" w:cstheme="minorEastAsia"/>
          <w:color w:val="000000" w:themeColor="text1"/>
          <w:kern w:val="2"/>
          <w:sz w:val="28"/>
          <w:szCs w:val="28"/>
          <w:lang w:val="en-US" w:eastAsia="zh-CN" w:bidi="ar-SA"/>
          <w14:textFill>
            <w14:solidFill>
              <w14:schemeClr w14:val="tx1"/>
            </w14:solidFill>
          </w14:textFill>
        </w:rPr>
        <w:t>下</w:t>
      </w: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表确定。</w:t>
      </w:r>
    </w:p>
    <w:p>
      <w:pPr>
        <w:pStyle w:val="5"/>
        <w:keepNext/>
        <w:keepLines w:val="0"/>
        <w:pageBreakBefore/>
        <w:widowControl w:val="0"/>
        <w:numPr>
          <w:ilvl w:val="3"/>
          <w:numId w:val="11"/>
        </w:numPr>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冷弯薄壁型钢构件常用U型钢截面尺寸</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3"/>
        <w:gridCol w:w="3355"/>
        <w:gridCol w:w="1290"/>
        <w:gridCol w:w="1290"/>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5"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序号</w:t>
            </w:r>
          </w:p>
        </w:tc>
        <w:tc>
          <w:tcPr>
            <w:tcW w:w="203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U型钢</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截面H×B×t</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H(mm)</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B(mm)</w:t>
            </w:r>
          </w:p>
        </w:tc>
        <w:tc>
          <w:tcPr>
            <w:tcW w:w="780"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5"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1</w:t>
            </w:r>
          </w:p>
        </w:tc>
        <w:tc>
          <w:tcPr>
            <w:tcW w:w="203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U92×4</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92</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0"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exact"/>
          <w:jc w:val="center"/>
        </w:trPr>
        <w:tc>
          <w:tcPr>
            <w:tcW w:w="625"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2</w:t>
            </w:r>
          </w:p>
        </w:tc>
        <w:tc>
          <w:tcPr>
            <w:tcW w:w="203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U</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42×4</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42</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0"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exact"/>
          <w:jc w:val="center"/>
        </w:trPr>
        <w:tc>
          <w:tcPr>
            <w:tcW w:w="625"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3</w:t>
            </w:r>
          </w:p>
        </w:tc>
        <w:tc>
          <w:tcPr>
            <w:tcW w:w="203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U</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52×5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52</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0"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exact"/>
          <w:jc w:val="center"/>
        </w:trPr>
        <w:tc>
          <w:tcPr>
            <w:tcW w:w="625"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4</w:t>
            </w:r>
          </w:p>
        </w:tc>
        <w:tc>
          <w:tcPr>
            <w:tcW w:w="203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U2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0"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exact"/>
          <w:jc w:val="center"/>
        </w:trPr>
        <w:tc>
          <w:tcPr>
            <w:tcW w:w="625"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5</w:t>
            </w:r>
          </w:p>
        </w:tc>
        <w:tc>
          <w:tcPr>
            <w:tcW w:w="203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U25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×57×</w:t>
            </w: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25</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57</w:t>
            </w:r>
          </w:p>
        </w:tc>
        <w:tc>
          <w:tcPr>
            <w:tcW w:w="780"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exact"/>
          <w:jc w:val="center"/>
        </w:trPr>
        <w:tc>
          <w:tcPr>
            <w:tcW w:w="625"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6</w:t>
            </w:r>
          </w:p>
        </w:tc>
        <w:tc>
          <w:tcPr>
            <w:tcW w:w="203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U3</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6×56×2.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6</w:t>
            </w:r>
          </w:p>
        </w:tc>
        <w:tc>
          <w:tcPr>
            <w:tcW w:w="781"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56</w:t>
            </w:r>
          </w:p>
        </w:tc>
        <w:tc>
          <w:tcPr>
            <w:tcW w:w="780" w:type="pc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1"/>
                <w:szCs w:val="21"/>
                <w:lang w:eastAsia="zh-CN"/>
                <w14:textFill>
                  <w14:solidFill>
                    <w14:schemeClr w14:val="tx1"/>
                  </w14:solidFill>
                </w14:textFill>
              </w:rPr>
              <w:t>0</w:t>
            </w:r>
          </w:p>
        </w:tc>
      </w:tr>
    </w:tbl>
    <w:p>
      <w:pPr>
        <w:pageBreakBefore w:val="0"/>
        <w:wordWrap/>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p>
    <w:p>
      <w:pPr>
        <w:pStyle w:val="2"/>
        <w:keepNext w:val="0"/>
        <w:keepLines w:val="0"/>
        <w:pageBreakBefore/>
        <w:widowControl w:val="0"/>
        <w:numPr>
          <w:ilvl w:val="0"/>
          <w:numId w:val="11"/>
        </w:numPr>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bookmarkStart w:id="89" w:name="OLE_LINK7"/>
      <w:bookmarkStart w:id="90" w:name="_Toc9246"/>
      <w:bookmarkStart w:id="91" w:name="_Toc6312_WPSOffice_Level1"/>
      <w:r>
        <w:rPr>
          <w:rFonts w:hint="eastAsia"/>
          <w:color w:val="000000" w:themeColor="text1"/>
          <w:lang w:val="en-US" w:eastAsia="zh-CN"/>
          <w14:textFill>
            <w14:solidFill>
              <w14:schemeClr w14:val="tx1"/>
            </w14:solidFill>
          </w14:textFill>
        </w:rPr>
        <w:t>楼板构件</w:t>
      </w:r>
      <w:bookmarkEnd w:id="89"/>
      <w:bookmarkEnd w:id="90"/>
      <w:bookmarkEnd w:id="91"/>
    </w:p>
    <w:p>
      <w:pPr>
        <w:pStyle w:val="3"/>
        <w:keepNext/>
        <w:keepLines/>
        <w:pageBreakBefore w:val="0"/>
        <w:widowControl w:val="0"/>
        <w:numPr>
          <w:ilvl w:val="1"/>
          <w:numId w:val="11"/>
        </w:numPr>
        <w:kinsoku/>
        <w:wordWrap/>
        <w:overflowPunct/>
        <w:topLinePunct w:val="0"/>
        <w:autoSpaceDE/>
        <w:autoSpaceDN/>
        <w:bidi w:val="0"/>
        <w:adjustRightInd/>
        <w:snapToGrid/>
        <w:spacing w:after="233" w:afterLines="50" w:line="240" w:lineRule="auto"/>
        <w:textAlignment w:val="auto"/>
        <w:rPr>
          <w:rFonts w:hint="eastAsia"/>
          <w:color w:val="000000" w:themeColor="text1"/>
          <w:lang w:val="en-US" w:eastAsia="zh-CN"/>
          <w14:textFill>
            <w14:solidFill>
              <w14:schemeClr w14:val="tx1"/>
            </w14:solidFill>
          </w14:textFill>
        </w:rPr>
      </w:pPr>
      <w:bookmarkStart w:id="92" w:name="_Toc22812_WPSOffice_Level2"/>
      <w:bookmarkStart w:id="93" w:name="_Toc9272"/>
      <w:r>
        <w:rPr>
          <w:rFonts w:hint="eastAsia"/>
          <w:color w:val="000000" w:themeColor="text1"/>
          <w:lang w:val="en-US" w:eastAsia="zh-CN"/>
          <w14:textFill>
            <w14:solidFill>
              <w14:schemeClr w14:val="tx1"/>
            </w14:solidFill>
          </w14:textFill>
        </w:rPr>
        <w:t>一般规定</w:t>
      </w:r>
      <w:bookmarkEnd w:id="92"/>
      <w:bookmarkEnd w:id="93"/>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本章的楼板适用于钢结构住宅，包括</w:t>
      </w:r>
      <w:r>
        <w:rPr>
          <w:rFonts w:hint="default"/>
          <w:color w:val="000000" w:themeColor="text1"/>
          <w:lang w:val="en-US" w:eastAsia="zh-CN"/>
          <w14:textFill>
            <w14:solidFill>
              <w14:schemeClr w14:val="tx1"/>
            </w14:solidFill>
          </w14:textFill>
        </w:rPr>
        <w:t>钢筋桁架楼承板</w:t>
      </w:r>
      <w:r>
        <w:rPr>
          <w:rFonts w:hint="eastAsia"/>
          <w:color w:val="000000" w:themeColor="text1"/>
          <w:lang w:val="en-US" w:eastAsia="zh-CN"/>
          <w14:textFill>
            <w14:solidFill>
              <w14:schemeClr w14:val="tx1"/>
            </w14:solidFill>
          </w14:textFill>
        </w:rPr>
        <w:t>、UHPC轻型叠合楼板、压型钢板组合楼板。</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钢筋桁架楼承板在施工阶段可承受楼板湿混凝土自重与一定的施工荷载；在使用阶段钢筋桁架上下弦钢筋与混凝土整体共同工作承受使用荷载。钢筋桁架楼承板可用于单向简支板，通过加设板支座负筋，可用于单向连续板；还可加设与钢筋桁架垂直方向的板底钢筋及板支座负筋，用于简支或连续双向板。</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default"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UHPC（Ultra-high performance concrete）: 超高性能混凝土也称作活性粉末混凝土(RPC，Reactive Powder Concrete)。UHPC具有超高抗压强度、超强耐久性、低渗透性、超高韧性以及与钢材的超高粘结性。将UHPC应用于工程结构中，可有效减轻结构自重、提高经济性和耐久性，具有绿色环保、节能低碳等特点。UHPC材料构成、力学性能对比参见</w:t>
      </w: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"D:\\项目\\2021\\《钢结构住宅主要构件尺寸指南》\\01工作\\钢结构住宅主要构件尺寸指南\\钢结构住宅主要构件尺寸指南（初稿）20220912.docx" "OLE_LINK13" \t \a  \* MERGEFORMAT</w:instrText>
      </w: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fldChar w:fldCharType="separate"/>
      </w: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附录F</w:t>
      </w: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fldChar w:fldCharType="end"/>
      </w: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w:t>
      </w:r>
    </w:p>
    <w:p>
      <w:pPr>
        <w:pStyle w:val="3"/>
        <w:numPr>
          <w:ilvl w:val="1"/>
          <w:numId w:val="11"/>
        </w:numPr>
        <w:bidi w:val="0"/>
        <w:rPr>
          <w:rFonts w:hint="eastAsia"/>
          <w:color w:val="000000" w:themeColor="text1"/>
          <w:lang w:val="en-US" w:eastAsia="zh-CN"/>
          <w14:textFill>
            <w14:solidFill>
              <w14:schemeClr w14:val="tx1"/>
            </w14:solidFill>
          </w14:textFill>
        </w:rPr>
      </w:pPr>
      <w:bookmarkStart w:id="94" w:name="_Toc27878"/>
      <w:bookmarkStart w:id="95" w:name="_Toc4987_WPSOffice_Level2"/>
      <w:r>
        <w:rPr>
          <w:rFonts w:hint="default"/>
          <w:color w:val="000000" w:themeColor="text1"/>
          <w:lang w:val="en-US" w:eastAsia="zh-CN"/>
          <w14:textFill>
            <w14:solidFill>
              <w14:schemeClr w14:val="tx1"/>
            </w14:solidFill>
          </w14:textFill>
        </w:rPr>
        <w:t>钢筋桁架楼承板</w:t>
      </w:r>
      <w:r>
        <w:rPr>
          <w:rFonts w:hint="eastAsia"/>
          <w:color w:val="000000" w:themeColor="text1"/>
          <w:lang w:val="en-US" w:eastAsia="zh-CN"/>
          <w14:textFill>
            <w14:solidFill>
              <w14:schemeClr w14:val="tx1"/>
            </w14:solidFill>
          </w14:textFill>
        </w:rPr>
        <w:t>、UHPC轻型叠合楼板常用截面尺寸</w:t>
      </w:r>
      <w:bookmarkEnd w:id="94"/>
      <w:bookmarkEnd w:id="95"/>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外形尺寸应符合下表的规定。</w:t>
      </w:r>
    </w:p>
    <w:p>
      <w:pPr>
        <w:keepNext w:val="0"/>
        <w:keepLines w:val="0"/>
        <w:pageBreakBefore w:val="0"/>
        <w:widowControl/>
        <w:suppressLineNumbers w:val="0"/>
        <w:topLinePunct w:val="0"/>
        <w:autoSpaceDE/>
        <w:autoSpaceDN/>
        <w:bidi w:val="0"/>
        <w:adjustRightInd/>
        <w:snapToGrid/>
        <w:spacing w:line="240" w:lineRule="auto"/>
        <w:jc w:val="center"/>
        <w:textAlignment w:val="auto"/>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3898900" cy="2059305"/>
            <wp:effectExtent l="0" t="0" r="6350" b="17145"/>
            <wp:docPr id="70" name="图片 7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4"/>
                    <pic:cNvPicPr>
                      <a:picLocks noChangeAspect="1"/>
                    </pic:cNvPicPr>
                  </pic:nvPicPr>
                  <pic:blipFill>
                    <a:blip r:embed="rId33"/>
                    <a:stretch>
                      <a:fillRect/>
                    </a:stretch>
                  </pic:blipFill>
                  <pic:spPr>
                    <a:xfrm>
                      <a:off x="0" y="0"/>
                      <a:ext cx="3898900" cy="2059305"/>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钢底模钢筋桁架楼承板立面、剖面图</w:t>
      </w:r>
    </w:p>
    <w:p>
      <w:pPr>
        <w:jc w:val="cente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3858895" cy="2048510"/>
            <wp:effectExtent l="0" t="0" r="8255" b="8890"/>
            <wp:docPr id="72" name="图片 7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5"/>
                    <pic:cNvPicPr>
                      <a:picLocks noChangeAspect="1"/>
                    </pic:cNvPicPr>
                  </pic:nvPicPr>
                  <pic:blipFill>
                    <a:blip r:embed="rId34"/>
                    <a:stretch>
                      <a:fillRect/>
                    </a:stretch>
                  </pic:blipFill>
                  <pic:spPr>
                    <a:xfrm>
                      <a:off x="0" y="0"/>
                      <a:ext cx="3858895" cy="2048510"/>
                    </a:xfrm>
                    <a:prstGeom prst="rect">
                      <a:avLst/>
                    </a:prstGeom>
                  </pic:spPr>
                </pic:pic>
              </a:graphicData>
            </a:graphic>
          </wp:inline>
        </w:drawing>
      </w:r>
    </w:p>
    <w:p>
      <w:pPr>
        <w:pStyle w:val="6"/>
        <w:numPr>
          <w:ilvl w:val="4"/>
          <w:numId w:val="11"/>
        </w:numPr>
        <w:bidi w:val="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UHPC</w:t>
      </w:r>
      <w:r>
        <w:rPr>
          <w:rFonts w:hint="eastAsia"/>
          <w:color w:val="000000" w:themeColor="text1"/>
          <w:lang w:val="en-US" w:eastAsia="zh-CN"/>
          <w14:textFill>
            <w14:solidFill>
              <w14:schemeClr w14:val="tx1"/>
            </w14:solidFill>
          </w14:textFill>
        </w:rPr>
        <w:t>轻型叠合板立面、剖面图</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right="0"/>
        <w:jc w:val="both"/>
        <w:textAlignment w:val="auto"/>
        <w:rPr>
          <w:rFonts w:hint="default"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注释：</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上弦钢筋</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下弦钢筋</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底板</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腹杆</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钢筋</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支座横筋</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支座</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竖</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筋</w:t>
      </w:r>
      <w:r>
        <w:rPr>
          <w:rFonts w:hint="eastAsia" w:asciiTheme="minorEastAsia" w:hAnsiTheme="minorEastAsia" w:eastAsiaTheme="minorEastAsia" w:cstheme="minorEastAsia"/>
          <w:color w:val="000000" w:themeColor="text1"/>
          <w:spacing w:val="0"/>
          <w:w w:val="100"/>
          <w:position w:val="0"/>
          <w:sz w:val="28"/>
          <w:szCs w:val="28"/>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t>a——钢筋桁架节间距离；b——钢筋桁架间距；b1——钢筋桁架边距；c——混凝土保护层厚度；h——钢筋桁架高度；B——钢筋桁架楼承板宽度；L——钢筋桁架楼承板长度。</w:t>
      </w:r>
    </w:p>
    <w:p>
      <w:pPr>
        <w:pStyle w:val="5"/>
        <w:numPr>
          <w:ilvl w:val="3"/>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钢底模钢筋桁架楼承板外形尺寸</w:t>
      </w:r>
    </w:p>
    <w:tbl>
      <w:tblPr>
        <w:tblStyle w:val="17"/>
        <w:tblW w:w="8264" w:type="dxa"/>
        <w:jc w:val="center"/>
        <w:tblLayout w:type="fixed"/>
        <w:tblCellMar>
          <w:top w:w="0" w:type="dxa"/>
          <w:left w:w="0" w:type="dxa"/>
          <w:bottom w:w="0" w:type="dxa"/>
          <w:right w:w="0" w:type="dxa"/>
        </w:tblCellMar>
      </w:tblPr>
      <w:tblGrid>
        <w:gridCol w:w="4132"/>
        <w:gridCol w:w="4132"/>
      </w:tblGrid>
      <w:tr>
        <w:tblPrEx>
          <w:tblCellMar>
            <w:top w:w="0" w:type="dxa"/>
            <w:left w:w="0" w:type="dxa"/>
            <w:bottom w:w="0" w:type="dxa"/>
            <w:right w:w="0" w:type="dxa"/>
          </w:tblCellMar>
        </w:tblPrEx>
        <w:trPr>
          <w:trHeight w:val="23" w:hRule="atLeast"/>
          <w:jc w:val="center"/>
        </w:trPr>
        <w:tc>
          <w:tcPr>
            <w:tcW w:w="4132" w:type="dxa"/>
            <w:tcBorders>
              <w:top w:val="single" w:color="000000" w:sz="8"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部位</w:t>
            </w:r>
          </w:p>
        </w:tc>
        <w:tc>
          <w:tcPr>
            <w:tcW w:w="4132" w:type="dxa"/>
            <w:tcBorders>
              <w:top w:val="single" w:color="000000" w:sz="8"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规格(mm)</w:t>
            </w:r>
          </w:p>
        </w:tc>
      </w:tr>
      <w:tr>
        <w:tblPrEx>
          <w:tblCellMar>
            <w:top w:w="0" w:type="dxa"/>
            <w:left w:w="0" w:type="dxa"/>
            <w:bottom w:w="0" w:type="dxa"/>
            <w:right w:w="0" w:type="dxa"/>
          </w:tblCellMar>
        </w:tblPrEx>
        <w:trPr>
          <w:trHeight w:val="90"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钢筋桁架节间距离</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a</w:t>
            </w:r>
          </w:p>
        </w:tc>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200</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钢筋桁架间距</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b</w:t>
            </w:r>
          </w:p>
        </w:tc>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188</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混凝土保护层厚度</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c</w:t>
            </w:r>
          </w:p>
        </w:tc>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钢筋桁架高度h</w:t>
            </w:r>
          </w:p>
        </w:tc>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70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270</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钢筋桁架楼承板长度L</w:t>
            </w:r>
          </w:p>
        </w:tc>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≤12000</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底板</w:t>
            </w:r>
          </w:p>
        </w:tc>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参见JG/T368-2012</w:t>
            </w:r>
          </w:p>
        </w:tc>
      </w:tr>
    </w:tbl>
    <w:p>
      <w:pPr>
        <w:pStyle w:val="5"/>
        <w:numPr>
          <w:ilvl w:val="3"/>
          <w:numId w:val="16"/>
        </w:numPr>
        <w:bidi w:val="0"/>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UHPC</w:t>
      </w:r>
      <w:r>
        <w:rPr>
          <w:rFonts w:hint="eastAsia"/>
          <w:color w:val="000000" w:themeColor="text1"/>
          <w:lang w:val="en-US" w:eastAsia="zh-CN"/>
          <w14:textFill>
            <w14:solidFill>
              <w14:schemeClr w14:val="tx1"/>
            </w14:solidFill>
          </w14:textFill>
        </w:rPr>
        <w:t>轻型叠合板外形尺寸</w:t>
      </w:r>
    </w:p>
    <w:tbl>
      <w:tblPr>
        <w:tblStyle w:val="17"/>
        <w:tblW w:w="5008" w:type="pct"/>
        <w:jc w:val="center"/>
        <w:tblLayout w:type="autofit"/>
        <w:tblCellMar>
          <w:top w:w="0" w:type="dxa"/>
          <w:left w:w="0" w:type="dxa"/>
          <w:bottom w:w="0" w:type="dxa"/>
          <w:right w:w="0" w:type="dxa"/>
        </w:tblCellMar>
      </w:tblPr>
      <w:tblGrid>
        <w:gridCol w:w="4139"/>
        <w:gridCol w:w="4140"/>
      </w:tblGrid>
      <w:tr>
        <w:tblPrEx>
          <w:tblCellMar>
            <w:top w:w="0" w:type="dxa"/>
            <w:left w:w="0" w:type="dxa"/>
            <w:bottom w:w="0" w:type="dxa"/>
            <w:right w:w="0" w:type="dxa"/>
          </w:tblCellMar>
        </w:tblPrEx>
        <w:trPr>
          <w:trHeight w:val="23" w:hRule="atLeast"/>
          <w:jc w:val="center"/>
        </w:trPr>
        <w:tc>
          <w:tcPr>
            <w:tcW w:w="2500" w:type="pct"/>
            <w:tcBorders>
              <w:top w:val="single" w:color="000000" w:sz="8"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部位</w:t>
            </w:r>
          </w:p>
        </w:tc>
        <w:tc>
          <w:tcPr>
            <w:tcW w:w="2500" w:type="pct"/>
            <w:tcBorders>
              <w:top w:val="single" w:color="000000" w:sz="8"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规格(mm)</w:t>
            </w:r>
          </w:p>
        </w:tc>
      </w:tr>
      <w:tr>
        <w:tblPrEx>
          <w:tblCellMar>
            <w:top w:w="0" w:type="dxa"/>
            <w:left w:w="0" w:type="dxa"/>
            <w:bottom w:w="0" w:type="dxa"/>
            <w:right w:w="0" w:type="dxa"/>
          </w:tblCellMar>
        </w:tblPrEx>
        <w:trPr>
          <w:trHeight w:val="90" w:hRule="atLeast"/>
          <w:jc w:val="center"/>
        </w:trPr>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钢筋桁架节间距离</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a</w:t>
            </w:r>
          </w:p>
        </w:tc>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200</w:t>
            </w:r>
          </w:p>
        </w:tc>
      </w:tr>
      <w:tr>
        <w:tblPrEx>
          <w:tblCellMar>
            <w:top w:w="0" w:type="dxa"/>
            <w:left w:w="0" w:type="dxa"/>
            <w:bottom w:w="0" w:type="dxa"/>
            <w:right w:w="0" w:type="dxa"/>
          </w:tblCellMar>
        </w:tblPrEx>
        <w:trPr>
          <w:trHeight w:val="23" w:hRule="atLeast"/>
          <w:jc w:val="center"/>
        </w:trPr>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钢筋桁架间距</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b</w:t>
            </w:r>
          </w:p>
        </w:tc>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200、300</w:t>
            </w:r>
          </w:p>
        </w:tc>
      </w:tr>
      <w:tr>
        <w:trPr>
          <w:trHeight w:val="23" w:hRule="atLeast"/>
          <w:jc w:val="center"/>
        </w:trPr>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heme="minorEastAsia" w:hAnsiTheme="minorEastAsia" w:eastAsiaTheme="minorEastAsia" w:cstheme="minorEastAsia"/>
                <w:color w:val="000000" w:themeColor="text1"/>
                <w:spacing w:val="0"/>
                <w:w w:val="100"/>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钢筋桁架</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边</w:t>
            </w: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距</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b</w:t>
            </w:r>
            <w:r>
              <w:rPr>
                <w:rFonts w:hint="eastAsia" w:asciiTheme="minorEastAsia" w:hAnsiTheme="minorEastAsia" w:cstheme="minorEastAsia"/>
                <w:color w:val="000000" w:themeColor="text1"/>
                <w:spacing w:val="0"/>
                <w:w w:val="100"/>
                <w:position w:val="0"/>
                <w:sz w:val="21"/>
                <w:szCs w:val="21"/>
                <w:vertAlign w:val="subscript"/>
                <w:lang w:val="en-US" w:eastAsia="zh-CN"/>
                <w14:textFill>
                  <w14:solidFill>
                    <w14:schemeClr w14:val="tx1"/>
                  </w14:solidFill>
                </w14:textFill>
              </w:rPr>
              <w:t>1</w:t>
            </w:r>
          </w:p>
        </w:tc>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heme="minorEastAsia" w:hAnsiTheme="minorEastAsia" w:eastAsiaTheme="minorEastAsia" w:cstheme="minorEastAsia"/>
                <w:color w:val="000000" w:themeColor="text1"/>
                <w:spacing w:val="0"/>
                <w:w w:val="100"/>
                <w:kern w:val="2"/>
                <w:sz w:val="21"/>
                <w:szCs w:val="21"/>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100、150</w:t>
            </w:r>
          </w:p>
        </w:tc>
      </w:tr>
      <w:tr>
        <w:tblPrEx>
          <w:tblCellMar>
            <w:top w:w="0" w:type="dxa"/>
            <w:left w:w="0" w:type="dxa"/>
            <w:bottom w:w="0" w:type="dxa"/>
            <w:right w:w="0" w:type="dxa"/>
          </w:tblCellMar>
        </w:tblPrEx>
        <w:trPr>
          <w:trHeight w:val="23" w:hRule="atLeast"/>
          <w:jc w:val="center"/>
        </w:trPr>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t>混凝土保护层厚度</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c</w:t>
            </w:r>
          </w:p>
        </w:tc>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w:t>
            </w:r>
          </w:p>
        </w:tc>
      </w:tr>
      <w:tr>
        <w:tblPrEx>
          <w:tblCellMar>
            <w:top w:w="0" w:type="dxa"/>
            <w:left w:w="0" w:type="dxa"/>
            <w:bottom w:w="0" w:type="dxa"/>
            <w:right w:w="0" w:type="dxa"/>
          </w:tblCellMar>
        </w:tblPrEx>
        <w:trPr>
          <w:trHeight w:val="23" w:hRule="atLeast"/>
          <w:jc w:val="center"/>
        </w:trPr>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position w:val="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钢筋桁架高度h</w:t>
            </w:r>
          </w:p>
        </w:tc>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70</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270</w:t>
            </w:r>
          </w:p>
        </w:tc>
      </w:tr>
      <w:tr>
        <w:tblPrEx>
          <w:tblCellMar>
            <w:top w:w="0" w:type="dxa"/>
            <w:left w:w="0" w:type="dxa"/>
            <w:bottom w:w="0" w:type="dxa"/>
            <w:right w:w="0" w:type="dxa"/>
          </w:tblCellMar>
        </w:tblPrEx>
        <w:trPr>
          <w:trHeight w:val="23" w:hRule="atLeast"/>
          <w:jc w:val="center"/>
        </w:trPr>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heme="minorEastAsia" w:hAnsiTheme="minorEastAsia" w:eastAsiaTheme="minorEastAsia" w:cstheme="minorEastAsia"/>
                <w:color w:val="000000" w:themeColor="text1"/>
                <w:spacing w:val="0"/>
                <w:w w:val="100"/>
                <w:kern w:val="2"/>
                <w:position w:val="0"/>
                <w:sz w:val="21"/>
                <w:szCs w:val="21"/>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钢筋桁架楼承板标准宽度B</w:t>
            </w:r>
          </w:p>
        </w:tc>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heme="minorEastAsia" w:hAnsiTheme="minorEastAsia" w:eastAsiaTheme="minorEastAsia" w:cstheme="minorEastAsia"/>
                <w:color w:val="000000" w:themeColor="text1"/>
                <w:spacing w:val="0"/>
                <w:w w:val="100"/>
                <w:kern w:val="2"/>
                <w:sz w:val="21"/>
                <w:szCs w:val="21"/>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600、1200</w:t>
            </w:r>
          </w:p>
        </w:tc>
      </w:tr>
      <w:tr>
        <w:tblPrEx>
          <w:tblCellMar>
            <w:top w:w="0" w:type="dxa"/>
            <w:left w:w="0" w:type="dxa"/>
            <w:bottom w:w="0" w:type="dxa"/>
            <w:right w:w="0" w:type="dxa"/>
          </w:tblCellMar>
        </w:tblPrEx>
        <w:trPr>
          <w:trHeight w:val="23" w:hRule="atLeast"/>
          <w:jc w:val="center"/>
        </w:trPr>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钢筋桁架楼承板长度L</w:t>
            </w:r>
          </w:p>
        </w:tc>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≤12000</w:t>
            </w:r>
          </w:p>
        </w:tc>
      </w:tr>
      <w:tr>
        <w:tblPrEx>
          <w:tblCellMar>
            <w:top w:w="0" w:type="dxa"/>
            <w:left w:w="0" w:type="dxa"/>
            <w:bottom w:w="0" w:type="dxa"/>
            <w:right w:w="0" w:type="dxa"/>
          </w:tblCellMar>
        </w:tblPrEx>
        <w:trPr>
          <w:trHeight w:val="23" w:hRule="atLeast"/>
          <w:jc w:val="center"/>
        </w:trPr>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底板</w:t>
            </w:r>
          </w:p>
        </w:tc>
        <w:tc>
          <w:tcPr>
            <w:tcW w:w="2500" w:type="pc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Theme="minorEastAsia" w:hAnsi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参见T/CECS 1069-2022</w:t>
            </w:r>
          </w:p>
        </w:tc>
      </w:tr>
    </w:tbl>
    <w:p>
      <w:pPr>
        <w:pStyle w:val="4"/>
        <w:numPr>
          <w:ilvl w:val="2"/>
          <w:numId w:val="16"/>
        </w:numPr>
        <w:bidi w:val="0"/>
        <w:rPr>
          <w:rFonts w:hint="eastAsia"/>
          <w:color w:val="000000" w:themeColor="text1"/>
          <w:spacing w:val="0"/>
          <w:sz w:val="28"/>
          <w:lang w:val="en-US" w:eastAsia="zh-CN"/>
          <w14:textFill>
            <w14:solidFill>
              <w14:schemeClr w14:val="tx1"/>
            </w14:solidFill>
          </w14:textFill>
        </w:rPr>
      </w:pPr>
      <w:r>
        <w:rPr>
          <w:rFonts w:hint="eastAsia"/>
          <w:color w:val="000000" w:themeColor="text1"/>
          <w:spacing w:val="0"/>
          <w:sz w:val="28"/>
          <w:lang w:val="en-US" w:eastAsia="zh-CN"/>
          <w14:textFill>
            <w14:solidFill>
              <w14:schemeClr w14:val="tx1"/>
            </w14:solidFill>
          </w14:textFill>
        </w:rPr>
        <w:t>钢筋桁架楼承板常用钢筋规格组合编号应符合下表的规定。</w:t>
      </w:r>
    </w:p>
    <w:p>
      <w:pPr>
        <w:pStyle w:val="5"/>
        <w:keepNext w:val="0"/>
        <w:keepLines w:val="0"/>
        <w:pageBreakBefore/>
        <w:widowControl w:val="0"/>
        <w:numPr>
          <w:ilvl w:val="3"/>
          <w:numId w:val="16"/>
        </w:numPr>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钢筋桁架楼承板常用钢筋规格组合编号</w:t>
      </w:r>
    </w:p>
    <w:tbl>
      <w:tblPr>
        <w:tblStyle w:val="17"/>
        <w:tblW w:w="8270" w:type="dxa"/>
        <w:jc w:val="center"/>
        <w:tblLayout w:type="fixed"/>
        <w:tblCellMar>
          <w:top w:w="0" w:type="dxa"/>
          <w:left w:w="0" w:type="dxa"/>
          <w:bottom w:w="0" w:type="dxa"/>
          <w:right w:w="0" w:type="dxa"/>
        </w:tblCellMar>
      </w:tblPr>
      <w:tblGrid>
        <w:gridCol w:w="2523"/>
        <w:gridCol w:w="1915"/>
        <w:gridCol w:w="1915"/>
        <w:gridCol w:w="1917"/>
      </w:tblGrid>
      <w:tr>
        <w:tblPrEx>
          <w:tblCellMar>
            <w:top w:w="0" w:type="dxa"/>
            <w:left w:w="0" w:type="dxa"/>
            <w:bottom w:w="0" w:type="dxa"/>
            <w:right w:w="0" w:type="dxa"/>
          </w:tblCellMar>
        </w:tblPrEx>
        <w:trPr>
          <w:trHeight w:val="23" w:hRule="atLeast"/>
          <w:jc w:val="center"/>
        </w:trPr>
        <w:tc>
          <w:tcPr>
            <w:tcW w:w="2523" w:type="dxa"/>
            <w:vMerge w:val="restart"/>
            <w:tcBorders>
              <w:top w:val="single" w:color="000000" w:sz="8" w:space="0"/>
              <w:left w:val="single" w:color="000000" w:sz="8"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钢筋规格组合编号</w:t>
            </w:r>
          </w:p>
        </w:tc>
        <w:tc>
          <w:tcPr>
            <w:tcW w:w="5747" w:type="dxa"/>
            <w:gridSpan w:val="3"/>
            <w:tcBorders>
              <w:top w:val="single" w:color="000000" w:sz="8" w:space="0"/>
              <w:left w:val="single" w:color="000000" w:sz="6" w:space="0"/>
              <w:bottom w:val="single" w:color="000000" w:sz="6"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钢筋直径</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(mm)</w:t>
            </w:r>
          </w:p>
        </w:tc>
      </w:tr>
      <w:tr>
        <w:tblPrEx>
          <w:tblCellMar>
            <w:top w:w="0" w:type="dxa"/>
            <w:left w:w="0" w:type="dxa"/>
            <w:bottom w:w="0" w:type="dxa"/>
            <w:right w:w="0" w:type="dxa"/>
          </w:tblCellMar>
        </w:tblPrEx>
        <w:trPr>
          <w:trHeight w:val="23" w:hRule="atLeast"/>
          <w:jc w:val="center"/>
        </w:trPr>
        <w:tc>
          <w:tcPr>
            <w:tcW w:w="2523" w:type="dxa"/>
            <w:vMerge w:val="continue"/>
            <w:tcBorders>
              <w:left w:val="single" w:color="000000" w:sz="8" w:space="0"/>
              <w:bottom w:val="single" w:color="000000" w:sz="8"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p>
        </w:tc>
        <w:tc>
          <w:tcPr>
            <w:tcW w:w="1915" w:type="dxa"/>
            <w:tcBorders>
              <w:top w:val="single" w:color="000000" w:sz="6" w:space="0"/>
              <w:left w:val="single" w:color="000000" w:sz="6" w:space="0"/>
              <w:bottom w:val="single" w:color="000000" w:sz="8"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上弦</w:t>
            </w:r>
          </w:p>
        </w:tc>
        <w:tc>
          <w:tcPr>
            <w:tcW w:w="1915" w:type="dxa"/>
            <w:tcBorders>
              <w:top w:val="single" w:color="000000" w:sz="6" w:space="0"/>
              <w:left w:val="single" w:color="000000" w:sz="6" w:space="0"/>
              <w:bottom w:val="single" w:color="000000" w:sz="8"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腹杆</w:t>
            </w:r>
          </w:p>
        </w:tc>
        <w:tc>
          <w:tcPr>
            <w:tcW w:w="1917" w:type="dxa"/>
            <w:tcBorders>
              <w:top w:val="single" w:color="000000" w:sz="6" w:space="0"/>
              <w:left w:val="single" w:color="000000" w:sz="6"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下弦</w:t>
            </w:r>
          </w:p>
        </w:tc>
      </w:tr>
      <w:tr>
        <w:tblPrEx>
          <w:tblCellMar>
            <w:top w:w="0" w:type="dxa"/>
            <w:left w:w="0" w:type="dxa"/>
            <w:bottom w:w="0" w:type="dxa"/>
            <w:right w:w="0" w:type="dxa"/>
          </w:tblCellMar>
        </w:tblPrEx>
        <w:trPr>
          <w:trHeight w:val="23" w:hRule="atLeast"/>
          <w:jc w:val="center"/>
        </w:trPr>
        <w:tc>
          <w:tcPr>
            <w:tcW w:w="2523" w:type="dxa"/>
            <w:tcBorders>
              <w:top w:val="single" w:color="000000" w:sz="8" w:space="0"/>
              <w:left w:val="single" w:color="000000" w:sz="8"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1</w:t>
            </w:r>
          </w:p>
        </w:tc>
        <w:tc>
          <w:tcPr>
            <w:tcW w:w="1915" w:type="dxa"/>
            <w:tcBorders>
              <w:top w:val="single" w:color="000000" w:sz="8"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8</w:t>
            </w:r>
          </w:p>
        </w:tc>
        <w:tc>
          <w:tcPr>
            <w:tcW w:w="1915" w:type="dxa"/>
            <w:tcBorders>
              <w:top w:val="single" w:color="000000" w:sz="8"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4.5</w:t>
            </w:r>
          </w:p>
        </w:tc>
        <w:tc>
          <w:tcPr>
            <w:tcW w:w="1917" w:type="dxa"/>
            <w:tcBorders>
              <w:top w:val="single" w:color="000000" w:sz="8" w:space="0"/>
              <w:left w:val="single" w:color="000000" w:sz="6" w:space="0"/>
              <w:bottom w:val="single" w:color="000000" w:sz="6"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8</w:t>
            </w:r>
          </w:p>
        </w:tc>
      </w:tr>
      <w:tr>
        <w:tblPrEx>
          <w:tblCellMar>
            <w:top w:w="0" w:type="dxa"/>
            <w:left w:w="0" w:type="dxa"/>
            <w:bottom w:w="0" w:type="dxa"/>
            <w:right w:w="0" w:type="dxa"/>
          </w:tblCellMar>
        </w:tblPrEx>
        <w:trPr>
          <w:trHeight w:val="23" w:hRule="atLeast"/>
          <w:jc w:val="center"/>
        </w:trPr>
        <w:tc>
          <w:tcPr>
            <w:tcW w:w="2523" w:type="dxa"/>
            <w:tcBorders>
              <w:top w:val="single" w:color="000000" w:sz="6" w:space="0"/>
              <w:left w:val="single" w:color="000000" w:sz="8"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w:t>
            </w:r>
          </w:p>
        </w:tc>
        <w:tc>
          <w:tcPr>
            <w:tcW w:w="191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w:t>
            </w:r>
          </w:p>
        </w:tc>
        <w:tc>
          <w:tcPr>
            <w:tcW w:w="191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w:t>
            </w:r>
          </w:p>
        </w:tc>
        <w:tc>
          <w:tcPr>
            <w:tcW w:w="1917" w:type="dxa"/>
            <w:tcBorders>
              <w:top w:val="single" w:color="000000" w:sz="6" w:space="0"/>
              <w:left w:val="single" w:color="000000" w:sz="6" w:space="0"/>
              <w:bottom w:val="single" w:color="000000" w:sz="6"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w:t>
            </w:r>
          </w:p>
        </w:tc>
      </w:tr>
      <w:tr>
        <w:tblPrEx>
          <w:tblCellMar>
            <w:top w:w="0" w:type="dxa"/>
            <w:left w:w="0" w:type="dxa"/>
            <w:bottom w:w="0" w:type="dxa"/>
            <w:right w:w="0" w:type="dxa"/>
          </w:tblCellMar>
        </w:tblPrEx>
        <w:trPr>
          <w:trHeight w:val="23" w:hRule="atLeast"/>
          <w:jc w:val="center"/>
        </w:trPr>
        <w:tc>
          <w:tcPr>
            <w:tcW w:w="2523" w:type="dxa"/>
            <w:tcBorders>
              <w:top w:val="single" w:color="000000" w:sz="6" w:space="0"/>
              <w:left w:val="single" w:color="000000" w:sz="8"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w:t>
            </w:r>
          </w:p>
        </w:tc>
        <w:tc>
          <w:tcPr>
            <w:tcW w:w="191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w:t>
            </w:r>
          </w:p>
        </w:tc>
        <w:tc>
          <w:tcPr>
            <w:tcW w:w="191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5.5</w:t>
            </w:r>
          </w:p>
        </w:tc>
        <w:tc>
          <w:tcPr>
            <w:tcW w:w="1917" w:type="dxa"/>
            <w:tcBorders>
              <w:top w:val="single" w:color="000000" w:sz="6" w:space="0"/>
              <w:left w:val="single" w:color="000000" w:sz="6" w:space="0"/>
              <w:bottom w:val="single" w:color="000000" w:sz="6"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w:t>
            </w:r>
          </w:p>
        </w:tc>
      </w:tr>
      <w:tr>
        <w:tblPrEx>
          <w:tblCellMar>
            <w:top w:w="0" w:type="dxa"/>
            <w:left w:w="0" w:type="dxa"/>
            <w:bottom w:w="0" w:type="dxa"/>
            <w:right w:w="0" w:type="dxa"/>
          </w:tblCellMar>
        </w:tblPrEx>
        <w:trPr>
          <w:trHeight w:val="23" w:hRule="atLeast"/>
          <w:jc w:val="center"/>
        </w:trPr>
        <w:tc>
          <w:tcPr>
            <w:tcW w:w="2523" w:type="dxa"/>
            <w:tcBorders>
              <w:top w:val="single" w:color="000000" w:sz="6" w:space="0"/>
              <w:left w:val="single" w:color="000000" w:sz="8"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w:t>
            </w:r>
          </w:p>
        </w:tc>
        <w:tc>
          <w:tcPr>
            <w:tcW w:w="191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w:t>
            </w:r>
          </w:p>
        </w:tc>
        <w:tc>
          <w:tcPr>
            <w:tcW w:w="191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5.5</w:t>
            </w:r>
          </w:p>
        </w:tc>
        <w:tc>
          <w:tcPr>
            <w:tcW w:w="1917" w:type="dxa"/>
            <w:tcBorders>
              <w:top w:val="single" w:color="000000" w:sz="6" w:space="0"/>
              <w:left w:val="single" w:color="000000" w:sz="6" w:space="0"/>
              <w:bottom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w:t>
            </w:r>
          </w:p>
        </w:tc>
      </w:tr>
      <w:tr>
        <w:tblPrEx>
          <w:tblCellMar>
            <w:top w:w="0" w:type="dxa"/>
            <w:left w:w="0" w:type="dxa"/>
            <w:bottom w:w="0" w:type="dxa"/>
            <w:right w:w="0" w:type="dxa"/>
          </w:tblCellMar>
        </w:tblPrEx>
        <w:trPr>
          <w:trHeight w:val="23" w:hRule="atLeast"/>
          <w:jc w:val="center"/>
        </w:trPr>
        <w:tc>
          <w:tcPr>
            <w:tcW w:w="2523" w:type="dxa"/>
            <w:tcBorders>
              <w:top w:val="single" w:color="000000" w:sz="6" w:space="0"/>
              <w:left w:val="single" w:color="000000" w:sz="8"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w:t>
            </w:r>
          </w:p>
        </w:tc>
        <w:tc>
          <w:tcPr>
            <w:tcW w:w="191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w:t>
            </w:r>
          </w:p>
        </w:tc>
        <w:tc>
          <w:tcPr>
            <w:tcW w:w="1915"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6</w:t>
            </w:r>
          </w:p>
        </w:tc>
        <w:tc>
          <w:tcPr>
            <w:tcW w:w="1917" w:type="dxa"/>
            <w:tcBorders>
              <w:top w:val="single" w:color="000000" w:sz="2" w:space="0"/>
              <w:left w:val="single" w:color="000000" w:sz="6" w:space="0"/>
              <w:bottom w:val="single" w:color="000000" w:sz="6"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1.支座横筋直径为10mm（h≤100时）、12mm（h＞100时）；</w:t>
      </w:r>
    </w:p>
    <w:p>
      <w:pPr>
        <w:keepNext w:val="0"/>
        <w:keepLines w:val="0"/>
        <w:pageBreakBefore w:val="0"/>
        <w:widowControl w:val="0"/>
        <w:kinsoku/>
        <w:wordWrap/>
        <w:overflowPunct/>
        <w:topLinePunct w:val="0"/>
        <w:autoSpaceDE/>
        <w:autoSpaceDN/>
        <w:bidi w:val="0"/>
        <w:adjustRightInd/>
        <w:snapToGrid/>
        <w:spacing w:line="240" w:lineRule="auto"/>
        <w:ind w:left="1400" w:leftChars="200" w:right="0" w:hanging="840" w:hangingChars="300"/>
        <w:jc w:val="both"/>
        <w:textAlignment w:val="auto"/>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2.支座竖筋直径为12mm（h≤100时）、14mm（h＞100时）；</w:t>
      </w:r>
    </w:p>
    <w:p>
      <w:pPr>
        <w:keepNext w:val="0"/>
        <w:keepLines w:val="0"/>
        <w:pageBreakBefore w:val="0"/>
        <w:widowControl w:val="0"/>
        <w:kinsoku/>
        <w:wordWrap/>
        <w:overflowPunct/>
        <w:topLinePunct w:val="0"/>
        <w:autoSpaceDE/>
        <w:autoSpaceDN/>
        <w:bidi w:val="0"/>
        <w:adjustRightInd/>
        <w:snapToGrid/>
        <w:spacing w:line="240" w:lineRule="auto"/>
        <w:ind w:left="1400" w:leftChars="200" w:right="0" w:hanging="840" w:hangingChars="300"/>
        <w:jc w:val="both"/>
        <w:textAlignment w:val="auto"/>
        <w:rPr>
          <w:rFonts w:hint="default"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3.底板：镀锌钢板厚度≥0.5mm；冷轧钢板厚度≥0.4mm；竹（木）胶板厚度≥15mm；纤维水泥板厚度≥12mm；细石混凝土底板厚度≥20mm。</w:t>
      </w:r>
    </w:p>
    <w:p>
      <w:pPr>
        <w:pStyle w:val="4"/>
        <w:keepNext w:val="0"/>
        <w:keepLines w:val="0"/>
        <w:pageBreakBefore w:val="0"/>
        <w:widowControl w:val="0"/>
        <w:numPr>
          <w:ilvl w:val="2"/>
          <w:numId w:val="16"/>
        </w:numPr>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钢筋桁架楼承板常用型号规格及技术参数应符合下表的规定。</w:t>
      </w:r>
    </w:p>
    <w:p>
      <w:pPr>
        <w:pStyle w:val="5"/>
        <w:numPr>
          <w:ilvl w:val="3"/>
          <w:numId w:val="16"/>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钢底模钢筋桁架楼承板常用型号及技术参数</w:t>
      </w:r>
    </w:p>
    <w:tbl>
      <w:tblPr>
        <w:tblStyle w:val="17"/>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76"/>
        <w:gridCol w:w="1376"/>
        <w:gridCol w:w="1376"/>
        <w:gridCol w:w="1376"/>
        <w:gridCol w:w="1376"/>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型号</w:t>
            </w:r>
          </w:p>
        </w:tc>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钢筋规格</w:t>
            </w:r>
          </w:p>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组合编号</w:t>
            </w:r>
          </w:p>
        </w:tc>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桁</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架高度</w:t>
            </w:r>
          </w:p>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(mm)</w:t>
            </w:r>
          </w:p>
        </w:tc>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楼板厚度</w:t>
            </w:r>
          </w:p>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(mm)</w:t>
            </w:r>
          </w:p>
        </w:tc>
        <w:tc>
          <w:tcPr>
            <w:tcW w:w="2756"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施工阶段楼承板允许跨度</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 w:hRule="atLeast"/>
          <w:jc w:val="center"/>
        </w:trPr>
        <w:tc>
          <w:tcPr>
            <w:tcW w:w="137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p>
        </w:tc>
        <w:tc>
          <w:tcPr>
            <w:tcW w:w="137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p>
        </w:tc>
        <w:tc>
          <w:tcPr>
            <w:tcW w:w="137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p>
        </w:tc>
        <w:tc>
          <w:tcPr>
            <w:tcW w:w="137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简</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支板</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连续板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HB</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-70</w:t>
            </w:r>
          </w:p>
        </w:tc>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lang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70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.9</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HB</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w:t>
            </w: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-90</w:t>
            </w:r>
          </w:p>
        </w:tc>
        <w:tc>
          <w:tcPr>
            <w:tcW w:w="137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90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w:t>
            </w: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HB</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w:t>
            </w: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00</w:t>
            </w:r>
          </w:p>
        </w:tc>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2</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00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3.3</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HB</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w:t>
            </w: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20</w:t>
            </w:r>
          </w:p>
        </w:tc>
        <w:tc>
          <w:tcPr>
            <w:tcW w:w="137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3.6</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HB</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w:t>
            </w: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lang w:val="en-US" w:eastAsia="zh-CN"/>
                <w14:textFill>
                  <w14:solidFill>
                    <w14:schemeClr w14:val="tx1"/>
                  </w14:solidFill>
                </w14:textFill>
              </w:rPr>
            </w:pP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3</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80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3.8</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HB</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w:t>
            </w: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20</w:t>
            </w:r>
          </w:p>
        </w:tc>
        <w:tc>
          <w:tcPr>
            <w:tcW w:w="1376"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20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3.8</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HB</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w:t>
            </w: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30</w:t>
            </w:r>
          </w:p>
        </w:tc>
        <w:tc>
          <w:tcPr>
            <w:tcW w:w="137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30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60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4.0</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HB</w:t>
            </w:r>
            <w:r>
              <w:rPr>
                <w:rFonts w:hint="eastAsia" w:asciiTheme="minorEastAsia" w:hAnsiTheme="minorEastAsia" w:cstheme="minorEastAsia"/>
                <w:color w:val="000000" w:themeColor="text1"/>
                <w:spacing w:val="0"/>
                <w:w w:val="100"/>
                <w:sz w:val="21"/>
                <w:szCs w:val="21"/>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w:t>
            </w: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cstheme="minorEastAsia"/>
                <w:color w:val="000000" w:themeColor="text1"/>
                <w:spacing w:val="0"/>
                <w:w w:val="100"/>
                <w:sz w:val="21"/>
                <w:szCs w:val="21"/>
                <w:lang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80</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4.2</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sz w:val="21"/>
                <w:szCs w:val="21"/>
                <w14:textFill>
                  <w14:solidFill>
                    <w14:schemeClr w14:val="tx1"/>
                  </w14:solidFill>
                </w14:textFill>
              </w:rPr>
              <w:t>5.0</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：1.上、</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下弦钢筋采用HRB400，</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腹杆</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钢筋采用性能等同CRB550剖冷轧钢筋。</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施工阶段荷载包括标准值为</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.5kN/m</w:t>
      </w:r>
      <w:r>
        <w:rPr>
          <w:rFonts w:hint="eastAsia" w:asciiTheme="minorEastAsia" w:hAnsiTheme="minorEastAsia" w:eastAsiaTheme="minorEastAsia" w:cstheme="minorEastAsia"/>
          <w:color w:val="000000" w:themeColor="text1"/>
          <w:spacing w:val="0"/>
          <w:w w:val="100"/>
          <w:kern w:val="2"/>
          <w:position w:val="0"/>
          <w:sz w:val="28"/>
          <w:szCs w:val="28"/>
          <w:vertAlign w:val="superscript"/>
          <w:lang w:val="en-US" w:eastAsia="zh-CN" w:bidi="ar-SA"/>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的施工活荷载与</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湿</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混凝</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土</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楼板重量．</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钢筋桁架楼承板的选用应进行施工和使用两阶段设计。对一般民用建筑单向简支或连续板，在施工阶段，除楼板自重外的施工活荷载标准值不应大于1.5kN/m2时，钢筋桁架楼承板常用型号的允许跨度应按表6.2-2选用。单向连续板的支座负筋、简支或连续双向板垂直于钢筋桁架方向的板底钢筋及支座负筋均应按计算确定。组合楼盖的设计应符合GB50010和其他相关标准的规定，其混凝土强度不应低于C20级。</w:t>
      </w:r>
    </w:p>
    <w:p>
      <w:pPr>
        <w:pStyle w:val="3"/>
        <w:keepNext/>
        <w:keepLines w:val="0"/>
        <w:pageBreakBefore w:val="0"/>
        <w:widowControl w:val="0"/>
        <w:numPr>
          <w:ilvl w:val="1"/>
          <w:numId w:val="11"/>
        </w:numPr>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bookmarkStart w:id="96" w:name="_Toc28950"/>
      <w:r>
        <w:rPr>
          <w:rFonts w:hint="eastAsia"/>
          <w:color w:val="000000" w:themeColor="text1"/>
          <w:lang w:val="en-US" w:eastAsia="zh-CN"/>
          <w14:textFill>
            <w14:solidFill>
              <w14:schemeClr w14:val="tx1"/>
            </w14:solidFill>
          </w14:textFill>
        </w:rPr>
        <w:t>压型钢板组合楼板常用截面尺寸</w:t>
      </w:r>
      <w:bookmarkEnd w:id="96"/>
    </w:p>
    <w:p>
      <w:pPr>
        <w:pStyle w:val="4"/>
        <w:numPr>
          <w:ilvl w:val="2"/>
          <w:numId w:val="17"/>
        </w:numPr>
        <w:tabs>
          <w:tab w:val="clear" w:pos="420"/>
        </w:tabs>
        <w:rPr>
          <w:color w:val="000000" w:themeColor="text1"/>
          <w14:textFill>
            <w14:solidFill>
              <w14:schemeClr w14:val="tx1"/>
            </w14:solidFill>
          </w14:textFill>
        </w:rPr>
      </w:pPr>
      <w:r>
        <w:rPr>
          <w:rFonts w:hint="eastAsia"/>
          <w:color w:val="000000" w:themeColor="text1"/>
          <w14:textFill>
            <w14:solidFill>
              <w14:schemeClr w14:val="tx1"/>
            </w14:solidFill>
          </w14:textFill>
        </w:rPr>
        <w:t>压型钢板外形尺寸应符合</w:t>
      </w:r>
      <w:r>
        <w:rPr>
          <w:rFonts w:hint="eastAsia"/>
          <w:color w:val="000000" w:themeColor="text1"/>
          <w:lang w:val="en-US" w:eastAsia="zh-CN"/>
          <w14:textFill>
            <w14:solidFill>
              <w14:schemeClr w14:val="tx1"/>
            </w14:solidFill>
          </w14:textFill>
        </w:rPr>
        <w:t>下</w:t>
      </w:r>
      <w:r>
        <w:rPr>
          <w:rFonts w:hint="eastAsia"/>
          <w:color w:val="000000" w:themeColor="text1"/>
          <w14:textFill>
            <w14:solidFill>
              <w14:schemeClr w14:val="tx1"/>
            </w14:solidFill>
          </w14:textFill>
        </w:rPr>
        <w:t>表的规定。</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269740" cy="1580515"/>
            <wp:effectExtent l="0" t="0" r="1651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4269740" cy="1580515"/>
                    </a:xfrm>
                    <a:prstGeom prst="rect">
                      <a:avLst/>
                    </a:prstGeom>
                  </pic:spPr>
                </pic:pic>
              </a:graphicData>
            </a:graphic>
          </wp:inline>
        </w:drawing>
      </w:r>
    </w:p>
    <w:p>
      <w:pPr>
        <w:pStyle w:val="6"/>
        <w:numPr>
          <w:ilvl w:val="4"/>
          <w:numId w:val="17"/>
        </w:numPr>
        <w:rPr>
          <w:color w:val="000000" w:themeColor="text1"/>
          <w14:textFill>
            <w14:solidFill>
              <w14:schemeClr w14:val="tx1"/>
            </w14:solidFill>
          </w14:textFill>
        </w:rPr>
      </w:pPr>
      <w:r>
        <w:rPr>
          <w:rFonts w:hint="eastAsia"/>
          <w:color w:val="000000" w:themeColor="text1"/>
          <w14:textFill>
            <w14:solidFill>
              <w14:schemeClr w14:val="tx1"/>
            </w14:solidFill>
          </w14:textFill>
        </w:rPr>
        <w:t>闭口型压型钢板楼板剖面图</w:t>
      </w:r>
    </w:p>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730500" cy="1000125"/>
            <wp:effectExtent l="0" t="0" r="1270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6"/>
                    <a:srcRect l="3738" t="5100"/>
                    <a:stretch>
                      <a:fillRect/>
                    </a:stretch>
                  </pic:blipFill>
                  <pic:spPr>
                    <a:xfrm>
                      <a:off x="0" y="0"/>
                      <a:ext cx="2730500" cy="1000125"/>
                    </a:xfrm>
                    <a:prstGeom prst="rect">
                      <a:avLst/>
                    </a:prstGeom>
                    <a:ln>
                      <a:noFill/>
                    </a:ln>
                  </pic:spPr>
                </pic:pic>
              </a:graphicData>
            </a:graphic>
          </wp:inline>
        </w:drawing>
      </w:r>
    </w:p>
    <w:p>
      <w:pPr>
        <w:pStyle w:val="6"/>
        <w:numPr>
          <w:ilvl w:val="4"/>
          <w:numId w:val="17"/>
        </w:numPr>
        <w:rPr>
          <w:color w:val="000000" w:themeColor="text1"/>
          <w14:textFill>
            <w14:solidFill>
              <w14:schemeClr w14:val="tx1"/>
            </w14:solidFill>
          </w14:textFill>
        </w:rPr>
      </w:pPr>
      <w:r>
        <w:rPr>
          <w:rFonts w:hint="eastAsia"/>
          <w:color w:val="000000" w:themeColor="text1"/>
          <w14:textFill>
            <w14:solidFill>
              <w14:schemeClr w14:val="tx1"/>
            </w14:solidFill>
          </w14:textFill>
        </w:rPr>
        <w:t>闭口型压型钢板剖面图</w:t>
      </w:r>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注释：</w:t>
      </w:r>
      <w:r>
        <w:rPr>
          <w:rFonts w:asciiTheme="minorEastAsia" w:hAnsiTheme="minorEastAsia" w:cstheme="minorEastAsia"/>
          <w:color w:val="000000" w:themeColor="text1"/>
          <w14:textFill>
            <w14:solidFill>
              <w14:schemeClr w14:val="tx1"/>
            </w14:solidFill>
          </w14:textFill>
        </w:rPr>
        <w:t>hs</w:t>
      </w:r>
      <w:r>
        <w:rPr>
          <w:rFonts w:hint="eastAsia" w:asciiTheme="minorEastAsia" w:hAnsiTheme="minorEastAsia" w:cstheme="minorEastAsia"/>
          <w:color w:val="000000" w:themeColor="text1"/>
          <w14:textFill>
            <w14:solidFill>
              <w14:schemeClr w14:val="tx1"/>
            </w14:solidFill>
          </w14:textFill>
        </w:rPr>
        <w:t>——压型钢板肋高；b——压型钢板肋距；L——底板宽度</w:t>
      </w:r>
    </w:p>
    <w:p>
      <w:pPr>
        <w:pStyle w:val="5"/>
        <w:numPr>
          <w:ilvl w:val="3"/>
          <w:numId w:val="18"/>
        </w:numPr>
        <w:tabs>
          <w:tab w:val="clear" w:pos="420"/>
        </w:tabs>
        <w:rPr>
          <w:color w:val="000000" w:themeColor="text1"/>
          <w14:textFill>
            <w14:solidFill>
              <w14:schemeClr w14:val="tx1"/>
            </w14:solidFill>
          </w14:textFill>
        </w:rPr>
      </w:pPr>
      <w:r>
        <w:rPr>
          <w:rFonts w:hint="eastAsia"/>
          <w:color w:val="000000" w:themeColor="text1"/>
          <w14:textFill>
            <w14:solidFill>
              <w14:schemeClr w14:val="tx1"/>
            </w14:solidFill>
          </w14:textFill>
        </w:rPr>
        <w:t>闭口型压型钢板外形尺寸</w:t>
      </w:r>
    </w:p>
    <w:tbl>
      <w:tblPr>
        <w:tblStyle w:val="17"/>
        <w:tblW w:w="8264" w:type="dxa"/>
        <w:jc w:val="center"/>
        <w:tblLayout w:type="fixed"/>
        <w:tblCellMar>
          <w:top w:w="0" w:type="dxa"/>
          <w:left w:w="0" w:type="dxa"/>
          <w:bottom w:w="0" w:type="dxa"/>
          <w:right w:w="0" w:type="dxa"/>
        </w:tblCellMar>
      </w:tblPr>
      <w:tblGrid>
        <w:gridCol w:w="4132"/>
        <w:gridCol w:w="4132"/>
      </w:tblGrid>
      <w:tr>
        <w:tblPrEx>
          <w:tblCellMar>
            <w:top w:w="0" w:type="dxa"/>
            <w:left w:w="0" w:type="dxa"/>
            <w:bottom w:w="0" w:type="dxa"/>
            <w:right w:w="0" w:type="dxa"/>
          </w:tblCellMar>
        </w:tblPrEx>
        <w:trPr>
          <w:trHeight w:val="23" w:hRule="atLeast"/>
          <w:jc w:val="center"/>
        </w:trPr>
        <w:tc>
          <w:tcPr>
            <w:tcW w:w="4132" w:type="dxa"/>
            <w:tcBorders>
              <w:top w:val="single" w:color="000000" w:sz="8" w:space="0"/>
              <w:left w:val="single" w:color="000000" w:sz="6" w:space="0"/>
              <w:bottom w:val="single" w:color="000000" w:sz="6" w:space="0"/>
              <w:right w:val="single" w:color="000000" w:sz="6" w:space="0"/>
            </w:tcBorders>
            <w:vAlign w:val="center"/>
          </w:tcPr>
          <w:p>
            <w:pPr>
              <w:spacing w:line="0" w:lineRule="atLeast"/>
              <w:jc w:val="center"/>
              <w:rPr>
                <w:rFonts w:asciiTheme="minorEastAsia" w:hAnsi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14:textFill>
                  <w14:solidFill>
                    <w14:schemeClr w14:val="tx1"/>
                  </w14:solidFill>
                </w14:textFill>
              </w:rPr>
              <w:t>部位</w:t>
            </w:r>
          </w:p>
        </w:tc>
        <w:tc>
          <w:tcPr>
            <w:tcW w:w="4132" w:type="dxa"/>
            <w:tcBorders>
              <w:top w:val="single" w:color="000000" w:sz="8" w:space="0"/>
              <w:left w:val="single" w:color="000000" w:sz="6" w:space="0"/>
              <w:bottom w:val="single" w:color="000000" w:sz="6" w:space="0"/>
              <w:right w:val="single" w:color="000000" w:sz="6" w:space="0"/>
            </w:tcBorders>
            <w:vAlign w:val="center"/>
          </w:tcPr>
          <w:p>
            <w:pPr>
              <w:spacing w:line="0" w:lineRule="atLeast"/>
              <w:jc w:val="center"/>
              <w:rPr>
                <w:rFonts w:asciiTheme="minorEastAsia" w:hAnsi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14:textFill>
                  <w14:solidFill>
                    <w14:schemeClr w14:val="tx1"/>
                  </w14:solidFill>
                </w14:textFill>
              </w:rPr>
              <w:t>规格(mm)</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asciiTheme="minorEastAsia" w:hAnsi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14:textFill>
                  <w14:solidFill>
                    <w14:schemeClr w14:val="tx1"/>
                  </w14:solidFill>
                </w14:textFill>
              </w:rPr>
              <w:t>压型钢板肋间距b</w:t>
            </w:r>
          </w:p>
        </w:tc>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asciiTheme="minorEastAsia" w:hAnsi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14:textFill>
                  <w14:solidFill>
                    <w14:schemeClr w14:val="tx1"/>
                  </w14:solidFill>
                </w14:textFill>
              </w:rPr>
              <w:t>2</w:t>
            </w:r>
            <w:r>
              <w:rPr>
                <w:rFonts w:asciiTheme="minorEastAsia" w:hAnsiTheme="minorEastAsia" w:cstheme="minorEastAsia"/>
                <w:color w:val="000000" w:themeColor="text1"/>
                <w:sz w:val="21"/>
                <w:szCs w:val="21"/>
                <w14:textFill>
                  <w14:solidFill>
                    <w14:schemeClr w14:val="tx1"/>
                  </w14:solidFill>
                </w14:textFill>
              </w:rPr>
              <w:t>00</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asciiTheme="minorEastAsia" w:hAnsi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14:textFill>
                  <w14:solidFill>
                    <w14:schemeClr w14:val="tx1"/>
                  </w14:solidFill>
                </w14:textFill>
              </w:rPr>
              <w:t>混凝土保护层厚度c</w:t>
            </w:r>
          </w:p>
        </w:tc>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asciiTheme="minorEastAsia" w:hAnsi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14:textFill>
                  <w14:solidFill>
                    <w14:schemeClr w14:val="tx1"/>
                  </w14:solidFill>
                </w14:textFill>
              </w:rPr>
              <w:t>15</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14:textFill>
                  <w14:solidFill>
                    <w14:schemeClr w14:val="tx1"/>
                  </w14:solidFill>
                </w14:textFill>
              </w:rPr>
              <w:t>压型钢板肋高度h</w:t>
            </w:r>
            <w:r>
              <w:rPr>
                <w:rFonts w:hint="eastAsia" w:asciiTheme="minorEastAsia" w:hAnsiTheme="minorEastAsia" w:cstheme="minorEastAsia"/>
                <w:color w:val="000000" w:themeColor="text1"/>
                <w:sz w:val="21"/>
                <w:szCs w:val="21"/>
                <w:lang w:val="en-US" w:eastAsia="zh-CN"/>
                <w14:textFill>
                  <w14:solidFill>
                    <w14:schemeClr w14:val="tx1"/>
                  </w14:solidFill>
                </w14:textFill>
              </w:rPr>
              <w:t>s</w:t>
            </w:r>
          </w:p>
        </w:tc>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asciiTheme="minorEastAsia" w:hAnsiTheme="minorEastAsia" w:cstheme="minorEastAsia"/>
                <w:color w:val="000000" w:themeColor="text1"/>
                <w:sz w:val="21"/>
                <w:szCs w:val="21"/>
                <w14:textFill>
                  <w14:solidFill>
                    <w14:schemeClr w14:val="tx1"/>
                  </w14:solidFill>
                </w14:textFill>
              </w:rPr>
            </w:pPr>
            <w:r>
              <w:rPr>
                <w:rFonts w:asciiTheme="minorEastAsia" w:hAnsiTheme="minorEastAsia" w:cstheme="minorEastAsia"/>
                <w:color w:val="000000" w:themeColor="text1"/>
                <w:sz w:val="21"/>
                <w:szCs w:val="21"/>
                <w14:textFill>
                  <w14:solidFill>
                    <w14:schemeClr w14:val="tx1"/>
                  </w14:solidFill>
                </w14:textFill>
              </w:rPr>
              <w:t>48</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asciiTheme="minorEastAsia" w:hAnsiTheme="minorEastAsia" w:cstheme="minorEastAsia"/>
                <w:color w:val="000000" w:themeColor="text1"/>
                <w:sz w:val="21"/>
                <w:szCs w:val="21"/>
                <w14:textFill>
                  <w14:solidFill>
                    <w14:schemeClr w14:val="tx1"/>
                  </w14:solidFill>
                </w14:textFill>
              </w:rPr>
            </w:pPr>
            <w:r>
              <w:rPr>
                <w:rFonts w:hint="eastAsia" w:asciiTheme="minorEastAsia" w:hAnsiTheme="minorEastAsia" w:cstheme="minorEastAsia"/>
                <w:color w:val="000000" w:themeColor="text1"/>
                <w:sz w:val="21"/>
                <w:szCs w:val="21"/>
                <w14:textFill>
                  <w14:solidFill>
                    <w14:schemeClr w14:val="tx1"/>
                  </w14:solidFill>
                </w14:textFill>
              </w:rPr>
              <w:t>钢筋桁架楼承板长度L</w:t>
            </w:r>
          </w:p>
        </w:tc>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600</w:t>
            </w:r>
          </w:p>
        </w:tc>
      </w:tr>
      <w:tr>
        <w:tblPrEx>
          <w:tblCellMar>
            <w:top w:w="0" w:type="dxa"/>
            <w:left w:w="0" w:type="dxa"/>
            <w:bottom w:w="0" w:type="dxa"/>
            <w:right w:w="0" w:type="dxa"/>
          </w:tblCellMar>
        </w:tblPrEx>
        <w:trPr>
          <w:trHeight w:val="23" w:hRule="atLeast"/>
          <w:jc w:val="center"/>
        </w:trPr>
        <w:tc>
          <w:tcPr>
            <w:tcW w:w="4132"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asciiTheme="minorEastAsia" w:hAnsi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压型钢板厚度（mm）</w:t>
            </w:r>
          </w:p>
        </w:tc>
        <w:tc>
          <w:tcPr>
            <w:tcW w:w="4132" w:type="dxa"/>
            <w:tcBorders>
              <w:top w:val="single" w:color="000000" w:sz="6" w:space="0"/>
              <w:left w:val="single" w:color="000000" w:sz="6" w:space="0"/>
              <w:bottom w:val="single" w:color="000000" w:sz="6" w:space="0"/>
              <w:right w:val="single" w:color="000000" w:sz="6" w:space="0"/>
            </w:tcBorders>
            <w:vAlign w:val="center"/>
          </w:tcPr>
          <w:p>
            <w:pPr>
              <w:spacing w:line="0" w:lineRule="atLeast"/>
              <w:jc w:val="center"/>
              <w:rPr>
                <w:rFonts w:hint="default"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cstheme="minorEastAsia"/>
                <w:color w:val="000000" w:themeColor="text1"/>
                <w:sz w:val="21"/>
                <w:szCs w:val="21"/>
                <w:lang w:val="en-US" w:eastAsia="zh-CN"/>
                <w14:textFill>
                  <w14:solidFill>
                    <w14:schemeClr w14:val="tx1"/>
                  </w14:solidFill>
                </w14:textFill>
              </w:rPr>
              <w:t>1.0</w:t>
            </w:r>
          </w:p>
        </w:tc>
      </w:tr>
    </w:tbl>
    <w:p>
      <w:pPr>
        <w:pStyle w:val="5"/>
        <w:numPr>
          <w:ilvl w:val="3"/>
          <w:numId w:val="18"/>
        </w:numPr>
        <w:tabs>
          <w:tab w:val="clear" w:pos="420"/>
        </w:tabs>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压型</w:t>
      </w:r>
      <w:r>
        <w:rPr>
          <w:rFonts w:hint="eastAsia"/>
          <w:color w:val="000000" w:themeColor="text1"/>
          <w:lang w:val="en-US" w:eastAsia="zh-CN"/>
          <w14:textFill>
            <w14:solidFill>
              <w14:schemeClr w14:val="tx1"/>
            </w14:solidFill>
          </w14:textFill>
        </w:rPr>
        <w:t>钢板组合楼板施工阶段最大无支撑跨度（Q235）</w:t>
      </w:r>
    </w:p>
    <w:tbl>
      <w:tblPr>
        <w:tblStyle w:val="1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69"/>
        <w:gridCol w:w="1671"/>
        <w:gridCol w:w="1671"/>
        <w:gridCol w:w="1671"/>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8"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组合板厚度</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（mm）</w:t>
            </w: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组合楼板自重</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w:t>
            </w:r>
            <w:r>
              <w:rPr>
                <w:rFonts w:hint="eastAsia" w:asciiTheme="minorEastAsia" w:hAnsiTheme="minorEastAsia" w:cstheme="minorEastAsia"/>
                <w:i w:val="0"/>
                <w:iCs w:val="0"/>
                <w:color w:val="000000" w:themeColor="text1"/>
                <w:kern w:val="0"/>
                <w:sz w:val="21"/>
                <w:szCs w:val="21"/>
                <w:u w:val="none"/>
                <w:lang w:val="en-US" w:eastAsia="zh-CN" w:bidi="ar"/>
                <w14:textFill>
                  <w14:solidFill>
                    <w14:schemeClr w14:val="tx1"/>
                  </w14:solidFill>
                </w14:textFill>
              </w:rPr>
              <w:t>kg</w:t>
            </w: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/m</w:t>
            </w:r>
            <w:r>
              <w:rPr>
                <w:rStyle w:val="30"/>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2</w:t>
            </w:r>
            <w:r>
              <w:rPr>
                <w:rStyle w:val="31"/>
                <w:rFonts w:hint="eastAsia" w:asciiTheme="minorEastAsia" w:hAnsiTheme="minorEastAsia" w:eastAsiaTheme="minorEastAsia" w:cstheme="minorEastAsia"/>
                <w:color w:val="000000" w:themeColor="text1"/>
                <w:sz w:val="21"/>
                <w:szCs w:val="21"/>
                <w:lang w:val="en-US" w:eastAsia="zh-CN" w:bidi="ar"/>
                <w14:textFill>
                  <w14:solidFill>
                    <w14:schemeClr w14:val="tx1"/>
                  </w14:solidFill>
                </w14:textFill>
              </w:rPr>
              <w:t>）</w:t>
            </w:r>
          </w:p>
        </w:tc>
        <w:tc>
          <w:tcPr>
            <w:tcW w:w="3002"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施工阶段最大无支撑跨度（m）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8"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单跨</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双跨</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三跨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110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288</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2.13</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2.13</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120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313</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2.08</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2.08</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130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338</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2.03</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2.03</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140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363</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1.98</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1.98</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8"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150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388</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1.94</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1.94</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2.00</w:t>
            </w:r>
          </w:p>
        </w:tc>
      </w:tr>
    </w:tbl>
    <w:p>
      <w:pPr>
        <w:pStyle w:val="5"/>
        <w:keepNext/>
        <w:keepLines w:val="0"/>
        <w:pageBreakBefore/>
        <w:widowControl w:val="0"/>
        <w:numPr>
          <w:ilvl w:val="3"/>
          <w:numId w:val="18"/>
        </w:numPr>
        <w:tabs>
          <w:tab w:val="clear" w:pos="420"/>
        </w:tabs>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压型</w:t>
      </w:r>
      <w:r>
        <w:rPr>
          <w:rFonts w:hint="eastAsia"/>
          <w:color w:val="000000" w:themeColor="text1"/>
          <w:lang w:val="en-US" w:eastAsia="zh-CN"/>
          <w14:textFill>
            <w14:solidFill>
              <w14:schemeClr w14:val="tx1"/>
            </w14:solidFill>
          </w14:textFill>
        </w:rPr>
        <w:t>钢板组合楼板施工阶段最大无支撑跨度（Q345）</w:t>
      </w:r>
    </w:p>
    <w:tbl>
      <w:tblPr>
        <w:tblStyle w:val="1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66"/>
        <w:gridCol w:w="1671"/>
        <w:gridCol w:w="1671"/>
        <w:gridCol w:w="1671"/>
        <w:gridCol w:w="1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6"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组合板厚度</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（mm）</w:t>
            </w:r>
          </w:p>
        </w:tc>
        <w:tc>
          <w:tcPr>
            <w:tcW w:w="999"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组合楼板自重（</w:t>
            </w:r>
            <w:r>
              <w:rPr>
                <w:rFonts w:hint="eastAsia" w:asciiTheme="minorEastAsia" w:hAnsiTheme="minorEastAsia" w:cstheme="minorEastAsia"/>
                <w:i w:val="0"/>
                <w:iCs w:val="0"/>
                <w:color w:val="000000" w:themeColor="text1"/>
                <w:kern w:val="0"/>
                <w:sz w:val="21"/>
                <w:szCs w:val="21"/>
                <w:u w:val="none"/>
                <w:lang w:val="en-US" w:eastAsia="zh-CN" w:bidi="ar"/>
                <w14:textFill>
                  <w14:solidFill>
                    <w14:schemeClr w14:val="tx1"/>
                  </w14:solidFill>
                </w14:textFill>
              </w:rPr>
              <w:t>kg</w:t>
            </w: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/m</w:t>
            </w:r>
            <w:r>
              <w:rPr>
                <w:rFonts w:hint="eastAsia" w:asciiTheme="minorEastAsia" w:hAnsiTheme="minorEastAsia" w:eastAsiaTheme="minorEastAsia" w:cstheme="minorEastAsia"/>
                <w:i w:val="0"/>
                <w:iCs w:val="0"/>
                <w:color w:val="000000" w:themeColor="text1"/>
                <w:kern w:val="0"/>
                <w:sz w:val="21"/>
                <w:szCs w:val="21"/>
                <w:u w:val="none"/>
                <w:vertAlign w:val="superscript"/>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w:t>
            </w:r>
          </w:p>
        </w:tc>
        <w:tc>
          <w:tcPr>
            <w:tcW w:w="3003"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施工阶段最大无支撑跨度（m）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6"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p>
        </w:tc>
        <w:tc>
          <w:tcPr>
            <w:tcW w:w="999"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单跨</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双跨</w:t>
            </w:r>
          </w:p>
        </w:tc>
        <w:tc>
          <w:tcPr>
            <w:tcW w:w="100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三跨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110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288</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2.21</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2.49</w:t>
            </w:r>
          </w:p>
        </w:tc>
        <w:tc>
          <w:tcPr>
            <w:tcW w:w="100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120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313</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2.17</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2.45</w:t>
            </w:r>
          </w:p>
        </w:tc>
        <w:tc>
          <w:tcPr>
            <w:tcW w:w="100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130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338</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2.14</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2.40</w:t>
            </w:r>
          </w:p>
        </w:tc>
        <w:tc>
          <w:tcPr>
            <w:tcW w:w="100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140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363</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2.10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2.36</w:t>
            </w:r>
          </w:p>
        </w:tc>
        <w:tc>
          <w:tcPr>
            <w:tcW w:w="100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150</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388</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2.07</w:t>
            </w:r>
          </w:p>
        </w:tc>
        <w:tc>
          <w:tcPr>
            <w:tcW w:w="999"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2.33</w:t>
            </w:r>
          </w:p>
        </w:tc>
        <w:tc>
          <w:tcPr>
            <w:tcW w:w="100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iCs w:val="0"/>
                <w:color w:val="000000" w:themeColor="text1"/>
                <w:sz w:val="21"/>
                <w:szCs w:val="21"/>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u w:val="none"/>
                <w:lang w:val="en-US" w:eastAsia="zh-CN" w:bidi="ar"/>
                <w14:textFill>
                  <w14:solidFill>
                    <w14:schemeClr w14:val="tx1"/>
                  </w14:solidFill>
                </w14:textFill>
              </w:rPr>
              <w:t>2.26</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其他</w:t>
      </w:r>
      <w:r>
        <w:rPr>
          <w:rFonts w:hint="eastAsia"/>
          <w:color w:val="000000" w:themeColor="text1"/>
          <w14:textFill>
            <w14:solidFill>
              <w14:schemeClr w14:val="tx1"/>
            </w14:solidFill>
          </w14:textFill>
        </w:rPr>
        <w:t>压型</w:t>
      </w:r>
      <w:r>
        <w:rPr>
          <w:rFonts w:hint="eastAsia"/>
          <w:color w:val="000000" w:themeColor="text1"/>
          <w:lang w:val="en-US" w:eastAsia="zh-CN"/>
          <w14:textFill>
            <w14:solidFill>
              <w14:schemeClr w14:val="tx1"/>
            </w14:solidFill>
          </w14:textFill>
        </w:rPr>
        <w:t>钢板组合楼板施工阶段最大无支撑跨度参考</w:t>
      </w:r>
      <w:r>
        <w:rPr>
          <w:rFonts w:hint="eastAsia"/>
          <w:color w:val="000000" w:themeColor="text1"/>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LINK Word.Document.12 "D:\\项目\\2021\\《钢结构住宅主要构件尺寸指南》\\01工作\\钢结构住宅主要构件尺寸指南\\钢结构住宅主要构件尺寸指南（初稿）.docx" "OLE_LINK12" \t \a  \* MERGEFORMAT</w:instrText>
      </w:r>
      <w:r>
        <w:rPr>
          <w:rFonts w:hint="eastAsia"/>
          <w:color w:val="000000" w:themeColor="text1"/>
          <w:lang w:val="en-US"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附录E</w:t>
      </w:r>
      <w:r>
        <w:rPr>
          <w:rFonts w:hint="eastAsia"/>
          <w:color w:val="000000" w:themeColor="text1"/>
          <w:lang w:val="en-US" w:eastAsia="zh-CN"/>
          <w14:textFill>
            <w14:solidFill>
              <w14:schemeClr w14:val="tx1"/>
            </w14:solidFill>
          </w14:textFill>
        </w:rPr>
        <w:fldChar w:fldCharType="end"/>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p>
    <w:p>
      <w:pPr>
        <w:rPr>
          <w:rFonts w:hint="default"/>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numPr>
          <w:ilvl w:val="0"/>
          <w:numId w:val="16"/>
        </w:numPr>
        <w:bidi w:val="0"/>
        <w:rPr>
          <w:rFonts w:hint="eastAsia"/>
          <w:color w:val="000000" w:themeColor="text1"/>
          <w:lang w:val="en-US" w:eastAsia="zh-CN"/>
          <w14:textFill>
            <w14:solidFill>
              <w14:schemeClr w14:val="tx1"/>
            </w14:solidFill>
          </w14:textFill>
        </w:rPr>
      </w:pPr>
      <w:bookmarkStart w:id="97" w:name="_Toc24136"/>
      <w:bookmarkStart w:id="98" w:name="OLE_LINK8"/>
      <w:bookmarkStart w:id="99" w:name="_Toc1725_WPSOffice_Level1"/>
      <w:bookmarkStart w:id="100" w:name="_Toc18682_WPSOffice_Level1"/>
      <w:r>
        <w:rPr>
          <w:rFonts w:hint="eastAsia"/>
          <w:color w:val="000000" w:themeColor="text1"/>
          <w:lang w:val="en-US" w:eastAsia="zh-CN"/>
          <w14:textFill>
            <w14:solidFill>
              <w14:schemeClr w14:val="tx1"/>
            </w14:solidFill>
          </w14:textFill>
        </w:rPr>
        <w:t>楼梯构件</w:t>
      </w:r>
      <w:bookmarkEnd w:id="97"/>
    </w:p>
    <w:bookmarkEnd w:id="98"/>
    <w:p>
      <w:pPr>
        <w:pStyle w:val="3"/>
        <w:keepNext/>
        <w:keepLines/>
        <w:pageBreakBefore w:val="0"/>
        <w:widowControl w:val="0"/>
        <w:numPr>
          <w:ilvl w:val="1"/>
          <w:numId w:val="16"/>
        </w:numPr>
        <w:kinsoku/>
        <w:wordWrap/>
        <w:overflowPunct/>
        <w:topLinePunct w:val="0"/>
        <w:autoSpaceDE/>
        <w:autoSpaceDN/>
        <w:bidi w:val="0"/>
        <w:adjustRightInd/>
        <w:snapToGrid/>
        <w:spacing w:before="233" w:beforeLines="50" w:after="233" w:afterLines="50" w:line="240" w:lineRule="auto"/>
        <w:textAlignment w:val="auto"/>
        <w:rPr>
          <w:rFonts w:hint="default"/>
          <w:color w:val="000000" w:themeColor="text1"/>
          <w:lang w:val="en-US" w:eastAsia="zh-CN"/>
          <w14:textFill>
            <w14:solidFill>
              <w14:schemeClr w14:val="tx1"/>
            </w14:solidFill>
          </w14:textFill>
        </w:rPr>
      </w:pPr>
      <w:bookmarkStart w:id="101" w:name="_Toc11296"/>
      <w:r>
        <w:rPr>
          <w:rFonts w:hint="eastAsia"/>
          <w:color w:val="000000" w:themeColor="text1"/>
          <w:lang w:val="en-US" w:eastAsia="zh-CN"/>
          <w14:textFill>
            <w14:solidFill>
              <w14:schemeClr w14:val="tx1"/>
            </w14:solidFill>
          </w14:textFill>
        </w:rPr>
        <w:t>一般规定</w:t>
      </w:r>
      <w:bookmarkEnd w:id="101"/>
    </w:p>
    <w:p>
      <w:pPr>
        <w:pStyle w:val="4"/>
        <w:numPr>
          <w:ilvl w:val="2"/>
          <w:numId w:val="1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章适用于层高H为3000mm、3200mm、3400mm的钢结构住宅中双人通行楼梯，梯段宽度为1200mm，踏步宽为260mm，双跑楼梯每段踏步数为9级，单跑楼梯每段踏步数为18级；梯段支座梁端一端为铰接，另一端为滑动支座，钢楼梯建筑面层恒荷载标准值为1.0kN/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，均布活荷载标准值为3.5kN/m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，栏杆线荷载1.0kN/m。</w:t>
      </w:r>
    </w:p>
    <w:p>
      <w:pPr>
        <w:pStyle w:val="4"/>
        <w:numPr>
          <w:ilvl w:val="2"/>
          <w:numId w:val="10"/>
        </w:numPr>
        <w:tabs>
          <w:tab w:val="clear" w:pos="420"/>
        </w:tabs>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楼梯平面及剖面示意如下图：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4925060" cy="1931670"/>
            <wp:effectExtent l="0" t="0" r="8890" b="11430"/>
            <wp:docPr id="1" name="图片 1" descr="钢结构住宅主要构件尺寸指南插图_t8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钢结构住宅主要构件尺寸指南插图_t8 Model (1)"/>
                    <pic:cNvPicPr>
                      <a:picLocks noChangeAspect="1"/>
                    </pic:cNvPicPr>
                  </pic:nvPicPr>
                  <pic:blipFill>
                    <a:blip r:embed="rId37"/>
                    <a:srcRect l="2077" t="3935" r="3740" b="56305"/>
                    <a:stretch>
                      <a:fillRect/>
                    </a:stretch>
                  </pic:blipFill>
                  <pic:spPr>
                    <a:xfrm>
                      <a:off x="0" y="0"/>
                      <a:ext cx="4925060" cy="1931670"/>
                    </a:xfrm>
                    <a:prstGeom prst="rect">
                      <a:avLst/>
                    </a:prstGeom>
                    <a:ln>
                      <a:noFill/>
                    </a:ln>
                  </pic:spPr>
                </pic:pic>
              </a:graphicData>
            </a:graphic>
          </wp:inline>
        </w:drawing>
      </w:r>
    </w:p>
    <w:p>
      <w:pPr>
        <w:pStyle w:val="6"/>
        <w:tabs>
          <w:tab w:val="clear" w:pos="425"/>
        </w:tabs>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楼梯平面示意图</w:t>
      </w:r>
    </w:p>
    <w:p>
      <w:pPr>
        <w:jc w:val="cente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4914265" cy="3079115"/>
            <wp:effectExtent l="0" t="0" r="635" b="6985"/>
            <wp:docPr id="50" name="图片 5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4"/>
                    <pic:cNvPicPr>
                      <a:picLocks noChangeAspect="1"/>
                    </pic:cNvPicPr>
                  </pic:nvPicPr>
                  <pic:blipFill>
                    <a:blip r:embed="rId38"/>
                    <a:stretch>
                      <a:fillRect/>
                    </a:stretch>
                  </pic:blipFill>
                  <pic:spPr>
                    <a:xfrm>
                      <a:off x="0" y="0"/>
                      <a:ext cx="4914265" cy="3079115"/>
                    </a:xfrm>
                    <a:prstGeom prst="rect">
                      <a:avLst/>
                    </a:prstGeom>
                  </pic:spPr>
                </pic:pic>
              </a:graphicData>
            </a:graphic>
          </wp:inline>
        </w:drawing>
      </w:r>
    </w:p>
    <w:p>
      <w:pPr>
        <w:jc w:val="cente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3906520" cy="2431415"/>
            <wp:effectExtent l="0" t="0" r="17780" b="6985"/>
            <wp:docPr id="16" name="图片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
                    <pic:cNvPicPr>
                      <a:picLocks noChangeAspect="1"/>
                    </pic:cNvPicPr>
                  </pic:nvPicPr>
                  <pic:blipFill>
                    <a:blip r:embed="rId39"/>
                    <a:stretch>
                      <a:fillRect/>
                    </a:stretch>
                  </pic:blipFill>
                  <pic:spPr>
                    <a:xfrm>
                      <a:off x="0" y="0"/>
                      <a:ext cx="3906520" cy="2431415"/>
                    </a:xfrm>
                    <a:prstGeom prst="rect">
                      <a:avLst/>
                    </a:prstGeom>
                  </pic:spPr>
                </pic:pic>
              </a:graphicData>
            </a:graphic>
          </wp:inline>
        </w:drawing>
      </w:r>
    </w:p>
    <w:p>
      <w:pPr>
        <w:pStyle w:val="6"/>
        <w:tabs>
          <w:tab w:val="clear" w:pos="425"/>
        </w:tabs>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钢</w:t>
      </w:r>
      <w:r>
        <w:rPr>
          <w:rFonts w:hint="eastAsia"/>
          <w:color w:val="000000" w:themeColor="text1"/>
          <w14:textFill>
            <w14:solidFill>
              <w14:schemeClr w14:val="tx1"/>
            </w14:solidFill>
          </w14:textFill>
        </w:rPr>
        <w:t>楼梯剖面示意图</w:t>
      </w:r>
    </w:p>
    <w:p>
      <w:pPr>
        <w:pStyle w:val="6"/>
        <w:numPr>
          <w:ilvl w:val="4"/>
          <w:numId w:val="0"/>
        </w:numPr>
        <w:tabs>
          <w:tab w:val="clear" w:pos="425"/>
        </w:tabs>
        <w:ind w:leftChars="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133340" cy="3171825"/>
            <wp:effectExtent l="0" t="0" r="10160" b="9525"/>
            <wp:docPr id="59" name="图片 5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
                    <pic:cNvPicPr>
                      <a:picLocks noChangeAspect="1"/>
                    </pic:cNvPicPr>
                  </pic:nvPicPr>
                  <pic:blipFill>
                    <a:blip r:embed="rId40"/>
                    <a:stretch>
                      <a:fillRect/>
                    </a:stretch>
                  </pic:blipFill>
                  <pic:spPr>
                    <a:xfrm>
                      <a:off x="0" y="0"/>
                      <a:ext cx="5133340" cy="3171825"/>
                    </a:xfrm>
                    <a:prstGeom prst="rect">
                      <a:avLst/>
                    </a:prstGeom>
                  </pic:spPr>
                </pic:pic>
              </a:graphicData>
            </a:graphic>
          </wp:inline>
        </w:drawing>
      </w:r>
      <w:r>
        <w:rPr>
          <w:rFonts w:hint="eastAsia" w:eastAsia="宋体"/>
          <w:color w:val="000000" w:themeColor="text1"/>
          <w:lang w:eastAsia="zh-CN"/>
          <w14:textFill>
            <w14:solidFill>
              <w14:schemeClr w14:val="tx1"/>
            </w14:solidFill>
          </w14:textFill>
        </w:rPr>
        <w:drawing>
          <wp:inline distT="0" distB="0" distL="114300" distR="114300">
            <wp:extent cx="3632200" cy="2311400"/>
            <wp:effectExtent l="0" t="0" r="6350" b="12700"/>
            <wp:docPr id="60" name="图片 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
                    <pic:cNvPicPr>
                      <a:picLocks noChangeAspect="1"/>
                    </pic:cNvPicPr>
                  </pic:nvPicPr>
                  <pic:blipFill>
                    <a:blip r:embed="rId41"/>
                    <a:stretch>
                      <a:fillRect/>
                    </a:stretch>
                  </pic:blipFill>
                  <pic:spPr>
                    <a:xfrm>
                      <a:off x="0" y="0"/>
                      <a:ext cx="3632200" cy="2311400"/>
                    </a:xfrm>
                    <a:prstGeom prst="rect">
                      <a:avLst/>
                    </a:prstGeom>
                  </pic:spPr>
                </pic:pic>
              </a:graphicData>
            </a:graphic>
          </wp:inline>
        </w:drawing>
      </w:r>
    </w:p>
    <w:p>
      <w:pPr>
        <w:pStyle w:val="6"/>
        <w:tabs>
          <w:tab w:val="clear" w:pos="425"/>
        </w:tabs>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UHPC</w:t>
      </w:r>
      <w:r>
        <w:rPr>
          <w:rFonts w:hint="eastAsia"/>
          <w:color w:val="000000" w:themeColor="text1"/>
          <w:lang w:val="en-US" w:eastAsia="zh-CN"/>
          <w14:textFill>
            <w14:solidFill>
              <w14:schemeClr w14:val="tx1"/>
            </w14:solidFill>
          </w14:textFill>
        </w:rPr>
        <w:t>预制楼</w:t>
      </w:r>
      <w:r>
        <w:rPr>
          <w:rFonts w:hint="eastAsia"/>
          <w:color w:val="000000" w:themeColor="text1"/>
          <w14:textFill>
            <w14:solidFill>
              <w14:schemeClr w14:val="tx1"/>
            </w14:solidFill>
          </w14:textFill>
        </w:rPr>
        <w:t>梯剖面示意图</w:t>
      </w:r>
    </w:p>
    <w:p>
      <w:pPr>
        <w:pStyle w:val="3"/>
        <w:keepNext/>
        <w:keepLines/>
        <w:pageBreakBefore w:val="0"/>
        <w:widowControl w:val="0"/>
        <w:numPr>
          <w:ilvl w:val="1"/>
          <w:numId w:val="16"/>
        </w:numPr>
        <w:kinsoku/>
        <w:wordWrap/>
        <w:overflowPunct/>
        <w:topLinePunct w:val="0"/>
        <w:autoSpaceDE/>
        <w:autoSpaceDN/>
        <w:bidi w:val="0"/>
        <w:adjustRightInd/>
        <w:snapToGrid/>
        <w:spacing w:before="233" w:beforeLines="50" w:after="233" w:afterLines="50" w:line="240" w:lineRule="auto"/>
        <w:textAlignment w:val="auto"/>
        <w:rPr>
          <w:rFonts w:hint="default"/>
          <w:color w:val="000000" w:themeColor="text1"/>
          <w:lang w:val="en-US" w:eastAsia="zh-CN"/>
          <w14:textFill>
            <w14:solidFill>
              <w14:schemeClr w14:val="tx1"/>
            </w14:solidFill>
          </w14:textFill>
        </w:rPr>
      </w:pPr>
      <w:bookmarkStart w:id="102" w:name="_Toc14911"/>
      <w:bookmarkStart w:id="103" w:name="_Toc107473882"/>
      <w:r>
        <w:rPr>
          <w:rFonts w:hint="eastAsia"/>
          <w:color w:val="000000" w:themeColor="text1"/>
          <w:lang w:val="en-US" w:eastAsia="zh-CN"/>
          <w14:textFill>
            <w14:solidFill>
              <w14:schemeClr w14:val="tx1"/>
            </w14:solidFill>
          </w14:textFill>
        </w:rPr>
        <w:t>钢楼梯梯段常规做法及尺寸</w:t>
      </w:r>
      <w:bookmarkEnd w:id="102"/>
    </w:p>
    <w:p>
      <w:pPr>
        <w:pStyle w:val="4"/>
        <w:numPr>
          <w:ilvl w:val="2"/>
          <w:numId w:val="10"/>
        </w:numPr>
        <w:tabs>
          <w:tab w:val="clear" w:pos="420"/>
        </w:tabs>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钢</w:t>
      </w:r>
      <w:r>
        <w:rPr>
          <w:rFonts w:hint="eastAsia"/>
          <w:color w:val="000000" w:themeColor="text1"/>
          <w14:textFill>
            <w14:solidFill>
              <w14:schemeClr w14:val="tx1"/>
            </w14:solidFill>
          </w14:textFill>
        </w:rPr>
        <w:t>楼梯梯段常用尺寸</w:t>
      </w:r>
      <w:bookmarkEnd w:id="103"/>
      <w:r>
        <w:rPr>
          <w:rFonts w:hint="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梯段梁常用热轧 </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型钢梁的截面示意如</w:t>
      </w:r>
      <w:r>
        <w:rPr>
          <w:rFonts w:hint="eastAsia"/>
          <w:color w:val="000000" w:themeColor="text1"/>
          <w:lang w:val="en-US" w:eastAsia="zh-CN"/>
          <w14:textFill>
            <w14:solidFill>
              <w14:schemeClr w14:val="tx1"/>
            </w14:solidFill>
          </w14:textFill>
        </w:rPr>
        <w:t>下</w:t>
      </w:r>
      <w:r>
        <w:rPr>
          <w:rFonts w:hint="eastAsia"/>
          <w:color w:val="000000" w:themeColor="text1"/>
          <w14:textFill>
            <w14:solidFill>
              <w14:schemeClr w14:val="tx1"/>
            </w14:solidFill>
          </w14:textFill>
        </w:rPr>
        <w:t>图，框架梁截面尺寸可按</w:t>
      </w:r>
      <w:r>
        <w:rPr>
          <w:rFonts w:hint="eastAsia"/>
          <w:color w:val="000000" w:themeColor="text1"/>
          <w:lang w:val="en-US" w:eastAsia="zh-CN"/>
          <w14:textFill>
            <w14:solidFill>
              <w14:schemeClr w14:val="tx1"/>
            </w14:solidFill>
          </w14:textFill>
        </w:rPr>
        <w:t>下</w:t>
      </w:r>
      <w:r>
        <w:rPr>
          <w:rFonts w:hint="eastAsia"/>
          <w:color w:val="000000" w:themeColor="text1"/>
          <w14:textFill>
            <w14:solidFill>
              <w14:schemeClr w14:val="tx1"/>
            </w14:solidFill>
          </w14:textFill>
        </w:rPr>
        <w:t>表确定</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22500" cy="1458595"/>
            <wp:effectExtent l="0" t="0" r="635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2"/>
                    <a:stretch>
                      <a:fillRect/>
                    </a:stretch>
                  </pic:blipFill>
                  <pic:spPr>
                    <a:xfrm>
                      <a:off x="0" y="0"/>
                      <a:ext cx="2222500" cy="1458595"/>
                    </a:xfrm>
                    <a:prstGeom prst="rect">
                      <a:avLst/>
                    </a:prstGeom>
                  </pic:spPr>
                </pic:pic>
              </a:graphicData>
            </a:graphic>
          </wp:inline>
        </w:drawing>
      </w:r>
    </w:p>
    <w:p>
      <w:pPr>
        <w:pStyle w:val="6"/>
        <w:tabs>
          <w:tab w:val="clear" w:pos="425"/>
        </w:tabs>
        <w:rPr>
          <w:color w:val="000000" w:themeColor="text1"/>
          <w14:textFill>
            <w14:solidFill>
              <w14:schemeClr w14:val="tx1"/>
            </w14:solidFill>
          </w14:textFill>
        </w:rPr>
      </w:pPr>
      <w:r>
        <w:rPr>
          <w:rFonts w:hint="eastAsia"/>
          <w:color w:val="000000" w:themeColor="text1"/>
          <w14:textFill>
            <w14:solidFill>
              <w14:schemeClr w14:val="tx1"/>
            </w14:solidFill>
          </w14:textFill>
        </w:rPr>
        <w:t>热轧</w:t>
      </w:r>
      <w:r>
        <w:rPr>
          <w:rFonts w:hint="eastAsia"/>
          <w:color w:val="000000" w:themeColor="text1"/>
          <w:lang w:val="en-US" w:eastAsia="zh-CN"/>
          <w14:textFill>
            <w14:solidFill>
              <w14:schemeClr w14:val="tx1"/>
            </w14:solidFill>
          </w14:textFill>
        </w:rPr>
        <w:t xml:space="preserve"> </w:t>
      </w:r>
      <w:r>
        <w:rPr>
          <w:rFonts w:hint="eastAsia" w:ascii="宋体" w:hAnsi="宋体"/>
          <w:color w:val="000000" w:themeColor="text1"/>
          <w14:textFill>
            <w14:solidFill>
              <w14:schemeClr w14:val="tx1"/>
            </w14:solidFill>
          </w14:textFill>
        </w:rPr>
        <w:t>[</w:t>
      </w:r>
      <w:r>
        <w:rPr>
          <w:rFonts w:hint="eastAsia" w:ascii="宋体" w:hAnsi="宋体"/>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型钢截面图示</w:t>
      </w:r>
    </w:p>
    <w:p>
      <w:pPr>
        <w:pStyle w:val="5"/>
        <w:numPr>
          <w:ilvl w:val="3"/>
          <w:numId w:val="19"/>
        </w:numPr>
        <w:tabs>
          <w:tab w:val="clear" w:pos="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楼梯梯段梁常用截面</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2211"/>
        <w:gridCol w:w="2083"/>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梯段截面(mm)</w:t>
            </w:r>
          </w:p>
        </w:tc>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层高</w:t>
            </w:r>
            <w:r>
              <w:rPr>
                <w:rFonts w:hint="eastAsia" w:ascii="宋体" w:hAnsi="宋体" w:eastAsia="宋体" w:cs="宋体"/>
                <w:color w:val="000000" w:themeColor="text1"/>
                <w:sz w:val="21"/>
                <w:szCs w:val="21"/>
                <w:lang w:val="en-US" w:eastAsia="zh-CN"/>
                <w14:textFill>
                  <w14:solidFill>
                    <w14:schemeClr w14:val="tx1"/>
                  </w14:solidFill>
                </w14:textFill>
              </w:rPr>
              <w:t>H</w:t>
            </w:r>
            <w:r>
              <w:rPr>
                <w:rFonts w:hint="eastAsia" w:ascii="宋体" w:hAnsi="宋体" w:eastAsia="宋体" w:cs="宋体"/>
                <w:color w:val="000000" w:themeColor="text1"/>
                <w:sz w:val="21"/>
                <w:szCs w:val="21"/>
                <w14:textFill>
                  <w14:solidFill>
                    <w14:schemeClr w14:val="tx1"/>
                  </w14:solidFill>
                </w14:textFill>
              </w:rPr>
              <w:t>(mm)</w:t>
            </w:r>
          </w:p>
        </w:tc>
        <w:tc>
          <w:tcPr>
            <w:tcW w:w="1251"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1249"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73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7</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11</w:t>
            </w:r>
          </w:p>
        </w:tc>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3000</w:t>
            </w:r>
          </w:p>
        </w:tc>
        <w:tc>
          <w:tcPr>
            <w:tcW w:w="1251"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双</w:t>
            </w:r>
            <w:r>
              <w:rPr>
                <w:rFonts w:hint="eastAsia" w:ascii="宋体" w:hAnsi="宋体" w:eastAsia="宋体" w:cs="宋体"/>
                <w:color w:val="000000" w:themeColor="text1"/>
                <w:sz w:val="21"/>
                <w:szCs w:val="21"/>
                <w14:textFill>
                  <w14:solidFill>
                    <w14:schemeClr w14:val="tx1"/>
                  </w14:solidFill>
                </w14:textFill>
              </w:rPr>
              <w:t>跑楼梯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249"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00</w:t>
            </w:r>
          </w:p>
        </w:tc>
        <w:tc>
          <w:tcPr>
            <w:tcW w:w="1251"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249"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3400</w:t>
            </w:r>
          </w:p>
        </w:tc>
        <w:tc>
          <w:tcPr>
            <w:tcW w:w="1251"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249"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82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7.5</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12.5</w:t>
            </w:r>
          </w:p>
        </w:tc>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3000</w:t>
            </w:r>
          </w:p>
        </w:tc>
        <w:tc>
          <w:tcPr>
            <w:tcW w:w="1251"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单跑楼梯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1249" w:type="pct"/>
            <w:vMerge w:val="continue"/>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00</w:t>
            </w:r>
          </w:p>
        </w:tc>
        <w:tc>
          <w:tcPr>
            <w:tcW w:w="1251"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1249" w:type="pct"/>
            <w:vMerge w:val="continue"/>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12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3400</w:t>
            </w:r>
          </w:p>
        </w:tc>
        <w:tc>
          <w:tcPr>
            <w:tcW w:w="1251"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p>
        </w:tc>
      </w:tr>
    </w:tbl>
    <w:p>
      <w:pPr>
        <w:pStyle w:val="4"/>
        <w:numPr>
          <w:ilvl w:val="2"/>
          <w:numId w:val="10"/>
        </w:numPr>
        <w:tabs>
          <w:tab w:val="clear" w:pos="420"/>
        </w:tabs>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钢</w:t>
      </w:r>
      <w:r>
        <w:rPr>
          <w:rFonts w:hint="eastAsia"/>
          <w:color w:val="000000" w:themeColor="text1"/>
          <w14:textFill>
            <w14:solidFill>
              <w14:schemeClr w14:val="tx1"/>
            </w14:solidFill>
          </w14:textFill>
        </w:rPr>
        <w:t>梯段梁其他构造</w:t>
      </w:r>
      <w:r>
        <w:rPr>
          <w:rFonts w:hint="eastAsia" w:ascii="Times New Roman" w:hAnsi="Times New Roman" w:cs="Times New Roman"/>
          <w:color w:val="000000" w:themeColor="text1"/>
          <w:lang w:val="en-US" w:eastAsia="zh-CN"/>
          <w14:textFill>
            <w14:solidFill>
              <w14:schemeClr w14:val="tx1"/>
            </w14:solidFill>
          </w14:textFill>
        </w:rPr>
        <w:t>。</w:t>
      </w:r>
    </w:p>
    <w:p>
      <w:pPr>
        <w:jc w:val="cente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4366895" cy="2354580"/>
            <wp:effectExtent l="0" t="0" r="14605" b="7620"/>
            <wp:docPr id="56" name="图片 5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7"/>
                    <pic:cNvPicPr>
                      <a:picLocks noChangeAspect="1"/>
                    </pic:cNvPicPr>
                  </pic:nvPicPr>
                  <pic:blipFill>
                    <a:blip r:embed="rId43"/>
                    <a:stretch>
                      <a:fillRect/>
                    </a:stretch>
                  </pic:blipFill>
                  <pic:spPr>
                    <a:xfrm>
                      <a:off x="0" y="0"/>
                      <a:ext cx="4366895" cy="2354580"/>
                    </a:xfrm>
                    <a:prstGeom prst="rect">
                      <a:avLst/>
                    </a:prstGeom>
                  </pic:spPr>
                </pic:pic>
              </a:graphicData>
            </a:graphic>
          </wp:inline>
        </w:drawing>
      </w:r>
      <w:r>
        <w:rPr>
          <w:rFonts w:hint="eastAsia" w:eastAsiaTheme="minorEastAsia"/>
          <w:color w:val="000000" w:themeColor="text1"/>
          <w:lang w:eastAsia="zh-CN"/>
          <w14:textFill>
            <w14:solidFill>
              <w14:schemeClr w14:val="tx1"/>
            </w14:solidFill>
          </w14:textFill>
        </w:rPr>
        <w:drawing>
          <wp:inline distT="0" distB="0" distL="114300" distR="114300">
            <wp:extent cx="4535805" cy="3250565"/>
            <wp:effectExtent l="0" t="0" r="17145" b="6985"/>
            <wp:docPr id="54" name="图片 5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8"/>
                    <pic:cNvPicPr>
                      <a:picLocks noChangeAspect="1"/>
                    </pic:cNvPicPr>
                  </pic:nvPicPr>
                  <pic:blipFill>
                    <a:blip r:embed="rId44"/>
                    <a:stretch>
                      <a:fillRect/>
                    </a:stretch>
                  </pic:blipFill>
                  <pic:spPr>
                    <a:xfrm>
                      <a:off x="0" y="0"/>
                      <a:ext cx="4535805" cy="3250565"/>
                    </a:xfrm>
                    <a:prstGeom prst="rect">
                      <a:avLst/>
                    </a:prstGeom>
                  </pic:spPr>
                </pic:pic>
              </a:graphicData>
            </a:graphic>
          </wp:inline>
        </w:drawing>
      </w:r>
      <w:r>
        <w:rPr>
          <w:rFonts w:hint="eastAsia" w:eastAsiaTheme="minorEastAsia"/>
          <w:color w:val="000000" w:themeColor="text1"/>
          <w:lang w:eastAsia="zh-CN"/>
          <w14:textFill>
            <w14:solidFill>
              <w14:schemeClr w14:val="tx1"/>
            </w14:solidFill>
          </w14:textFill>
        </w:rPr>
        <w:drawing>
          <wp:inline distT="0" distB="0" distL="114300" distR="114300">
            <wp:extent cx="4064635" cy="2585085"/>
            <wp:effectExtent l="0" t="0" r="12065" b="5715"/>
            <wp:docPr id="53" name="图片 5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9"/>
                    <pic:cNvPicPr>
                      <a:picLocks noChangeAspect="1"/>
                    </pic:cNvPicPr>
                  </pic:nvPicPr>
                  <pic:blipFill>
                    <a:blip r:embed="rId45"/>
                    <a:stretch>
                      <a:fillRect/>
                    </a:stretch>
                  </pic:blipFill>
                  <pic:spPr>
                    <a:xfrm>
                      <a:off x="0" y="0"/>
                      <a:ext cx="4064635" cy="2585085"/>
                    </a:xfrm>
                    <a:prstGeom prst="rect">
                      <a:avLst/>
                    </a:prstGeom>
                  </pic:spPr>
                </pic:pic>
              </a:graphicData>
            </a:graphic>
          </wp:inline>
        </w:drawing>
      </w:r>
      <w:r>
        <w:rPr>
          <w:rFonts w:hint="eastAsia" w:eastAsiaTheme="minorEastAsia"/>
          <w:color w:val="000000" w:themeColor="text1"/>
          <w:lang w:eastAsia="zh-CN"/>
          <w14:textFill>
            <w14:solidFill>
              <w14:schemeClr w14:val="tx1"/>
            </w14:solidFill>
          </w14:textFill>
        </w:rPr>
        <w:drawing>
          <wp:inline distT="0" distB="0" distL="114300" distR="114300">
            <wp:extent cx="4511040" cy="2581275"/>
            <wp:effectExtent l="0" t="0" r="3810" b="9525"/>
            <wp:docPr id="52" name="图片 5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
                    <pic:cNvPicPr>
                      <a:picLocks noChangeAspect="1"/>
                    </pic:cNvPicPr>
                  </pic:nvPicPr>
                  <pic:blipFill>
                    <a:blip r:embed="rId46"/>
                    <a:stretch>
                      <a:fillRect/>
                    </a:stretch>
                  </pic:blipFill>
                  <pic:spPr>
                    <a:xfrm>
                      <a:off x="0" y="0"/>
                      <a:ext cx="4511040" cy="2581275"/>
                    </a:xfrm>
                    <a:prstGeom prst="rect">
                      <a:avLst/>
                    </a:prstGeom>
                  </pic:spPr>
                </pic:pic>
              </a:graphicData>
            </a:graphic>
          </wp:inline>
        </w:drawing>
      </w:r>
      <w:r>
        <w:rPr>
          <w:rFonts w:hint="eastAsia" w:eastAsiaTheme="minorEastAsia"/>
          <w:color w:val="000000" w:themeColor="text1"/>
          <w:lang w:eastAsia="zh-CN"/>
          <w14:textFill>
            <w14:solidFill>
              <w14:schemeClr w14:val="tx1"/>
            </w14:solidFill>
          </w14:textFill>
        </w:rPr>
        <w:drawing>
          <wp:inline distT="0" distB="0" distL="114300" distR="114300">
            <wp:extent cx="3034665" cy="2836545"/>
            <wp:effectExtent l="0" t="0" r="13335" b="1905"/>
            <wp:docPr id="51" name="图片 5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1"/>
                    <pic:cNvPicPr>
                      <a:picLocks noChangeAspect="1"/>
                    </pic:cNvPicPr>
                  </pic:nvPicPr>
                  <pic:blipFill>
                    <a:blip r:embed="rId47"/>
                    <a:stretch>
                      <a:fillRect/>
                    </a:stretch>
                  </pic:blipFill>
                  <pic:spPr>
                    <a:xfrm>
                      <a:off x="0" y="0"/>
                      <a:ext cx="3034665" cy="2836545"/>
                    </a:xfrm>
                    <a:prstGeom prst="rect">
                      <a:avLst/>
                    </a:prstGeom>
                  </pic:spPr>
                </pic:pic>
              </a:graphicData>
            </a:graphic>
          </wp:inline>
        </w:drawing>
      </w:r>
    </w:p>
    <w:p>
      <w:pPr>
        <w:pStyle w:val="3"/>
        <w:keepNext/>
        <w:keepLines/>
        <w:pageBreakBefore w:val="0"/>
        <w:widowControl w:val="0"/>
        <w:numPr>
          <w:ilvl w:val="1"/>
          <w:numId w:val="16"/>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104" w:name="_Toc16665"/>
      <w:r>
        <w:rPr>
          <w:rFonts w:hint="default"/>
          <w:color w:val="000000" w:themeColor="text1"/>
          <w:lang w:val="en-US" w:eastAsia="zh-CN"/>
          <w14:textFill>
            <w14:solidFill>
              <w14:schemeClr w14:val="tx1"/>
            </w14:solidFill>
          </w14:textFill>
        </w:rPr>
        <w:t>UHPC</w:t>
      </w:r>
      <w:r>
        <w:rPr>
          <w:rFonts w:hint="eastAsia"/>
          <w:color w:val="000000" w:themeColor="text1"/>
          <w:lang w:val="en-US" w:eastAsia="zh-CN"/>
          <w14:textFill>
            <w14:solidFill>
              <w14:schemeClr w14:val="tx1"/>
            </w14:solidFill>
          </w14:textFill>
        </w:rPr>
        <w:t>预制</w:t>
      </w:r>
      <w:r>
        <w:rPr>
          <w:rFonts w:hint="default"/>
          <w:color w:val="000000" w:themeColor="text1"/>
          <w:lang w:val="en-US" w:eastAsia="zh-CN"/>
          <w14:textFill>
            <w14:solidFill>
              <w14:schemeClr w14:val="tx1"/>
            </w14:solidFill>
          </w14:textFill>
        </w:rPr>
        <w:t>楼梯</w:t>
      </w:r>
      <w:r>
        <w:rPr>
          <w:rFonts w:hint="eastAsia"/>
          <w:color w:val="000000" w:themeColor="text1"/>
          <w:lang w:val="en-US" w:eastAsia="zh-CN"/>
          <w14:textFill>
            <w14:solidFill>
              <w14:schemeClr w14:val="tx1"/>
            </w14:solidFill>
          </w14:textFill>
        </w:rPr>
        <w:t>梯段常规做法及尺寸</w:t>
      </w:r>
      <w:bookmarkEnd w:id="104"/>
    </w:p>
    <w:p>
      <w:pPr>
        <w:pStyle w:val="4"/>
        <w:numPr>
          <w:ilvl w:val="2"/>
          <w:numId w:val="10"/>
        </w:numPr>
        <w:tabs>
          <w:tab w:val="clear" w:pos="420"/>
        </w:tabs>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UHPC</w:t>
      </w:r>
      <w:r>
        <w:rPr>
          <w:rFonts w:hint="eastAsia"/>
          <w:color w:val="000000" w:themeColor="text1"/>
          <w:lang w:val="en-US" w:eastAsia="zh-CN"/>
          <w14:textFill>
            <w14:solidFill>
              <w14:schemeClr w14:val="tx1"/>
            </w14:solidFill>
          </w14:textFill>
        </w:rPr>
        <w:t>预制</w:t>
      </w:r>
      <w:r>
        <w:rPr>
          <w:rFonts w:hint="default"/>
          <w:color w:val="000000" w:themeColor="text1"/>
          <w:lang w:val="en-US" w:eastAsia="zh-CN"/>
          <w14:textFill>
            <w14:solidFill>
              <w14:schemeClr w14:val="tx1"/>
            </w14:solidFill>
          </w14:textFill>
        </w:rPr>
        <w:t>楼梯梯段常用尺寸</w:t>
      </w:r>
      <w:r>
        <w:rPr>
          <w:rFonts w:hint="eastAsia"/>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UHPC</w:t>
      </w:r>
      <w:r>
        <w:rPr>
          <w:rFonts w:hint="eastAsia" w:ascii="Times New Roman" w:hAnsi="Times New Roman" w:cs="Times New Roman"/>
          <w:color w:val="000000" w:themeColor="text1"/>
          <w:lang w:val="en-US" w:eastAsia="zh-CN"/>
          <w14:textFill>
            <w14:solidFill>
              <w14:schemeClr w14:val="tx1"/>
            </w14:solidFill>
          </w14:textFill>
        </w:rPr>
        <w:t>预制</w:t>
      </w:r>
      <w:r>
        <w:rPr>
          <w:rFonts w:hint="eastAsia"/>
          <w:color w:val="000000" w:themeColor="text1"/>
          <w:lang w:val="en-US" w:eastAsia="zh-CN"/>
          <w14:textFill>
            <w14:solidFill>
              <w14:schemeClr w14:val="tx1"/>
            </w14:solidFill>
          </w14:textFill>
        </w:rPr>
        <w:t>楼梯</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尺寸</w:t>
      </w:r>
      <w:r>
        <w:rPr>
          <w:rFonts w:hint="eastAsia"/>
          <w:color w:val="000000" w:themeColor="text1"/>
          <w14:textFill>
            <w14:solidFill>
              <w14:schemeClr w14:val="tx1"/>
            </w14:solidFill>
          </w14:textFill>
        </w:rPr>
        <w:t>示意如</w:t>
      </w:r>
      <w:r>
        <w:rPr>
          <w:rFonts w:hint="eastAsia"/>
          <w:color w:val="000000" w:themeColor="text1"/>
          <w:lang w:val="en-US" w:eastAsia="zh-CN"/>
          <w14:textFill>
            <w14:solidFill>
              <w14:schemeClr w14:val="tx1"/>
            </w14:solidFill>
          </w14:textFill>
        </w:rPr>
        <w:t>下</w:t>
      </w:r>
      <w:r>
        <w:rPr>
          <w:rFonts w:hint="eastAsia"/>
          <w:color w:val="000000" w:themeColor="text1"/>
          <w14:textFill>
            <w14:solidFill>
              <w14:schemeClr w14:val="tx1"/>
            </w14:solidFill>
          </w14:textFill>
        </w:rPr>
        <w:t>图所示，</w:t>
      </w:r>
      <w:r>
        <w:rPr>
          <w:rFonts w:hint="eastAsia"/>
          <w:color w:val="000000" w:themeColor="text1"/>
          <w:lang w:val="en-US" w:eastAsia="zh-CN"/>
          <w14:textFill>
            <w14:solidFill>
              <w14:schemeClr w14:val="tx1"/>
            </w14:solidFill>
          </w14:textFill>
        </w:rPr>
        <w:t>常用尺寸</w:t>
      </w:r>
      <w:r>
        <w:rPr>
          <w:rFonts w:hint="eastAsia"/>
          <w:color w:val="000000" w:themeColor="text1"/>
          <w14:textFill>
            <w14:solidFill>
              <w14:schemeClr w14:val="tx1"/>
            </w14:solidFill>
          </w14:textFill>
        </w:rPr>
        <w:t>可按</w:t>
      </w:r>
      <w:r>
        <w:rPr>
          <w:rFonts w:hint="eastAsia"/>
          <w:color w:val="000000" w:themeColor="text1"/>
          <w:lang w:val="en-US" w:eastAsia="zh-CN"/>
          <w14:textFill>
            <w14:solidFill>
              <w14:schemeClr w14:val="tx1"/>
            </w14:solidFill>
          </w14:textFill>
        </w:rPr>
        <w:t>下</w:t>
      </w:r>
      <w:r>
        <w:rPr>
          <w:rFonts w:hint="eastAsia"/>
          <w:color w:val="000000" w:themeColor="text1"/>
          <w14:textFill>
            <w14:solidFill>
              <w14:schemeClr w14:val="tx1"/>
            </w14:solidFill>
          </w14:textFill>
        </w:rPr>
        <w:t>表确定</w:t>
      </w:r>
      <w:r>
        <w:rPr>
          <w:rFonts w:hint="eastAsia"/>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3560445" cy="4010660"/>
            <wp:effectExtent l="0" t="0" r="1905" b="8890"/>
            <wp:docPr id="66" name="图片 6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2"/>
                    <pic:cNvPicPr>
                      <a:picLocks noChangeAspect="1"/>
                    </pic:cNvPicPr>
                  </pic:nvPicPr>
                  <pic:blipFill>
                    <a:blip r:embed="rId48"/>
                    <a:stretch>
                      <a:fillRect/>
                    </a:stretch>
                  </pic:blipFill>
                  <pic:spPr>
                    <a:xfrm>
                      <a:off x="0" y="0"/>
                      <a:ext cx="3560445" cy="4010660"/>
                    </a:xfrm>
                    <a:prstGeom prst="rect">
                      <a:avLst/>
                    </a:prstGeom>
                  </pic:spPr>
                </pic:pic>
              </a:graphicData>
            </a:graphic>
          </wp:inline>
        </w:drawing>
      </w:r>
    </w:p>
    <w:p>
      <w:pPr>
        <w:pStyle w:val="6"/>
        <w:tabs>
          <w:tab w:val="clear" w:pos="425"/>
        </w:tabs>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UHPC</w:t>
      </w:r>
      <w:r>
        <w:rPr>
          <w:rFonts w:hint="eastAsia"/>
          <w:color w:val="000000" w:themeColor="text1"/>
          <w:lang w:val="en-US" w:eastAsia="zh-CN"/>
          <w14:textFill>
            <w14:solidFill>
              <w14:schemeClr w14:val="tx1"/>
            </w14:solidFill>
          </w14:textFill>
        </w:rPr>
        <w:t>预制楼</w:t>
      </w:r>
      <w:r>
        <w:rPr>
          <w:rFonts w:hint="eastAsia"/>
          <w:color w:val="000000" w:themeColor="text1"/>
          <w14:textFill>
            <w14:solidFill>
              <w14:schemeClr w14:val="tx1"/>
            </w14:solidFill>
          </w14:textFill>
        </w:rPr>
        <w:t>梯</w:t>
      </w:r>
      <w:r>
        <w:rPr>
          <w:rFonts w:hint="eastAsia"/>
          <w:color w:val="000000" w:themeColor="text1"/>
          <w:lang w:val="en-US" w:eastAsia="zh-CN"/>
          <w14:textFill>
            <w14:solidFill>
              <w14:schemeClr w14:val="tx1"/>
            </w14:solidFill>
          </w14:textFill>
        </w:rPr>
        <w:t>平面、</w:t>
      </w:r>
      <w:r>
        <w:rPr>
          <w:rFonts w:hint="eastAsia"/>
          <w:color w:val="000000" w:themeColor="text1"/>
          <w14:textFill>
            <w14:solidFill>
              <w14:schemeClr w14:val="tx1"/>
            </w14:solidFill>
          </w14:textFill>
        </w:rPr>
        <w:t>剖面示意图</w:t>
      </w:r>
    </w:p>
    <w:p>
      <w:pPr>
        <w:pStyle w:val="5"/>
        <w:numPr>
          <w:ilvl w:val="3"/>
          <w:numId w:val="19"/>
        </w:numPr>
        <w:tabs>
          <w:tab w:val="clear" w:pos="420"/>
        </w:tabs>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UHPC预制楼梯标志尺寸说明</w:t>
      </w:r>
    </w:p>
    <w:tbl>
      <w:tblPr>
        <w:tblStyle w:val="18"/>
        <w:tblW w:w="48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07"/>
        <w:gridCol w:w="3561"/>
        <w:gridCol w:w="3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符号</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标志尺寸说明</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H</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单跑</w:t>
            </w:r>
            <w:r>
              <w:rPr>
                <w:rFonts w:hint="eastAsia" w:ascii="宋体" w:hAnsi="宋体" w:eastAsia="宋体" w:cs="宋体"/>
                <w:color w:val="000000" w:themeColor="text1"/>
                <w:sz w:val="21"/>
                <w:szCs w:val="21"/>
                <w:highlight w:val="none"/>
                <w:lang w:val="en-US" w:eastAsia="zh-CN"/>
                <w14:textFill>
                  <w14:solidFill>
                    <w14:schemeClr w14:val="tx1"/>
                  </w14:solidFill>
                </w14:textFill>
              </w:rPr>
              <w:t>梯段</w:t>
            </w:r>
            <w:r>
              <w:rPr>
                <w:rFonts w:hint="eastAsia" w:ascii="宋体" w:hAnsi="宋体" w:eastAsia="宋体" w:cs="宋体"/>
                <w:color w:val="000000" w:themeColor="text1"/>
                <w:sz w:val="21"/>
                <w:szCs w:val="21"/>
                <w:highlight w:val="none"/>
                <w14:textFill>
                  <w14:solidFill>
                    <w14:schemeClr w14:val="tx1"/>
                  </w14:solidFill>
                </w14:textFill>
              </w:rPr>
              <w:t>高度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宜按50mm递增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h</w:t>
            </w:r>
            <w:r>
              <w:rPr>
                <w:rFonts w:hint="eastAsia" w:ascii="宋体" w:hAnsi="宋体" w:eastAsia="宋体" w:cs="宋体"/>
                <w:color w:val="000000" w:themeColor="text1"/>
                <w:sz w:val="21"/>
                <w:szCs w:val="21"/>
                <w:highlight w:val="none"/>
                <w:vertAlign w:val="subscript"/>
                <w:lang w:val="en-US" w:eastAsia="zh-CN"/>
                <w14:textFill>
                  <w14:solidFill>
                    <w14:schemeClr w14:val="tx1"/>
                  </w14:solidFill>
                </w14:textFill>
              </w:rPr>
              <w:t>b</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梁式楼梯的侧梁高度或肋板高度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用于侧梁时宜按50mm递增</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用于肋板时宜按10mm递增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t</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楼梯折板厚度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宜按50mm递增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t</w:t>
            </w:r>
            <w:r>
              <w:rPr>
                <w:rFonts w:hint="eastAsia" w:ascii="宋体" w:hAnsi="宋体" w:eastAsia="宋体" w:cs="宋体"/>
                <w:color w:val="000000" w:themeColor="text1"/>
                <w:sz w:val="21"/>
                <w:szCs w:val="21"/>
                <w:highlight w:val="none"/>
                <w:vertAlign w:val="subscript"/>
                <w:lang w:val="en-US" w:eastAsia="zh-CN"/>
                <w14:textFill>
                  <w14:solidFill>
                    <w14:schemeClr w14:val="tx1"/>
                  </w14:solidFill>
                </w14:textFill>
              </w:rPr>
              <w:t>b</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楼梯的侧梁宽度或肋板厚度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宜按5mm递增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B</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预制楼梯宽度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b</w:t>
            </w:r>
            <w:r>
              <w:rPr>
                <w:rFonts w:hint="eastAsia" w:ascii="宋体" w:hAnsi="宋体" w:eastAsia="宋体" w:cs="宋体"/>
                <w:color w:val="000000" w:themeColor="text1"/>
                <w:sz w:val="21"/>
                <w:szCs w:val="21"/>
                <w:highlight w:val="none"/>
                <w:vertAlign w:val="subscript"/>
                <w:lang w:val="en-US" w:eastAsia="zh-CN"/>
                <w14:textFill>
                  <w14:solidFill>
                    <w14:schemeClr w14:val="tx1"/>
                  </w14:solidFill>
                </w14:textFill>
              </w:rPr>
              <w:t>s</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踏步宽度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h</w:t>
            </w:r>
            <w:r>
              <w:rPr>
                <w:rFonts w:hint="eastAsia" w:ascii="宋体" w:hAnsi="宋体" w:eastAsia="宋体" w:cs="宋体"/>
                <w:color w:val="000000" w:themeColor="text1"/>
                <w:sz w:val="21"/>
                <w:szCs w:val="21"/>
                <w:highlight w:val="none"/>
                <w:vertAlign w:val="subscript"/>
                <w:lang w:val="en-US" w:eastAsia="zh-CN"/>
                <w14:textFill>
                  <w14:solidFill>
                    <w14:schemeClr w14:val="tx1"/>
                  </w14:solidFill>
                </w14:textFill>
              </w:rPr>
              <w:t>s</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踏步高度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L</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梯板水平投影长度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H</w:t>
            </w:r>
            <w:r>
              <w:rPr>
                <w:rFonts w:hint="eastAsia" w:ascii="宋体" w:hAnsi="宋体" w:eastAsia="宋体" w:cs="宋体"/>
                <w:color w:val="000000" w:themeColor="text1"/>
                <w:sz w:val="21"/>
                <w:szCs w:val="21"/>
                <w:highlight w:val="none"/>
                <w:vertAlign w:val="subscript"/>
                <w14:textFill>
                  <w14:solidFill>
                    <w14:schemeClr w14:val="tx1"/>
                  </w14:solidFill>
                </w14:textFill>
              </w:rPr>
              <w:t>b</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侧梁水平段高度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Ln</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踏步水平投影长度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1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L</w:t>
            </w:r>
            <w:r>
              <w:rPr>
                <w:rFonts w:hint="eastAsia" w:ascii="宋体" w:hAnsi="宋体" w:eastAsia="宋体" w:cs="宋体"/>
                <w:color w:val="000000" w:themeColor="text1"/>
                <w:sz w:val="21"/>
                <w:szCs w:val="21"/>
                <w:highlight w:val="none"/>
                <w:vertAlign w:val="subscript"/>
                <w14:textFill>
                  <w14:solidFill>
                    <w14:schemeClr w14:val="tx1"/>
                  </w14:solidFill>
                </w14:textFill>
              </w:rPr>
              <w:t>d</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L</w:t>
            </w:r>
            <w:r>
              <w:rPr>
                <w:rFonts w:hint="eastAsia" w:ascii="宋体" w:hAnsi="宋体" w:eastAsia="宋体" w:cs="宋体"/>
                <w:color w:val="000000" w:themeColor="text1"/>
                <w:sz w:val="21"/>
                <w:szCs w:val="21"/>
                <w:highlight w:val="none"/>
                <w:vertAlign w:val="subscript"/>
                <w14:textFill>
                  <w14:solidFill>
                    <w14:schemeClr w14:val="tx1"/>
                  </w14:solidFill>
                </w14:textFill>
              </w:rPr>
              <w:t>g</w:t>
            </w:r>
            <w:r>
              <w:rPr>
                <w:rFonts w:hint="eastAsia" w:ascii="宋体" w:hAnsi="宋体" w:eastAsia="宋体" w:cs="宋体"/>
                <w:color w:val="000000" w:themeColor="text1"/>
                <w:sz w:val="21"/>
                <w:szCs w:val="21"/>
                <w:highlight w:val="none"/>
                <w14:textFill>
                  <w14:solidFill>
                    <w14:schemeClr w14:val="tx1"/>
                  </w14:solidFill>
                </w14:textFill>
              </w:rPr>
              <w:t>)</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低(高)端平台段长度</w:t>
            </w:r>
          </w:p>
        </w:tc>
        <w:tc>
          <w:tcPr>
            <w:tcW w:w="2190"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w:t>
            </w:r>
          </w:p>
        </w:tc>
      </w:tr>
    </w:tbl>
    <w:p>
      <w:pPr>
        <w:pStyle w:val="5"/>
        <w:keepNext/>
        <w:keepLines/>
        <w:pageBreakBefore w:val="0"/>
        <w:widowControl w:val="0"/>
        <w:numPr>
          <w:ilvl w:val="3"/>
          <w:numId w:val="19"/>
        </w:numPr>
        <w:tabs>
          <w:tab w:val="clear" w:pos="420"/>
        </w:tabs>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UHPC预制梁式双跑</w:t>
      </w:r>
      <w:r>
        <w:rPr>
          <w:rFonts w:hint="eastAsia"/>
          <w:color w:val="000000" w:themeColor="text1"/>
          <w14:textFill>
            <w14:solidFill>
              <w14:schemeClr w14:val="tx1"/>
            </w14:solidFill>
          </w14:textFill>
        </w:rPr>
        <w:t>梯常用截面</w:t>
      </w:r>
    </w:p>
    <w:tbl>
      <w:tblPr>
        <w:tblStyle w:val="17"/>
        <w:tblpPr w:leftFromText="180" w:rightFromText="180" w:vertAnchor="text" w:horzAnchor="page" w:tblpXSpec="center" w:tblpY="13"/>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6"/>
        <w:gridCol w:w="593"/>
        <w:gridCol w:w="593"/>
        <w:gridCol w:w="593"/>
        <w:gridCol w:w="593"/>
        <w:gridCol w:w="593"/>
        <w:gridCol w:w="593"/>
        <w:gridCol w:w="594"/>
        <w:gridCol w:w="594"/>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13"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H</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359" w:type="pct"/>
            <w:shd w:val="clear" w:color="auto" w:fill="auto"/>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L</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359" w:type="pct"/>
            <w:shd w:val="clear" w:color="auto" w:fill="auto"/>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vertAlign w:val="subscript"/>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t</w:t>
            </w:r>
            <w:r>
              <w:rPr>
                <w:rFonts w:hint="eastAsia" w:ascii="宋体" w:hAnsi="宋体" w:eastAsia="宋体" w:cs="宋体"/>
                <w:color w:val="000000" w:themeColor="text1"/>
                <w:kern w:val="0"/>
                <w:sz w:val="21"/>
                <w:szCs w:val="21"/>
                <w:vertAlign w:val="subscript"/>
                <w:lang w:val="en-US" w:eastAsia="zh-CN" w:bidi="ar"/>
                <w14:textFill>
                  <w14:solidFill>
                    <w14:schemeClr w14:val="tx1"/>
                  </w14:solidFill>
                </w14:textFill>
              </w:rPr>
              <w:t>b</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h</w:t>
            </w:r>
            <w:r>
              <w:rPr>
                <w:rFonts w:hint="eastAsia" w:ascii="宋体" w:hAnsi="宋体" w:eastAsia="宋体" w:cs="宋体"/>
                <w:color w:val="000000" w:themeColor="text1"/>
                <w:kern w:val="0"/>
                <w:sz w:val="21"/>
                <w:szCs w:val="21"/>
                <w:vertAlign w:val="subscript"/>
                <w:lang w:bidi="ar"/>
                <w14:textFill>
                  <w14:solidFill>
                    <w14:schemeClr w14:val="tx1"/>
                  </w14:solidFill>
                </w14:textFill>
              </w:rPr>
              <w:t>s</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b</w:t>
            </w:r>
            <w:r>
              <w:rPr>
                <w:rFonts w:hint="eastAsia" w:ascii="宋体" w:hAnsi="宋体" w:eastAsia="宋体" w:cs="宋体"/>
                <w:color w:val="000000" w:themeColor="text1"/>
                <w:kern w:val="0"/>
                <w:sz w:val="21"/>
                <w:szCs w:val="21"/>
                <w:vertAlign w:val="subscript"/>
                <w:lang w:bidi="ar"/>
                <w14:textFill>
                  <w14:solidFill>
                    <w14:schemeClr w14:val="tx1"/>
                  </w14:solidFill>
                </w14:textFill>
              </w:rPr>
              <w:t>s</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359" w:type="pct"/>
            <w:shd w:val="clear" w:color="auto" w:fill="auto"/>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vertAlign w:val="subscript"/>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h</w:t>
            </w:r>
            <w:r>
              <w:rPr>
                <w:rFonts w:hint="eastAsia" w:ascii="宋体" w:hAnsi="宋体" w:eastAsia="宋体" w:cs="宋体"/>
                <w:color w:val="000000" w:themeColor="text1"/>
                <w:kern w:val="0"/>
                <w:sz w:val="21"/>
                <w:szCs w:val="21"/>
                <w:vertAlign w:val="subscript"/>
                <w:lang w:bidi="ar"/>
                <w14:textFill>
                  <w14:solidFill>
                    <w14:schemeClr w14:val="tx1"/>
                  </w14:solidFill>
                </w14:textFill>
              </w:rPr>
              <w:t>b</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359" w:type="pct"/>
            <w:shd w:val="clear" w:color="auto" w:fill="auto"/>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eastAsia="zh-CN" w:bidi="ar"/>
                <w14:textFill>
                  <w14:solidFill>
                    <w14:schemeClr w14:val="tx1"/>
                  </w14:solidFill>
                </w14:textFill>
              </w:rPr>
            </w:pPr>
            <w:r>
              <w:rPr>
                <w:rFonts w:hint="eastAsia" w:ascii="宋体" w:hAnsi="宋体" w:eastAsia="宋体" w:cs="宋体"/>
                <w:color w:val="000000" w:themeColor="text1"/>
                <w:kern w:val="0"/>
                <w:sz w:val="21"/>
                <w:szCs w:val="21"/>
                <w:vertAlign w:val="baseline"/>
                <w:lang w:val="en-US" w:eastAsia="zh-CN" w:bidi="ar"/>
                <w14:textFill>
                  <w14:solidFill>
                    <w14:schemeClr w14:val="tx1"/>
                  </w14:solidFill>
                </w14:textFill>
              </w:rPr>
              <w:t>h</w:t>
            </w:r>
            <w:r>
              <w:rPr>
                <w:rFonts w:hint="eastAsia" w:ascii="宋体" w:hAnsi="宋体" w:eastAsia="宋体" w:cs="宋体"/>
                <w:color w:val="000000" w:themeColor="text1"/>
                <w:kern w:val="0"/>
                <w:sz w:val="21"/>
                <w:szCs w:val="21"/>
                <w:vertAlign w:val="subscript"/>
                <w:lang w:bidi="ar"/>
                <w14:textFill>
                  <w14:solidFill>
                    <w14:schemeClr w14:val="tx1"/>
                  </w14:solidFill>
                </w14:textFill>
              </w:rPr>
              <w:t>b</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359" w:type="pct"/>
            <w:shd w:val="clear" w:color="auto" w:fill="auto"/>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t</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359" w:type="pct"/>
            <w:shd w:val="clear" w:color="auto" w:fill="auto"/>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vertAlign w:val="subscript"/>
                <w:lang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L</w:t>
            </w:r>
            <w:r>
              <w:rPr>
                <w:rFonts w:hint="eastAsia" w:ascii="宋体" w:hAnsi="宋体" w:eastAsia="宋体" w:cs="宋体"/>
                <w:color w:val="000000" w:themeColor="text1"/>
                <w:kern w:val="0"/>
                <w:sz w:val="21"/>
                <w:szCs w:val="21"/>
                <w:vertAlign w:val="subscript"/>
                <w:lang w:bidi="ar"/>
                <w14:textFill>
                  <w14:solidFill>
                    <w14:schemeClr w14:val="tx1"/>
                  </w14:solidFill>
                </w14:textFill>
              </w:rPr>
              <w:t>g、</w:t>
            </w:r>
            <w:r>
              <w:rPr>
                <w:rFonts w:hint="eastAsia" w:ascii="宋体" w:hAnsi="宋体" w:eastAsia="宋体" w:cs="宋体"/>
                <w:color w:val="000000" w:themeColor="text1"/>
                <w:kern w:val="0"/>
                <w:sz w:val="21"/>
                <w:szCs w:val="21"/>
                <w:lang w:val="en-US" w:eastAsia="zh-CN" w:bidi="ar"/>
                <w14:textFill>
                  <w14:solidFill>
                    <w14:schemeClr w14:val="tx1"/>
                  </w14:solidFill>
                </w14:textFill>
              </w:rPr>
              <w:t>L</w:t>
            </w:r>
            <w:r>
              <w:rPr>
                <w:rFonts w:hint="eastAsia" w:ascii="宋体" w:hAnsi="宋体" w:eastAsia="宋体" w:cs="宋体"/>
                <w:color w:val="000000" w:themeColor="text1"/>
                <w:kern w:val="0"/>
                <w:sz w:val="21"/>
                <w:szCs w:val="21"/>
                <w:vertAlign w:val="subscript"/>
                <w:lang w:bidi="ar"/>
                <w14:textFill>
                  <w14:solidFill>
                    <w14:schemeClr w14:val="tx1"/>
                  </w14:solidFill>
                </w14:textFill>
              </w:rPr>
              <w:t>d</w:t>
            </w:r>
          </w:p>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(mm)</w:t>
            </w:r>
          </w:p>
        </w:tc>
        <w:tc>
          <w:tcPr>
            <w:tcW w:w="710" w:type="pct"/>
            <w:shd w:val="clear" w:color="auto" w:fill="auto"/>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413"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3000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3120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H/18</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260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200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200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35</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520</w:t>
            </w:r>
          </w:p>
        </w:tc>
        <w:tc>
          <w:tcPr>
            <w:tcW w:w="710" w:type="pct"/>
            <w:vMerge w:val="restar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双跑楼梯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3200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32</w:t>
            </w:r>
            <w:r>
              <w:rPr>
                <w:rFonts w:hint="eastAsia" w:ascii="宋体" w:hAnsi="宋体" w:eastAsia="宋体" w:cs="宋体"/>
                <w:color w:val="000000" w:themeColor="text1"/>
                <w:kern w:val="0"/>
                <w:sz w:val="21"/>
                <w:szCs w:val="21"/>
                <w:lang w:bidi="ar"/>
                <w14:textFill>
                  <w14:solidFill>
                    <w14:schemeClr w14:val="tx1"/>
                  </w14:solidFill>
                </w14:textFill>
              </w:rPr>
              <w:t>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40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H/18</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260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250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200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35</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620</w:t>
            </w:r>
          </w:p>
        </w:tc>
        <w:tc>
          <w:tcPr>
            <w:tcW w:w="710" w:type="pct"/>
            <w:vMerge w:val="continue"/>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3400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3580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40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H/18</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260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30</w:t>
            </w:r>
            <w:r>
              <w:rPr>
                <w:rFonts w:hint="eastAsia" w:ascii="宋体" w:hAnsi="宋体" w:eastAsia="宋体" w:cs="宋体"/>
                <w:color w:val="000000" w:themeColor="text1"/>
                <w:kern w:val="0"/>
                <w:sz w:val="21"/>
                <w:szCs w:val="21"/>
                <w:lang w:bidi="ar"/>
                <w14:textFill>
                  <w14:solidFill>
                    <w14:schemeClr w14:val="tx1"/>
                  </w14:solidFill>
                </w14:textFill>
              </w:rPr>
              <w:t>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200</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35</w:t>
            </w:r>
          </w:p>
        </w:tc>
        <w:tc>
          <w:tcPr>
            <w:tcW w:w="359" w:type="pct"/>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720</w:t>
            </w:r>
          </w:p>
        </w:tc>
        <w:tc>
          <w:tcPr>
            <w:tcW w:w="710" w:type="pct"/>
            <w:vMerge w:val="continue"/>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3"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3000、3200、3400</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5920</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40</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H/18</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260</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400</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250</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35</w:t>
            </w:r>
          </w:p>
        </w:tc>
        <w:tc>
          <w:tcPr>
            <w:tcW w:w="359"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750</w:t>
            </w:r>
          </w:p>
        </w:tc>
        <w:tc>
          <w:tcPr>
            <w:tcW w:w="710" w:type="pct"/>
            <w:shd w:val="clear" w:color="auto" w:fill="auto"/>
            <w:noWrap/>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单跑楼梯</w:t>
            </w:r>
          </w:p>
        </w:tc>
      </w:tr>
    </w:tbl>
    <w:p>
      <w:pPr>
        <w:pStyle w:val="4"/>
        <w:numPr>
          <w:ilvl w:val="2"/>
          <w:numId w:val="10"/>
        </w:numPr>
        <w:tabs>
          <w:tab w:val="clear" w:pos="420"/>
        </w:tabs>
        <w:rPr>
          <w:rFonts w:hint="eastAsia"/>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UHPC</w:t>
      </w:r>
      <w:r>
        <w:rPr>
          <w:rFonts w:hint="eastAsia"/>
          <w:color w:val="000000" w:themeColor="text1"/>
          <w:lang w:val="en-US" w:eastAsia="zh-CN"/>
          <w14:textFill>
            <w14:solidFill>
              <w14:schemeClr w14:val="tx1"/>
            </w14:solidFill>
          </w14:textFill>
        </w:rPr>
        <w:t>预制</w:t>
      </w:r>
      <w:r>
        <w:rPr>
          <w:rFonts w:hint="default"/>
          <w:color w:val="000000" w:themeColor="text1"/>
          <w:lang w:val="en-US" w:eastAsia="zh-CN"/>
          <w14:textFill>
            <w14:solidFill>
              <w14:schemeClr w14:val="tx1"/>
            </w14:solidFill>
          </w14:textFill>
        </w:rPr>
        <w:t>楼梯</w:t>
      </w:r>
      <w:r>
        <w:rPr>
          <w:rFonts w:hint="eastAsia"/>
          <w:color w:val="000000" w:themeColor="text1"/>
          <w:lang w:val="en-US" w:eastAsia="zh-CN"/>
          <w14:textFill>
            <w14:solidFill>
              <w14:schemeClr w14:val="tx1"/>
            </w14:solidFill>
          </w14:textFill>
        </w:rPr>
        <w:t>与钢结构的常用连接做法如下图所示。</w:t>
      </w:r>
    </w:p>
    <w:p>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5115560" cy="2917190"/>
            <wp:effectExtent l="0" t="0" r="0" b="16510"/>
            <wp:docPr id="68" name="图片 68" descr="23"/>
            <wp:cNvGraphicFramePr/>
            <a:graphic xmlns:a="http://schemas.openxmlformats.org/drawingml/2006/main">
              <a:graphicData uri="http://schemas.openxmlformats.org/drawingml/2006/picture">
                <pic:pic xmlns:pic="http://schemas.openxmlformats.org/drawingml/2006/picture">
                  <pic:nvPicPr>
                    <pic:cNvPr id="68" name="图片 68" descr="23"/>
                    <pic:cNvPicPr/>
                  </pic:nvPicPr>
                  <pic:blipFill>
                    <a:blip r:embed="rId49"/>
                    <a:srcRect r="-1163"/>
                    <a:stretch>
                      <a:fillRect/>
                    </a:stretch>
                  </pic:blipFill>
                  <pic:spPr>
                    <a:xfrm>
                      <a:off x="0" y="0"/>
                      <a:ext cx="5115560" cy="2917190"/>
                    </a:xfrm>
                    <a:prstGeom prst="rect">
                      <a:avLst/>
                    </a:prstGeom>
                  </pic:spPr>
                </pic:pic>
              </a:graphicData>
            </a:graphic>
          </wp:inline>
        </w:drawing>
      </w:r>
    </w:p>
    <w:p>
      <w:pPr>
        <w:jc w:val="center"/>
        <w:rPr>
          <w:rFonts w:hint="eastAsia"/>
          <w:color w:val="000000" w:themeColor="text1"/>
          <w:lang w:val="en-US" w:eastAsia="zh-CN"/>
          <w14:textFill>
            <w14:solidFill>
              <w14:schemeClr w14:val="tx1"/>
            </w14:solidFill>
          </w14:textFill>
        </w:rPr>
      </w:pPr>
    </w:p>
    <w:p>
      <w:pPr>
        <w:pStyle w:val="2"/>
        <w:numPr>
          <w:ilvl w:val="0"/>
          <w:numId w:val="16"/>
        </w:numPr>
        <w:bidi w:val="0"/>
        <w:rPr>
          <w:rFonts w:hint="eastAsia"/>
          <w:color w:val="000000" w:themeColor="text1"/>
          <w:lang w:val="en-US" w:eastAsia="zh-CN"/>
          <w14:textFill>
            <w14:solidFill>
              <w14:schemeClr w14:val="tx1"/>
            </w14:solidFill>
          </w14:textFill>
        </w:rPr>
      </w:pPr>
      <w:bookmarkStart w:id="105" w:name="_Toc4184"/>
      <w:bookmarkStart w:id="106" w:name="OLE_LINK9"/>
      <w:r>
        <w:rPr>
          <w:rFonts w:hint="eastAsia"/>
          <w:color w:val="000000" w:themeColor="text1"/>
          <w:lang w:val="en-US" w:eastAsia="zh-CN"/>
          <w14:textFill>
            <w14:solidFill>
              <w14:schemeClr w14:val="tx1"/>
            </w14:solidFill>
          </w14:textFill>
        </w:rPr>
        <w:t>连接节点</w:t>
      </w:r>
      <w:bookmarkEnd w:id="99"/>
      <w:bookmarkEnd w:id="100"/>
      <w:bookmarkEnd w:id="105"/>
      <w:bookmarkEnd w:id="106"/>
    </w:p>
    <w:p>
      <w:pPr>
        <w:pStyle w:val="3"/>
        <w:keepNext/>
        <w:keepLines/>
        <w:pageBreakBefore w:val="0"/>
        <w:widowControl w:val="0"/>
        <w:numPr>
          <w:ilvl w:val="1"/>
          <w:numId w:val="16"/>
        </w:numPr>
        <w:kinsoku/>
        <w:wordWrap/>
        <w:overflowPunct/>
        <w:topLinePunct w:val="0"/>
        <w:autoSpaceDE/>
        <w:autoSpaceDN/>
        <w:bidi w:val="0"/>
        <w:adjustRightInd/>
        <w:snapToGrid/>
        <w:spacing w:after="233" w:afterLines="50" w:line="240" w:lineRule="auto"/>
        <w:textAlignment w:val="auto"/>
        <w:rPr>
          <w:rFonts w:hint="eastAsia"/>
          <w:color w:val="000000" w:themeColor="text1"/>
          <w:lang w:val="en-US" w:eastAsia="zh-CN"/>
          <w14:textFill>
            <w14:solidFill>
              <w14:schemeClr w14:val="tx1"/>
            </w14:solidFill>
          </w14:textFill>
        </w:rPr>
      </w:pPr>
      <w:bookmarkStart w:id="107" w:name="_Toc20563_WPSOffice_Level2"/>
      <w:bookmarkStart w:id="108" w:name="_Toc20715"/>
      <w:bookmarkStart w:id="109" w:name="_Toc12343_WPSOffice_Level2"/>
      <w:r>
        <w:rPr>
          <w:rFonts w:hint="eastAsia"/>
          <w:color w:val="000000" w:themeColor="text1"/>
          <w:lang w:val="en-US" w:eastAsia="zh-CN"/>
          <w14:textFill>
            <w14:solidFill>
              <w14:schemeClr w14:val="tx1"/>
            </w14:solidFill>
          </w14:textFill>
        </w:rPr>
        <w:t>一般规定</w:t>
      </w:r>
      <w:bookmarkEnd w:id="107"/>
      <w:bookmarkEnd w:id="108"/>
      <w:bookmarkEnd w:id="109"/>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钢结构住宅标准化连接节点应满足安全、实用、便捷、高效的要求。</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本节主要针对钢结构住宅典型连接节点的选用及标准化设计提出要求，主要包括梁柱连接节点、主次梁连接节点、梁或柱本身的拼接节点及支撑与梁柱的连接节点。钢结构住宅的节点连接形式主要包括焊接连接、螺栓连接及栓焊连接，根据节点受力特征分为刚接、铰接。</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构件在运输状态下，含连接节点的外轮廓宽度及高度尺寸，宜分别控制在2.5m及3.0m范围内。</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中华人民共和国道路交通安全法实施条例》规定重型、中型载货汽车，半挂车载物，高度从地面起不得超过4m；《超民运输车辆行驶公路管理规定》明确车货总高度从地面算起超过4m或车货总宽度超过2.55m的均属超民运输车辆情形。一般构件运输采用的货运平板车的车厢板距地高度不宜超过1.0m。</w:t>
      </w:r>
      <w:bookmarkStart w:id="110" w:name="_Toc21783_WPSOffice_Level2"/>
    </w:p>
    <w:p>
      <w:pPr>
        <w:pStyle w:val="3"/>
        <w:keepNext/>
        <w:keepLines/>
        <w:pageBreakBefore w:val="0"/>
        <w:widowControl w:val="0"/>
        <w:numPr>
          <w:ilvl w:val="1"/>
          <w:numId w:val="16"/>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111" w:name="_Toc14130"/>
      <w:bookmarkStart w:id="112" w:name="_Toc103_WPSOffice_Level2"/>
      <w:r>
        <w:rPr>
          <w:rFonts w:hint="eastAsia"/>
          <w:color w:val="000000" w:themeColor="text1"/>
          <w:lang w:val="en-US" w:eastAsia="zh-CN"/>
          <w14:textFill>
            <w14:solidFill>
              <w14:schemeClr w14:val="tx1"/>
            </w14:solidFill>
          </w14:textFill>
        </w:rPr>
        <w:t>常用连接节点选用要求</w:t>
      </w:r>
      <w:bookmarkEnd w:id="110"/>
      <w:bookmarkEnd w:id="111"/>
      <w:bookmarkEnd w:id="112"/>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当柱选用热轧或冷成型的方（矩）形钢管时，梁柱连接节点宜采用隔板贯通式节点。当有可靠依据时也可采用其他节点连接方式。</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梁下翼缘不适合采用隅撑保证侧向稳定时，可在其受压区段范围内设置横向加劲肋，如下图所示。</w:t>
      </w:r>
    </w:p>
    <w:p>
      <w:pPr>
        <w:pageBreakBefore w:val="0"/>
        <w:wordWrap/>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2924810" cy="3069590"/>
            <wp:effectExtent l="0" t="0" r="8890" b="16510"/>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7.png"/>
                    <pic:cNvPicPr>
                      <a:picLocks noChangeAspect="1"/>
                    </pic:cNvPicPr>
                  </pic:nvPicPr>
                  <pic:blipFill>
                    <a:blip r:embed="rId50" cstate="print"/>
                    <a:stretch>
                      <a:fillRect/>
                    </a:stretch>
                  </pic:blipFill>
                  <pic:spPr>
                    <a:xfrm>
                      <a:off x="0" y="0"/>
                      <a:ext cx="2924810" cy="3069590"/>
                    </a:xfrm>
                    <a:prstGeom prst="rect">
                      <a:avLst/>
                    </a:prstGeom>
                  </pic:spPr>
                </pic:pic>
              </a:graphicData>
            </a:graphic>
          </wp:inline>
        </w:drawing>
      </w:r>
    </w:p>
    <w:p>
      <w:pPr>
        <w:pStyle w:val="6"/>
        <w:numPr>
          <w:ilvl w:val="4"/>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梁下翼缘受压区横向加劲肋示意图</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梁端部采用梁翼缘盖板式连接时，可在工厂整体加工成型。</w:t>
      </w:r>
    </w:p>
    <w:p>
      <w:pPr>
        <w:pStyle w:val="4"/>
        <w:numPr>
          <w:ilvl w:val="2"/>
          <w:numId w:val="16"/>
        </w:numPr>
        <w:bidi w:val="0"/>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矩形钢管混凝土柱与H型钢梁连接，柱短边与H型钢梁连接可采用外肋环板节点，柱长边与H型钢梁连接可采用π型件连接节点。</w:t>
      </w:r>
    </w:p>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2763520" cy="3296920"/>
            <wp:effectExtent l="0" t="0" r="17780" b="177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63520" cy="3296920"/>
                    </a:xfrm>
                    <a:prstGeom prst="rect">
                      <a:avLst/>
                    </a:prstGeom>
                    <a:noFill/>
                    <a:ln>
                      <a:noFill/>
                    </a:ln>
                  </pic:spPr>
                </pic:pic>
              </a:graphicData>
            </a:graphic>
          </wp:inline>
        </w:drawing>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drawing>
          <wp:inline distT="0" distB="0" distL="0" distR="0">
            <wp:extent cx="1413510" cy="3139440"/>
            <wp:effectExtent l="0" t="0" r="15240"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413510" cy="3139440"/>
                    </a:xfrm>
                    <a:prstGeom prst="rect">
                      <a:avLst/>
                    </a:prstGeom>
                    <a:noFill/>
                    <a:ln>
                      <a:noFill/>
                    </a:ln>
                  </pic:spPr>
                </pic:pic>
              </a:graphicData>
            </a:graphic>
          </wp:inline>
        </w:drawing>
      </w:r>
    </w:p>
    <w:p>
      <w:pPr>
        <w:ind w:firstLine="840" w:firstLineChars="300"/>
        <w:jc w:val="center"/>
        <w:rPr>
          <w:rFonts w:hint="eastAsia" w:eastAsia="宋体" w:asciiTheme="minorAscii" w:hAnsiTheme="minorAscii" w:cstheme="minorBidi"/>
          <w:color w:val="000000" w:themeColor="text1"/>
          <w:kern w:val="2"/>
          <w:sz w:val="28"/>
          <w:szCs w:val="28"/>
          <w:highlight w:val="none"/>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highlight w:val="none"/>
          <w:lang w:val="en-US" w:eastAsia="zh-CN" w:bidi="ar-SA"/>
          <w14:textFill>
            <w14:solidFill>
              <w14:schemeClr w14:val="tx1"/>
            </w14:solidFill>
          </w14:textFill>
        </w:rPr>
        <w:t>（a）外肋环板节点            （b）π型件连接节点</w:t>
      </w:r>
    </w:p>
    <w:p>
      <w:pPr>
        <w:pStyle w:val="6"/>
        <w:numPr>
          <w:ilvl w:val="4"/>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矩形钢管混凝土柱与H型钢梁节点构造详图</w:t>
      </w:r>
    </w:p>
    <w:p>
      <w:pPr>
        <w:pStyle w:val="3"/>
        <w:keepNext/>
        <w:keepLines/>
        <w:pageBreakBefore w:val="0"/>
        <w:widowControl w:val="0"/>
        <w:numPr>
          <w:ilvl w:val="1"/>
          <w:numId w:val="16"/>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113" w:name="_Toc22796_WPSOffice_Level2"/>
      <w:bookmarkStart w:id="114" w:name="_Toc13197"/>
      <w:bookmarkStart w:id="115" w:name="_Toc16096_WPSOffice_Level2"/>
      <w:r>
        <w:rPr>
          <w:rFonts w:hint="eastAsia"/>
          <w:color w:val="000000" w:themeColor="text1"/>
          <w:lang w:val="en-US" w:eastAsia="zh-CN"/>
          <w14:textFill>
            <w14:solidFill>
              <w14:schemeClr w14:val="tx1"/>
            </w14:solidFill>
          </w14:textFill>
        </w:rPr>
        <w:t>常用典型节点构造要求</w:t>
      </w:r>
      <w:bookmarkEnd w:id="113"/>
      <w:bookmarkEnd w:id="114"/>
      <w:bookmarkEnd w:id="115"/>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在满足设计要求的条件下，钢结构住宅典型连接节点构造尺寸示意与选用可参照下图和下表。</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4097020" cy="1697355"/>
            <wp:effectExtent l="0" t="0" r="17780" b="17145"/>
            <wp:docPr id="75" name="image18.png"/>
            <wp:cNvGraphicFramePr/>
            <a:graphic xmlns:a="http://schemas.openxmlformats.org/drawingml/2006/main">
              <a:graphicData uri="http://schemas.openxmlformats.org/drawingml/2006/picture">
                <pic:pic xmlns:pic="http://schemas.openxmlformats.org/drawingml/2006/picture">
                  <pic:nvPicPr>
                    <pic:cNvPr id="75" name="image18.png"/>
                    <pic:cNvPicPr/>
                  </pic:nvPicPr>
                  <pic:blipFill>
                    <a:blip r:embed="rId53" cstate="print"/>
                    <a:stretch>
                      <a:fillRect/>
                    </a:stretch>
                  </pic:blipFill>
                  <pic:spPr>
                    <a:xfrm>
                      <a:off x="0" y="0"/>
                      <a:ext cx="4097020" cy="1697355"/>
                    </a:xfrm>
                    <a:prstGeom prst="rect">
                      <a:avLst/>
                    </a:prstGeom>
                  </pic:spPr>
                </pic:pic>
              </a:graphicData>
            </a:graphic>
          </wp:inline>
        </w:drawing>
      </w:r>
    </w:p>
    <w:p>
      <w:pPr>
        <w:pStyle w:val="6"/>
        <w:keepNext w:val="0"/>
        <w:keepLines w:val="0"/>
        <w:pageBreakBefore w:val="0"/>
        <w:widowControl w:val="0"/>
        <w:numPr>
          <w:ilvl w:val="4"/>
          <w:numId w:val="16"/>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color w:val="000000" w:themeColor="text1"/>
          <w:lang w:val="en-US" w:eastAsia="zh-CN"/>
          <w14:textFill>
            <w14:solidFill>
              <w14:schemeClr w14:val="tx1"/>
            </w14:solidFill>
          </w14:textFill>
        </w:rPr>
        <w:t>连接节点构造尺寸示意（一）</w:t>
      </w: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4133215" cy="5540375"/>
            <wp:effectExtent l="0" t="0" r="635" b="3175"/>
            <wp:docPr id="77" name="image19.png"/>
            <wp:cNvGraphicFramePr/>
            <a:graphic xmlns:a="http://schemas.openxmlformats.org/drawingml/2006/main">
              <a:graphicData uri="http://schemas.openxmlformats.org/drawingml/2006/picture">
                <pic:pic xmlns:pic="http://schemas.openxmlformats.org/drawingml/2006/picture">
                  <pic:nvPicPr>
                    <pic:cNvPr id="77" name="image19.png"/>
                    <pic:cNvPicPr/>
                  </pic:nvPicPr>
                  <pic:blipFill>
                    <a:blip r:embed="rId54" cstate="print"/>
                    <a:stretch>
                      <a:fillRect/>
                    </a:stretch>
                  </pic:blipFill>
                  <pic:spPr>
                    <a:xfrm>
                      <a:off x="0" y="0"/>
                      <a:ext cx="4133215" cy="5540375"/>
                    </a:xfrm>
                    <a:prstGeom prst="rect">
                      <a:avLst/>
                    </a:prstGeom>
                  </pic:spPr>
                </pic:pic>
              </a:graphicData>
            </a:graphic>
          </wp:inline>
        </w:drawing>
      </w:r>
    </w:p>
    <w:p>
      <w:pPr>
        <w:pStyle w:val="6"/>
        <w:keepNext w:val="0"/>
        <w:keepLines w:val="0"/>
        <w:pageBreakBefore w:val="0"/>
        <w:widowControl w:val="0"/>
        <w:numPr>
          <w:ilvl w:val="4"/>
          <w:numId w:val="20"/>
        </w:numPr>
        <w:kinsoku/>
        <w:wordWrap/>
        <w:overflowPunct/>
        <w:topLinePunct w:val="0"/>
        <w:autoSpaceDE/>
        <w:autoSpaceDN/>
        <w:bidi w:val="0"/>
        <w:adjustRightInd/>
        <w:snapToGrid/>
        <w:spacing w:line="0" w:lineRule="atLeas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连接节点构造尺寸示意（二）</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4236085" cy="6100445"/>
            <wp:effectExtent l="0" t="0" r="12065" b="14605"/>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0.png"/>
                    <pic:cNvPicPr>
                      <a:picLocks noChangeAspect="1"/>
                    </pic:cNvPicPr>
                  </pic:nvPicPr>
                  <pic:blipFill>
                    <a:blip r:embed="rId55" cstate="print"/>
                    <a:stretch>
                      <a:fillRect/>
                    </a:stretch>
                  </pic:blipFill>
                  <pic:spPr>
                    <a:xfrm>
                      <a:off x="0" y="0"/>
                      <a:ext cx="4236085" cy="6100445"/>
                    </a:xfrm>
                    <a:prstGeom prst="rect">
                      <a:avLst/>
                    </a:prstGeom>
                  </pic:spPr>
                </pic:pic>
              </a:graphicData>
            </a:graphic>
          </wp:inline>
        </w:drawing>
      </w:r>
    </w:p>
    <w:p>
      <w:pPr>
        <w:pStyle w:val="6"/>
        <w:numPr>
          <w:ilvl w:val="4"/>
          <w:numId w:val="21"/>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连接节点构造尺寸示意（三）</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drawing>
          <wp:inline distT="0" distB="0" distL="0" distR="0">
            <wp:extent cx="3976370" cy="1918335"/>
            <wp:effectExtent l="0" t="0" r="5080" b="5715"/>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1.png"/>
                    <pic:cNvPicPr>
                      <a:picLocks noChangeAspect="1"/>
                    </pic:cNvPicPr>
                  </pic:nvPicPr>
                  <pic:blipFill>
                    <a:blip r:embed="rId56" cstate="print"/>
                    <a:stretch>
                      <a:fillRect/>
                    </a:stretch>
                  </pic:blipFill>
                  <pic:spPr>
                    <a:xfrm>
                      <a:off x="0" y="0"/>
                      <a:ext cx="3976370" cy="1918335"/>
                    </a:xfrm>
                    <a:prstGeom prst="rect">
                      <a:avLst/>
                    </a:prstGeom>
                  </pic:spPr>
                </pic:pic>
              </a:graphicData>
            </a:graphic>
          </wp:inline>
        </w:drawing>
      </w:r>
    </w:p>
    <w:p>
      <w:pPr>
        <w:pStyle w:val="6"/>
        <w:numPr>
          <w:ilvl w:val="4"/>
          <w:numId w:val="22"/>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连接节点构造尺寸示意(四)</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086860" cy="2512060"/>
            <wp:effectExtent l="0" t="0" r="8890" b="2540"/>
            <wp:docPr id="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6"/>
                    <pic:cNvPicPr>
                      <a:picLocks noChangeAspect="1"/>
                    </pic:cNvPicPr>
                  </pic:nvPicPr>
                  <pic:blipFill>
                    <a:blip r:embed="rId57"/>
                    <a:stretch>
                      <a:fillRect/>
                    </a:stretch>
                  </pic:blipFill>
                  <pic:spPr>
                    <a:xfrm>
                      <a:off x="0" y="0"/>
                      <a:ext cx="4086860" cy="2512060"/>
                    </a:xfrm>
                    <a:prstGeom prst="rect">
                      <a:avLst/>
                    </a:prstGeom>
                    <a:noFill/>
                    <a:ln w="9525">
                      <a:noFill/>
                    </a:ln>
                  </pic:spPr>
                </pic:pic>
              </a:graphicData>
            </a:graphic>
          </wp:inline>
        </w:drawing>
      </w:r>
    </w:p>
    <w:p>
      <w:pPr>
        <w:pStyle w:val="6"/>
        <w:numPr>
          <w:ilvl w:val="4"/>
          <w:numId w:val="23"/>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连接节点构造尺寸示意(五)</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同一标准层的所有框架梁顶面标高宜相同，边框梁宜选用相同的截面高度。一般情况下实现住宅常见的降板的处理方式有两种，第一种是楼板厚度相同，通过调整梁面实现局部降板要求；第二种是梁面标高相同，通过调整楼板厚度实现局部降板，这种方式与隔板贯通式的节点做法相适应。尤其是采用热轧或冷成型的方矩形管时，框梁截面高度相同，梁面标高统一可减少构件节点加工的复杂程度，提高加工效率。对于卫生间等局部标高变化较大的情况，可采用在H型钢梁腹板两侧焊接钢板形成“王”字形截面来实现楼板标高升高或降低。</w:t>
      </w:r>
    </w:p>
    <w:p>
      <w:pPr>
        <w:pStyle w:val="5"/>
        <w:numPr>
          <w:ilvl w:val="3"/>
          <w:numId w:val="24"/>
        </w:numPr>
        <w:bidi w:val="0"/>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连接节点构造参数选用表</w:t>
      </w:r>
    </w:p>
    <w:tbl>
      <w:tblPr>
        <w:tblStyle w:val="17"/>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775"/>
        <w:gridCol w:w="657"/>
        <w:gridCol w:w="657"/>
        <w:gridCol w:w="657"/>
        <w:gridCol w:w="657"/>
        <w:gridCol w:w="659"/>
        <w:gridCol w:w="657"/>
        <w:gridCol w:w="657"/>
        <w:gridCol w:w="657"/>
        <w:gridCol w:w="657"/>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4"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钢梁腹板厚度</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p>
        </w:tc>
        <w:tc>
          <w:tcPr>
            <w:tcW w:w="3287" w:type="dxa"/>
            <w:gridSpan w:val="5"/>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安装间隙</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p>
        </w:tc>
        <w:tc>
          <w:tcPr>
            <w:tcW w:w="3288" w:type="dxa"/>
            <w:gridSpan w:val="5"/>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板件尺寸</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5"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w</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lang w:eastAsia="zh-CN"/>
                <w14:textFill>
                  <w14:solidFill>
                    <w14:schemeClr w14:val="tx1"/>
                  </w14:solidFill>
                </w14:textFill>
              </w:rPr>
              <w:t>δ</w:t>
            </w:r>
            <w:r>
              <w:rPr>
                <w:rFonts w:hint="eastAsia" w:ascii="宋体" w:hAnsi="宋体" w:eastAsia="宋体" w:cs="宋体"/>
                <w:color w:val="000000" w:themeColor="text1"/>
                <w:spacing w:val="0"/>
                <w:w w:val="100"/>
                <w:position w:val="0"/>
                <w:sz w:val="21"/>
                <w:szCs w:val="21"/>
                <w:vertAlign w:val="subscript"/>
                <w:lang w:val="en-US" w:eastAsia="zh-CN"/>
                <w14:textFill>
                  <w14:solidFill>
                    <w14:schemeClr w14:val="tx1"/>
                  </w14:solidFill>
                </w14:textFill>
              </w:rPr>
              <w:t>1</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eastAsia="zh-CN"/>
                <w14:textFill>
                  <w14:solidFill>
                    <w14:schemeClr w14:val="tx1"/>
                  </w14:solidFill>
                </w14:textFill>
              </w:rPr>
              <w:t>δ</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2</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eastAsia="zh-CN"/>
                <w14:textFill>
                  <w14:solidFill>
                    <w14:schemeClr w14:val="tx1"/>
                  </w14:solidFill>
                </w14:textFill>
              </w:rPr>
              <w:t>δ</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3</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lang w:eastAsia="zh-CN"/>
                <w14:textFill>
                  <w14:solidFill>
                    <w14:schemeClr w14:val="tx1"/>
                  </w14:solidFill>
                </w14:textFill>
              </w:rPr>
              <w:t>δ</w:t>
            </w:r>
          </w:p>
        </w:tc>
        <w:tc>
          <w:tcPr>
            <w:tcW w:w="6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lang w:eastAsia="zh-CN"/>
                <w14:textFill>
                  <w14:solidFill>
                    <w14:schemeClr w14:val="tx1"/>
                  </w14:solidFill>
                </w14:textFill>
              </w:rPr>
              <w:t>1</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2</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3</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5</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6</w:t>
            </w:r>
          </w:p>
        </w:tc>
        <w:tc>
          <w:tcPr>
            <w:tcW w:w="66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5"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c>
          <w:tcPr>
            <w:tcW w:w="659"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厚度同对侧连接板</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660"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5"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6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p>
        </w:tc>
        <w:tc>
          <w:tcPr>
            <w:tcW w:w="659"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5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c>
          <w:tcPr>
            <w:tcW w:w="6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10</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5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5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6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表中</w:t>
      </w:r>
      <w:r>
        <w:rPr>
          <w:rFonts w:hint="eastAsia" w:ascii="宋体" w:hAnsi="宋体" w:eastAsia="宋体" w:cs="宋体"/>
          <w:i/>
          <w:color w:val="000000" w:themeColor="text1"/>
          <w:spacing w:val="0"/>
          <w:w w:val="100"/>
          <w:position w:val="0"/>
          <w:sz w:val="21"/>
          <w:szCs w:val="21"/>
          <w:lang w:eastAsia="zh-CN"/>
          <w14:textFill>
            <w14:solidFill>
              <w14:schemeClr w14:val="tx1"/>
            </w14:solidFill>
          </w14:textFill>
        </w:rPr>
        <w:t>δ</w:t>
      </w:r>
      <w:r>
        <w:rPr>
          <w:rFonts w:hint="eastAsia" w:ascii="宋体" w:hAnsi="宋体" w:eastAsia="宋体" w:cs="宋体"/>
          <w:color w:val="000000" w:themeColor="text1"/>
          <w:spacing w:val="0"/>
          <w:w w:val="100"/>
          <w:position w:val="0"/>
          <w:sz w:val="21"/>
          <w:szCs w:val="21"/>
          <w:vertAlign w:val="subscript"/>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按坡口角度为45</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确定，当坡口角度变化时应根据现行国家标准《钢结构焊接规范》GB5066</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确定。</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钢柱隔板厚度t</w:t>
      </w:r>
      <w:r>
        <w:rPr>
          <w:rFonts w:hint="eastAsia" w:asciiTheme="minorEastAsia" w:hAnsiTheme="minorEastAsia" w:eastAsiaTheme="minorEastAsia" w:cstheme="minorEastAsia"/>
          <w:color w:val="000000" w:themeColor="text1"/>
          <w:spacing w:val="0"/>
          <w:w w:val="100"/>
          <w:kern w:val="2"/>
          <w:position w:val="0"/>
          <w:sz w:val="28"/>
          <w:szCs w:val="28"/>
          <w:vertAlign w:val="subscript"/>
          <w:lang w:val="en-US" w:eastAsia="zh-CN" w:bidi="ar-SA"/>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数值取对应钢梁翼缘厚度加2～4mm，具体应以计算结果为准。</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3</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梁、柱采用全螺栓连接时，连接板件的厚度等参数应根据现行相关标准计算确定。</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4</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表中所有数据均为基本的构造取值参考，具体应满足相关规范标准要求。</w:t>
      </w:r>
    </w:p>
    <w:p>
      <w:pPr>
        <w:pStyle w:val="4"/>
        <w:numPr>
          <w:ilvl w:val="2"/>
          <w:numId w:val="16"/>
        </w:numPr>
        <w:bidi w:val="0"/>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矩</w:t>
      </w:r>
      <w:r>
        <w:rPr>
          <w:rFonts w:hint="eastAsia"/>
          <w:color w:val="000000" w:themeColor="text1"/>
          <w:highlight w:val="none"/>
          <w:lang w:val="en-US" w:eastAsia="zh-CN"/>
          <w14:textFill>
            <w14:solidFill>
              <w14:schemeClr w14:val="tx1"/>
            </w14:solidFill>
          </w14:textFill>
        </w:rPr>
        <w:t>形钢管混凝土组合异形柱与H型钢梁的连接节点中，外肋环板和π型件（图9.3-5）的壁厚均应不小于钢管柱的壁厚。牛腿伸出π型件的长度不应小于50mm。</w:t>
      </w:r>
    </w:p>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2355850" cy="1502410"/>
            <wp:effectExtent l="0" t="0" r="6350" b="25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355850" cy="1502410"/>
                    </a:xfrm>
                    <a:prstGeom prst="rect">
                      <a:avLst/>
                    </a:prstGeom>
                    <a:noFill/>
                    <a:ln>
                      <a:noFill/>
                    </a:ln>
                  </pic:spPr>
                </pic:pic>
              </a:graphicData>
            </a:graphic>
          </wp:inline>
        </w:drawing>
      </w:r>
    </w:p>
    <w:p>
      <w:pPr>
        <w:pStyle w:val="6"/>
        <w:numPr>
          <w:ilvl w:val="4"/>
          <w:numId w:val="23"/>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π型件节点板大样示意</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楷体" w:hAnsi="楷体" w:eastAsia="楷体" w:cs="楷体"/>
          <w:i w:val="0"/>
          <w:color w:val="000000" w:themeColor="text1"/>
          <w:spacing w:val="0"/>
          <w:w w:val="100"/>
          <w:kern w:val="2"/>
          <w:position w:val="0"/>
          <w:sz w:val="28"/>
          <w:szCs w:val="28"/>
          <w:highlight w:val="none"/>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highlight w:val="none"/>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highlight w:val="none"/>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highlight w:val="none"/>
          <w:u w:val="none"/>
          <w:lang w:val="en-US" w:eastAsia="zh-CN" w:bidi="ar-SA"/>
          <w14:textFill>
            <w14:solidFill>
              <w14:schemeClr w14:val="tx1"/>
            </w14:solidFill>
          </w14:textFill>
        </w:rPr>
        <w:t>外肋环板和π型件的节点板构件计算方法详《异形柱-双钢板组合剪力墙住宅建筑技术标准》T/CSCS 021-2022中“5.6 连接设计”一节。牛腿伸出外π型件的长度采用50mm。</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p>
    <w:p>
      <w:pPr>
        <w:pStyle w:val="2"/>
        <w:numPr>
          <w:ilvl w:val="0"/>
          <w:numId w:val="16"/>
        </w:numPr>
        <w:bidi w:val="0"/>
        <w:rPr>
          <w:rFonts w:hint="eastAsia"/>
          <w:color w:val="000000" w:themeColor="text1"/>
          <w:lang w:val="en-US" w:eastAsia="zh-CN"/>
          <w14:textFill>
            <w14:solidFill>
              <w14:schemeClr w14:val="tx1"/>
            </w14:solidFill>
          </w14:textFill>
        </w:rPr>
      </w:pPr>
      <w:bookmarkStart w:id="116" w:name="_Toc31580"/>
      <w:bookmarkStart w:id="117" w:name="OLE_LINK10"/>
      <w:r>
        <w:rPr>
          <w:rFonts w:hint="eastAsia"/>
          <w:color w:val="000000" w:themeColor="text1"/>
          <w:lang w:val="en-US" w:eastAsia="zh-CN"/>
          <w14:textFill>
            <w14:solidFill>
              <w14:schemeClr w14:val="tx1"/>
            </w14:solidFill>
          </w14:textFill>
        </w:rPr>
        <w:t>构件防火、防腐、组装工艺</w:t>
      </w:r>
      <w:bookmarkEnd w:id="116"/>
      <w:bookmarkEnd w:id="117"/>
    </w:p>
    <w:p>
      <w:pPr>
        <w:pStyle w:val="3"/>
        <w:keepNext/>
        <w:keepLines/>
        <w:pageBreakBefore w:val="0"/>
        <w:widowControl w:val="0"/>
        <w:numPr>
          <w:ilvl w:val="1"/>
          <w:numId w:val="16"/>
        </w:numPr>
        <w:kinsoku/>
        <w:wordWrap/>
        <w:overflowPunct/>
        <w:topLinePunct w:val="0"/>
        <w:autoSpaceDE/>
        <w:autoSpaceDN/>
        <w:bidi w:val="0"/>
        <w:adjustRightInd/>
        <w:snapToGrid/>
        <w:spacing w:after="233" w:afterLines="50" w:line="240" w:lineRule="auto"/>
        <w:textAlignment w:val="auto"/>
        <w:rPr>
          <w:rFonts w:hint="eastAsia"/>
          <w:color w:val="000000" w:themeColor="text1"/>
          <w:lang w:val="en-US" w:eastAsia="zh-CN"/>
          <w14:textFill>
            <w14:solidFill>
              <w14:schemeClr w14:val="tx1"/>
            </w14:solidFill>
          </w14:textFill>
        </w:rPr>
      </w:pPr>
      <w:bookmarkStart w:id="118" w:name="_Toc19965"/>
      <w:r>
        <w:rPr>
          <w:rFonts w:hint="eastAsia"/>
          <w:color w:val="000000" w:themeColor="text1"/>
          <w:lang w:val="en-US" w:eastAsia="zh-CN"/>
          <w14:textFill>
            <w14:solidFill>
              <w14:schemeClr w14:val="tx1"/>
            </w14:solidFill>
          </w14:textFill>
        </w:rPr>
        <w:t>构件防火工艺</w:t>
      </w:r>
      <w:bookmarkEnd w:id="118"/>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钢结构住宅防火材料可采用防火涂料、混凝土面层;其中较为常用的为防火涂料，防火涂料分为膨胀型及非膨胀型防火涂料。</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防火涂料的技术性能除应符合现行国家标准《钢结构防火涂料》（GB14907）的规定外，还应符合下列要求:</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1.生产厂家应提供非膨胀型防火涂料的热传导系数(500℃时)、比热容、含水率和密度参数或提供等效热传导系数、比热容、密度参数。</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2.主要成</w:t>
      </w:r>
      <w:r>
        <w:rPr>
          <w:rFonts w:hint="eastAsia" w:eastAsia="宋体" w:cstheme="minorBidi"/>
          <w:color w:val="000000" w:themeColor="text1"/>
          <w:kern w:val="2"/>
          <w:sz w:val="28"/>
          <w:szCs w:val="28"/>
          <w:lang w:val="en-US" w:eastAsia="zh-CN" w:bidi="ar-SA"/>
          <w14:textFill>
            <w14:solidFill>
              <w14:schemeClr w14:val="tx1"/>
            </w14:solidFill>
          </w14:textFill>
        </w:rPr>
        <w:t>分</w:t>
      </w: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为矿物纤维的非膨胀防火涂料，当采用干式喷涂施工工艺时，应有防止粉尘、纤维飞扬的可靠措施。</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防火涂料品种的选用，应符合下列规定:</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1.对于室内隐蔽构件,当规定的耐火极限为1.5h 以上时,应选用非膨胀型钢结构的防火涂料。</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2.对于室内裸露钢构件,和有装饰要求的钢构件，当规定的耐火极限低于1.5h时,可选用膨胀型钢结构的防火涂料。</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3.耐火极限要求不小于1.5h的钢构件及室外钢结构构件,不宜选用膨胀型防火涂料。</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4.露天钢结构应选用适合室外用的钢结构防水涂料,且至少应经过一年以上室外钢结构工程的应用验证，涂层性能应无明显变化。</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5.复层涂料应相互配套,底层涂料应能同普通的防锈漆配合使用,或者底层涂料自身具有防锈性能。</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6.膨胀型防火涂料的保护层应通过实际构件的耐火试验确定。</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采用防火涂料的钢结构防火保护宜按图10.1-1使用。</w:t>
      </w:r>
    </w:p>
    <w:p>
      <w:pPr>
        <w:jc w:val="center"/>
        <w:rPr>
          <w:rFonts w:ascii="仿宋" w:hAnsi="仿宋" w:eastAsia="仿宋"/>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4735195" cy="4065270"/>
            <wp:effectExtent l="0" t="0" r="825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9"/>
                    <a:stretch>
                      <a:fillRect/>
                    </a:stretch>
                  </pic:blipFill>
                  <pic:spPr>
                    <a:xfrm>
                      <a:off x="0" y="0"/>
                      <a:ext cx="4735195" cy="4065270"/>
                    </a:xfrm>
                    <a:prstGeom prst="rect">
                      <a:avLst/>
                    </a:prstGeom>
                  </pic:spPr>
                </pic:pic>
              </a:graphicData>
            </a:graphic>
          </wp:inline>
        </w:drawing>
      </w:r>
    </w:p>
    <w:p>
      <w:pPr>
        <w:pStyle w:val="6"/>
        <w:numPr>
          <w:ilvl w:val="4"/>
          <w:numId w:val="23"/>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连接节点构造尺寸示意(四)</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当采用非膨胀防火涂料进行防火保护且符合下列情形之一时，涂料内应设置与钢构件相连的钢丝网。</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1.承受冲击、振动荷载的构件。</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2涂层厚度不小于 30mm的构件。</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3.粘结强度不大于0.05MPa的钢结构防火涂料。</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4.腹板高度超过500mm的构件。</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5.构件幅度较大且涂层长期暴露在室外。</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防火涂料保护的工艺质量要求</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1</w:t>
      </w:r>
      <w:r>
        <w:rPr>
          <w:rFonts w:hint="eastAsia" w:eastAsia="宋体" w:cstheme="minorBidi"/>
          <w:color w:val="000000" w:themeColor="text1"/>
          <w:kern w:val="2"/>
          <w:sz w:val="28"/>
          <w:szCs w:val="28"/>
          <w:lang w:val="en-US" w:eastAsia="zh-CN" w:bidi="ar-SA"/>
          <w14:textFill>
            <w14:solidFill>
              <w14:schemeClr w14:val="tx1"/>
            </w14:solidFill>
          </w14:textFill>
        </w:rPr>
        <w:t>.</w:t>
      </w: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涂装时的环境温度和相对湿度应符合涂料产品说明书的要求，当产品说明书无要求时,环境温度宜在5~38oC之间，相对湿度一般不应大于85%，涂装时构件表面不应有 结露,涂料未干前应避免雨淋、水冲等,并应防止机械撞击。</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2</w:t>
      </w:r>
      <w:r>
        <w:rPr>
          <w:rFonts w:hint="eastAsia" w:eastAsia="宋体" w:cstheme="minorBidi"/>
          <w:color w:val="000000" w:themeColor="text1"/>
          <w:kern w:val="2"/>
          <w:sz w:val="28"/>
          <w:szCs w:val="28"/>
          <w:lang w:val="en-US" w:eastAsia="zh-CN" w:bidi="ar-SA"/>
          <w14:textFill>
            <w14:solidFill>
              <w14:schemeClr w14:val="tx1"/>
            </w14:solidFill>
          </w14:textFill>
        </w:rPr>
        <w:t>.</w:t>
      </w: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对防火涂料的粘结强度进行检验，粘结强度应符合国家现行标准《钢结构防火涂料应用技术规范》CECS24 的规定，检验方法应符合现行国家标准《钢结构防火涂</w:t>
      </w:r>
      <w:bookmarkStart w:id="167" w:name="_GoBack"/>
      <w:bookmarkEnd w:id="167"/>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料》GB14907的规定。</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3</w:t>
      </w:r>
      <w:r>
        <w:rPr>
          <w:rFonts w:hint="eastAsia" w:eastAsia="宋体" w:cstheme="minorBidi"/>
          <w:color w:val="000000" w:themeColor="text1"/>
          <w:kern w:val="2"/>
          <w:sz w:val="28"/>
          <w:szCs w:val="28"/>
          <w:lang w:val="en-US" w:eastAsia="zh-CN" w:bidi="ar-SA"/>
          <w14:textFill>
            <w14:solidFill>
              <w14:schemeClr w14:val="tx1"/>
            </w14:solidFill>
          </w14:textFill>
        </w:rPr>
        <w:t>.</w:t>
      </w: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对膨胀型防火涂料应进行涂层膨胀性能检验，最小膨胀率不应小于5,当涂层厚度不大于3mm时,最小膨胀率不应小于10。</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4.防火涂料涂层各测点平均厚度不应小于设计要求,单测点最小值不应小于设计要求的85%。</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5.当防火涂层同时充当防锈涂层时,还应满足有关防腐、除锈标准的规定。</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6.防火涂料涂装基层时不应有油污、灰尘和泥砂等污垢。</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7.防火涂料不应有误涂、漏涂，涂层应闭合无脱层、空鼓、明显凹陷、粉化松散和浮浆等外观缺陷,乳突应剔除。</w:t>
      </w:r>
    </w:p>
    <w:p>
      <w:pPr>
        <w:pStyle w:val="3"/>
        <w:keepNext/>
        <w:keepLines/>
        <w:pageBreakBefore w:val="0"/>
        <w:widowControl w:val="0"/>
        <w:numPr>
          <w:ilvl w:val="1"/>
          <w:numId w:val="16"/>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119" w:name="_Toc30175"/>
      <w:r>
        <w:rPr>
          <w:rFonts w:hint="eastAsia"/>
          <w:color w:val="000000" w:themeColor="text1"/>
          <w:lang w:val="en-US" w:eastAsia="zh-CN"/>
          <w14:textFill>
            <w14:solidFill>
              <w14:schemeClr w14:val="tx1"/>
            </w14:solidFill>
          </w14:textFill>
        </w:rPr>
        <w:t>构件防腐工艺</w:t>
      </w:r>
      <w:bookmarkEnd w:id="119"/>
    </w:p>
    <w:p>
      <w:pPr>
        <w:pStyle w:val="4"/>
        <w:keepNext w:val="0"/>
        <w:keepLines/>
        <w:pageBreakBefore w:val="0"/>
        <w:widowControl w:val="0"/>
        <w:numPr>
          <w:ilvl w:val="2"/>
          <w:numId w:val="16"/>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大气环境对建筑钢结构长期作用下的腐蚀性等级按下表确定：</w:t>
      </w:r>
    </w:p>
    <w:p>
      <w:pPr>
        <w:pStyle w:val="5"/>
        <w:keepNext/>
        <w:keepLines/>
        <w:pageBreakBefore w:val="0"/>
        <w:widowControl w:val="0"/>
        <w:numPr>
          <w:ilvl w:val="3"/>
          <w:numId w:val="24"/>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大气环境气体类型</w:t>
      </w:r>
    </w:p>
    <w:tbl>
      <w:tblPr>
        <w:tblStyle w:val="18"/>
        <w:tblW w:w="50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37"/>
        <w:gridCol w:w="3247"/>
        <w:gridCol w:w="3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大气环境气体类型</w:t>
            </w: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腐蚀性物资名称</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腐蚀性物质含量（kg/m</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3</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A</w:t>
            </w: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二氧化碳</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二氧化硫</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氟化氢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硫化氢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氮的氧化物</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氯</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氯化氢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B</w:t>
            </w: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二氧化碳</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二氧化硫</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氟化氢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-8</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硫化氢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-8</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氮的氧化物</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氯</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氯化氢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-8</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D</w:t>
            </w: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二氧化碳</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氟化氢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-5</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硫化氢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氮的氧化物</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-5</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氯</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-6</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0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948"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氯化氢</w:t>
            </w:r>
          </w:p>
        </w:tc>
        <w:tc>
          <w:tcPr>
            <w:tcW w:w="1949" w:type="pc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-5</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×10</w:t>
            </w:r>
            <w:r>
              <w:rPr>
                <w:rFonts w:hint="eastAsia" w:ascii="宋体" w:hAnsi="宋体" w:eastAsia="宋体" w:cs="宋体"/>
                <w:color w:val="000000" w:themeColor="text1"/>
                <w:sz w:val="21"/>
                <w:szCs w:val="21"/>
                <w:vertAlign w:val="superscript"/>
                <w:lang w:val="en-US" w:eastAsia="zh-CN"/>
                <w14:textFill>
                  <w14:solidFill>
                    <w14:schemeClr w14:val="tx1"/>
                  </w14:solidFill>
                </w14:textFill>
              </w:rPr>
              <w:t>-4</w:t>
            </w:r>
          </w:p>
        </w:tc>
      </w:tr>
    </w:tbl>
    <w:p>
      <w:pPr>
        <w:pStyle w:val="5"/>
        <w:keepNext/>
        <w:keepLines/>
        <w:pageBreakBefore/>
        <w:widowControl w:val="0"/>
        <w:numPr>
          <w:ilvl w:val="3"/>
          <w:numId w:val="24"/>
        </w:numPr>
        <w:kinsoku/>
        <w:wordWrap/>
        <w:overflowPunct/>
        <w:topLinePunct w:val="0"/>
        <w:autoSpaceDE/>
        <w:autoSpaceDN/>
        <w:bidi w:val="0"/>
        <w:adjustRightInd/>
        <w:snapToGrid/>
        <w:textAlignment w:val="auto"/>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连接节点构造参数选用表</w:t>
      </w:r>
    </w:p>
    <w:tbl>
      <w:tblPr>
        <w:tblStyle w:val="18"/>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11"/>
        <w:gridCol w:w="1411"/>
        <w:gridCol w:w="1411"/>
        <w:gridCol w:w="1411"/>
        <w:gridCol w:w="1411"/>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822"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腐蚀类型</w:t>
            </w:r>
          </w:p>
        </w:tc>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腐蚀速度</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（mm/a）</w:t>
            </w:r>
          </w:p>
        </w:tc>
        <w:tc>
          <w:tcPr>
            <w:tcW w:w="4233" w:type="dxa"/>
            <w:gridSpan w:val="3"/>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腐蚀性等级</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名称</w:t>
            </w:r>
          </w:p>
        </w:tc>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大气环境气体类别</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每年环境相对湿度（%）</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Ⅰ</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无腐蚀</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＜0.001</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A</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＜60</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乡村大气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Ⅱ</w:t>
            </w:r>
          </w:p>
        </w:tc>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弱腐蚀</w:t>
            </w:r>
          </w:p>
        </w:tc>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0.001</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0.025</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A</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60</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75</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城市大气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B</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＜60</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乡村大气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Ⅲ</w:t>
            </w:r>
          </w:p>
        </w:tc>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轻腐蚀</w:t>
            </w:r>
          </w:p>
        </w:tc>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0.025</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0.05</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A</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＞75</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城市大气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B</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60</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75</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乡村大气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Ⅳ</w:t>
            </w:r>
          </w:p>
        </w:tc>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中腐蚀</w:t>
            </w:r>
          </w:p>
        </w:tc>
        <w:tc>
          <w:tcPr>
            <w:tcW w:w="141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0.05</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0.2</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B</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＞75</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城市大气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D</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＜60</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海洋大气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Ⅴ</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较强腐蚀</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0.2～1.0</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D</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60～75</w:t>
            </w:r>
          </w:p>
        </w:tc>
        <w:tc>
          <w:tcPr>
            <w:tcW w:w="141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海洋大气</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注：处于潮湿状态的部位，环境相对湿度应取大于75%。</w:t>
      </w:r>
    </w:p>
    <w:p>
      <w:pPr>
        <w:pStyle w:val="4"/>
        <w:numPr>
          <w:ilvl w:val="2"/>
          <w:numId w:val="16"/>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钢结构在除锈处理前，应清除焊渣、毛刺和飞溅等附着物，对边角进行钝化处理，并应清除基体表面可见的油脂和其他污物。钢结构在涂装前的除锈等级应符合下表要求：</w:t>
      </w:r>
    </w:p>
    <w:p>
      <w:pPr>
        <w:pStyle w:val="5"/>
        <w:numPr>
          <w:ilvl w:val="3"/>
          <w:numId w:val="24"/>
        </w:numPr>
        <w:bidi w:val="0"/>
        <w:rPr>
          <w:rFonts w:hint="default"/>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不同涂料表面最低除锈等级</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8"/>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项目</w:t>
            </w:r>
          </w:p>
        </w:tc>
        <w:tc>
          <w:tcPr>
            <w:tcW w:w="193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最低除锈等级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富锌底涂料</w:t>
            </w:r>
          </w:p>
        </w:tc>
        <w:tc>
          <w:tcPr>
            <w:tcW w:w="1938"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Sa2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乙烯磷化底涂料</w:t>
            </w:r>
          </w:p>
        </w:tc>
        <w:tc>
          <w:tcPr>
            <w:tcW w:w="1938"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环氧或乙烯基酯玻璃鳞片底涂料</w:t>
            </w:r>
          </w:p>
        </w:tc>
        <w:tc>
          <w:tcPr>
            <w:tcW w:w="1938"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氯化橡胶、聚氨酯、环氧、聚氯乙烯萤丹、高氯化聚乙烯、氯磺化聚乙烯、醇酸、丙烯酸环氧、丙烯酸聚氯酯等底涂料</w:t>
            </w:r>
          </w:p>
        </w:tc>
        <w:tc>
          <w:tcPr>
            <w:tcW w:w="193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Sa2或St3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环氧沥青、聚氯酯沥青底涂料</w:t>
            </w:r>
          </w:p>
        </w:tc>
        <w:tc>
          <w:tcPr>
            <w:tcW w:w="193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St2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喷铝及其合金</w:t>
            </w:r>
          </w:p>
        </w:tc>
        <w:tc>
          <w:tcPr>
            <w:tcW w:w="193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Sa3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碰锌及其合金</w:t>
            </w:r>
          </w:p>
        </w:tc>
        <w:tc>
          <w:tcPr>
            <w:tcW w:w="193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Sa2</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注：1</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新建工程重要构件的除锈等级不应低于Sa2。</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2.喷射或抛射除锈后的表面粗糙度宜为40μm～75μm，且不应大于涂层厚度的1/3。</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若氧化皮、铁锈或涂料可用钝的油灰刀刮掉，则视为附着不牢。</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Sa表示喷射法表面处理。Sa2表示牢固附着的涂层应完好无损，表面的其他部位在不放大的情况下观察时，应无可见的油、脂和污物，无疏松涂层，几乎没有氧化皮、铁锈和外来杂质。Sa3同Sa2，且应具有均匀的金属色泽。St表示手工和动力工具清理的表面处理，如刮、刷、磨。St2表示牢固附着的涂层应完好无损，表面的其他部位在不放大的情况下观察时，应无可见的油、脂和污物，无附着不牢的氧化皮、铁锈、涂层和外来杂质。St3同St2，但被清理表面应处理得更彻底，金属基底要有金属光泽。</w:t>
      </w:r>
    </w:p>
    <w:p>
      <w:pPr>
        <w:pStyle w:val="4"/>
        <w:numPr>
          <w:ilvl w:val="2"/>
          <w:numId w:val="16"/>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钢结构的防腐蚀保护层最小厚度应符合下表规定：</w:t>
      </w:r>
    </w:p>
    <w:p>
      <w:pPr>
        <w:pStyle w:val="5"/>
        <w:numPr>
          <w:ilvl w:val="3"/>
          <w:numId w:val="24"/>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钢结构防腐蚀保护层最小厚度</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1598"/>
        <w:gridCol w:w="1598"/>
        <w:gridCol w:w="1598"/>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防腐蚀保护层设计使用年限（年）</w:t>
            </w:r>
          </w:p>
        </w:tc>
        <w:tc>
          <w:tcPr>
            <w:tcW w:w="6395" w:type="dxa"/>
            <w:gridSpan w:val="4"/>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保护层最小厚度（</w:t>
            </w:r>
            <w:r>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t>μm</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腐蚀性等级Ⅱ级</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腐蚀性等级Ⅲ级</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腐蚀性等级Ⅳ级</w:t>
            </w:r>
          </w:p>
        </w:tc>
        <w:tc>
          <w:tcPr>
            <w:tcW w:w="160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腐蚀性等级Ⅴ级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2≤t1＜5</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140</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160</w:t>
            </w:r>
          </w:p>
        </w:tc>
        <w:tc>
          <w:tcPr>
            <w:tcW w:w="160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5≤t1＜10</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160</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180</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200</w:t>
            </w:r>
          </w:p>
        </w:tc>
        <w:tc>
          <w:tcPr>
            <w:tcW w:w="160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10≤t1＜15</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200</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220</w:t>
            </w:r>
          </w:p>
        </w:tc>
        <w:tc>
          <w:tcPr>
            <w:tcW w:w="159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240</w:t>
            </w:r>
          </w:p>
        </w:tc>
        <w:tc>
          <w:tcPr>
            <w:tcW w:w="160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260</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注：1</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.防腐蚀保护层厚度包括涂料层的厚度或金属层与涂料层复合的厚度</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室外工程的涂层厚度宜增加20</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μm～</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40</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μm。</w:t>
      </w:r>
    </w:p>
    <w:p>
      <w:pPr>
        <w:pStyle w:val="4"/>
        <w:numPr>
          <w:ilvl w:val="2"/>
          <w:numId w:val="16"/>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大气环境下金属热喷涂系统最小厚度应符合下表规定：</w:t>
      </w:r>
    </w:p>
    <w:p>
      <w:pPr>
        <w:pStyle w:val="5"/>
        <w:numPr>
          <w:ilvl w:val="3"/>
          <w:numId w:val="24"/>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大气环境下金属热喷涂系统最小厚度</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2171"/>
        <w:gridCol w:w="2171"/>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防腐蚀保护层设计使用年限（年）</w:t>
            </w:r>
          </w:p>
        </w:tc>
        <w:tc>
          <w:tcPr>
            <w:tcW w:w="217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金属热喷涂系统</w:t>
            </w:r>
          </w:p>
        </w:tc>
        <w:tc>
          <w:tcPr>
            <w:tcW w:w="4343"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最小厚度（</w:t>
            </w:r>
            <w:r>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t>μm</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17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腐蚀性等级Ⅳ级</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腐蚀性等级Ⅴ级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5≤t</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1</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＜10</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喷锌+封闭</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120+30</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喷铝+封闭</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120+30</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喷锌+封闭+涂装</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120+30+100</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150+30+100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喷铝+封闭+涂装</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120+30+100</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10≤t</w:t>
            </w:r>
            <w:r>
              <w:rPr>
                <w:rFonts w:hint="eastAsia" w:ascii="宋体" w:hAnsi="宋体" w:eastAsia="宋体" w:cs="宋体"/>
                <w:color w:val="000000" w:themeColor="text1"/>
                <w:sz w:val="21"/>
                <w:szCs w:val="21"/>
                <w:vertAlign w:val="subscript"/>
                <w:lang w:val="en-US" w:eastAsia="zh-CN"/>
                <w14:textFill>
                  <w14:solidFill>
                    <w14:schemeClr w14:val="tx1"/>
                  </w14:solidFill>
                </w14:textFill>
              </w:rPr>
              <w:t>1</w:t>
            </w:r>
            <w:r>
              <w:rPr>
                <w:rFonts w:hint="eastAsia" w:ascii="宋体" w:hAnsi="宋体" w:eastAsia="宋体" w:cs="宋体"/>
                <w:color w:val="000000" w:themeColor="text1"/>
                <w:sz w:val="21"/>
                <w:szCs w:val="21"/>
                <w:vertAlign w:val="baseline"/>
                <w:lang w:val="en-US" w:eastAsia="zh-CN"/>
                <w14:textFill>
                  <w14:solidFill>
                    <w14:schemeClr w14:val="tx1"/>
                  </w14:solidFill>
                </w14:textFill>
              </w:rPr>
              <w:t>≤15</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喷铝+封闭</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120+60</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喷Ac铝+封闭</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120+60</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喷铝+封闭+涂装</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120+30+100</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150+30+100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95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喷Ac铝+封闭+涂装</w:t>
            </w:r>
          </w:p>
        </w:tc>
        <w:tc>
          <w:tcPr>
            <w:tcW w:w="2171"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120+30+100</w:t>
            </w:r>
          </w:p>
        </w:tc>
        <w:tc>
          <w:tcPr>
            <w:tcW w:w="2172"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150+30+100</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腐蚀严重和维护困难的部位应增加金属涂层的厚度。</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heme="minorEastAsia" w:hAnsiTheme="minorEastAsia" w:eastAsiaTheme="minorEastAsia" w:cstheme="minorEastAsia"/>
          <w:color w:val="000000" w:themeColor="text1"/>
          <w:spacing w:val="0"/>
          <w:w w:val="100"/>
          <w:position w:val="0"/>
          <w:sz w:val="18"/>
          <w:szCs w:val="18"/>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条文说明：</w:t>
      </w:r>
    </w:p>
    <w:p>
      <w:pPr>
        <w:keepNext w:val="0"/>
        <w:keepLines w:val="0"/>
        <w:pageBreakBefore w:val="0"/>
        <w:widowControl w:val="0"/>
        <w:kinsoku/>
        <w:wordWrap/>
        <w:overflowPunct/>
        <w:topLinePunct w:val="0"/>
        <w:autoSpaceDE/>
        <w:autoSpaceDN/>
        <w:bidi w:val="0"/>
        <w:adjustRightInd/>
        <w:snapToGrid/>
        <w:spacing w:line="240" w:lineRule="auto"/>
        <w:ind w:left="0" w:right="0" w:firstLine="560" w:firstLineChars="200"/>
        <w:jc w:val="both"/>
        <w:textAlignment w:val="auto"/>
        <w:rPr>
          <w:rFonts w:hint="default"/>
          <w:color w:val="000000" w:themeColor="text1"/>
          <w:lang w:val="en-US" w:eastAsia="zh-CN"/>
          <w14:textFill>
            <w14:solidFill>
              <w14:schemeClr w14:val="tx1"/>
            </w14:solidFill>
          </w14:textFill>
        </w:rPr>
      </w:pPr>
      <w:r>
        <w:rPr>
          <w:rFonts w:hint="eastAsia" w:ascii="楷体" w:hAnsi="楷体" w:eastAsia="楷体" w:cs="楷体"/>
          <w:i w:val="0"/>
          <w:color w:val="000000" w:themeColor="text1"/>
          <w:spacing w:val="0"/>
          <w:w w:val="100"/>
          <w:kern w:val="2"/>
          <w:position w:val="0"/>
          <w:sz w:val="28"/>
          <w:szCs w:val="28"/>
          <w:u w:val="none"/>
          <w:lang w:val="en-US" w:eastAsia="zh-CN" w:bidi="ar-SA"/>
          <w14:textFill>
            <w14:solidFill>
              <w14:schemeClr w14:val="tx1"/>
            </w14:solidFill>
          </w14:textFill>
        </w:rPr>
        <w:t>金属热喷涂主要有喷锌和喷铝两种，作为钢结构的底层，有很好的耐腐蚀性能。在很多环境下，金属热喷涂层的寿命可达15年以上。但是处理速度较慢，施工标准较高，所以适合工厂加工后使用。钢结构在长期使用寿命中的经济效应表现很高。</w:t>
      </w:r>
    </w:p>
    <w:p>
      <w:pPr>
        <w:pStyle w:val="3"/>
        <w:keepNext/>
        <w:keepLines/>
        <w:pageBreakBefore w:val="0"/>
        <w:widowControl w:val="0"/>
        <w:numPr>
          <w:ilvl w:val="1"/>
          <w:numId w:val="16"/>
        </w:numPr>
        <w:kinsoku/>
        <w:wordWrap/>
        <w:overflowPunct/>
        <w:topLinePunct w:val="0"/>
        <w:autoSpaceDE/>
        <w:autoSpaceDN/>
        <w:bidi w:val="0"/>
        <w:adjustRightInd/>
        <w:snapToGrid/>
        <w:spacing w:before="233" w:beforeLines="50" w:after="233" w:afterLines="50" w:line="240" w:lineRule="auto"/>
        <w:textAlignment w:val="auto"/>
        <w:rPr>
          <w:rFonts w:hint="eastAsia"/>
          <w:color w:val="000000" w:themeColor="text1"/>
          <w:lang w:val="en-US" w:eastAsia="zh-CN"/>
          <w14:textFill>
            <w14:solidFill>
              <w14:schemeClr w14:val="tx1"/>
            </w14:solidFill>
          </w14:textFill>
        </w:rPr>
      </w:pPr>
      <w:bookmarkStart w:id="120" w:name="_Toc1310"/>
      <w:r>
        <w:rPr>
          <w:rFonts w:hint="eastAsia"/>
          <w:color w:val="000000" w:themeColor="text1"/>
          <w:lang w:val="en-US" w:eastAsia="zh-CN"/>
          <w14:textFill>
            <w14:solidFill>
              <w14:schemeClr w14:val="tx1"/>
            </w14:solidFill>
          </w14:textFill>
        </w:rPr>
        <w:t>构件组装工艺</w:t>
      </w:r>
      <w:bookmarkEnd w:id="120"/>
    </w:p>
    <w:p>
      <w:pPr>
        <w:pStyle w:val="4"/>
        <w:numPr>
          <w:ilvl w:val="2"/>
          <w:numId w:val="16"/>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钢柱分段长度宜取楼层高度2～3倍，分节位置宜在梁顶标高以上1.0m～1.3m处。</w:t>
      </w:r>
    </w:p>
    <w:p>
      <w:pPr>
        <w:pStyle w:val="4"/>
        <w:keepNext w:val="0"/>
        <w:keepLines w:val="0"/>
        <w:pageBreakBefore w:val="0"/>
        <w:widowControl w:val="0"/>
        <w:numPr>
          <w:ilvl w:val="2"/>
          <w:numId w:val="16"/>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箱形构件的侧板拼接长度不应小于600mm，相邻两侧板拼接缝的间距不宜小于200mm；侧板在宽度方向不宜拼接，当宽度超过2400mm确定需要拼接时，最小拼接宽度不小于板宽度的1/4。</w:t>
      </w:r>
    </w:p>
    <w:p>
      <w:pPr>
        <w:pStyle w:val="4"/>
        <w:numPr>
          <w:ilvl w:val="2"/>
          <w:numId w:val="16"/>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热轧型钢可采用直口全熔透焊接拼接，其拼接长度不应小于2倍截面高度且不应小于600mm。</w:t>
      </w:r>
    </w:p>
    <w:p>
      <w:pPr>
        <w:pStyle w:val="4"/>
        <w:numPr>
          <w:ilvl w:val="2"/>
          <w:numId w:val="16"/>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焊接接头的端部应设置焊缝引弧板、引出板。焊条电弧焊和气体保护电弧焊焊缝引出长度应不小于25mm，埋弧焊缝引出长度应不小于80mm。</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钢衬垫板应与接头母材密贴连接，两者间隙不应大于1.5mm，并应与焊缝充分熔合。手工电弧焊和气体保护电弧焊时，钢衬垫板厚度不应小于4mm；埋弧焊接时，钢衬垫板厚度不应小于6mm；电渣焊时，钢衬垫板厚度不应小于25mm。</w:t>
      </w:r>
    </w:p>
    <w:p>
      <w:pPr>
        <w:pStyle w:val="4"/>
        <w:numPr>
          <w:ilvl w:val="2"/>
          <w:numId w:val="16"/>
        </w:num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螺栓孔的孔径与孔型应符合下列规定：</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1.B级普通螺栓的孔径应比螺栓公称直径大0.2mm～0.5mm,C级普通螺栓的孔径应比螺栓公称直径大1.0mm～1.5mm;</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color w:val="000000" w:themeColor="text1"/>
          <w:lang w:val="en-US" w:eastAsia="zh-CN"/>
          <w14:textFill>
            <w14:solidFill>
              <w14:schemeClr w14:val="tx1"/>
            </w14:solidFill>
          </w14:textFill>
        </w:rPr>
      </w:pPr>
      <w:r>
        <w:rPr>
          <w:rFonts w:hint="eastAsia" w:eastAsia="宋体" w:asciiTheme="minorAscii" w:hAnsiTheme="minorAscii" w:cstheme="minorBidi"/>
          <w:color w:val="000000" w:themeColor="text1"/>
          <w:kern w:val="2"/>
          <w:sz w:val="28"/>
          <w:szCs w:val="28"/>
          <w:lang w:val="en-US" w:eastAsia="zh-CN" w:bidi="ar-SA"/>
          <w14:textFill>
            <w14:solidFill>
              <w14:schemeClr w14:val="tx1"/>
            </w14:solidFill>
          </w14:textFill>
        </w:rPr>
        <w:t>2.高强度螺栓承压型连接采用标准圆孔，高强度螺栓摩擦型连接可采用标准孔、大圆孔和槽孔，孔型尺寸可按下表的规定采用。</w:t>
      </w:r>
    </w:p>
    <w:p>
      <w:pPr>
        <w:pStyle w:val="5"/>
        <w:numPr>
          <w:ilvl w:val="3"/>
          <w:numId w:val="24"/>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高强度螺栓连接的孔型尺寸匹配（mm）</w:t>
      </w:r>
    </w:p>
    <w:tbl>
      <w:tblPr>
        <w:tblStyle w:val="17"/>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2"/>
        <w:gridCol w:w="876"/>
        <w:gridCol w:w="675"/>
        <w:gridCol w:w="679"/>
        <w:gridCol w:w="804"/>
        <w:gridCol w:w="804"/>
        <w:gridCol w:w="804"/>
        <w:gridCol w:w="804"/>
        <w:gridCol w:w="804"/>
        <w:gridCol w:w="80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613" w:type="pct"/>
            <w:gridSpan w:val="4"/>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螺栓公称</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直径</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12</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16</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20</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M22</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M24</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M27</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2" w:type="pct"/>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孔</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型</w:t>
            </w:r>
          </w:p>
        </w:tc>
        <w:tc>
          <w:tcPr>
            <w:tcW w:w="527"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标准孔</w:t>
            </w:r>
          </w:p>
        </w:tc>
        <w:tc>
          <w:tcPr>
            <w:tcW w:w="814" w:type="pct"/>
            <w:gridSpan w:val="2"/>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直径</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13.5</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17.5</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527"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大</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圆</w:t>
            </w:r>
            <w:r>
              <w:rPr>
                <w:rFonts w:hint="eastAsia" w:ascii="宋体" w:hAnsi="宋体" w:eastAsia="宋体" w:cs="宋体"/>
                <w:color w:val="000000" w:themeColor="text1"/>
                <w:spacing w:val="0"/>
                <w:w w:val="100"/>
                <w:position w:val="0"/>
                <w:sz w:val="21"/>
                <w:szCs w:val="21"/>
                <w14:textFill>
                  <w14:solidFill>
                    <w14:schemeClr w14:val="tx1"/>
                  </w14:solidFill>
                </w14:textFill>
              </w:rPr>
              <w:t>孔</w:t>
            </w:r>
          </w:p>
        </w:tc>
        <w:tc>
          <w:tcPr>
            <w:tcW w:w="814" w:type="pct"/>
            <w:gridSpan w:val="2"/>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直径</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16</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527" w:type="pct"/>
            <w:vMerge w:val="restart"/>
            <w:vAlign w:val="center"/>
          </w:tcPr>
          <w:p>
            <w:pPr>
              <w:pStyle w:val="29"/>
              <w:keepNext w:val="0"/>
              <w:keepLines w:val="0"/>
              <w:pageBreakBefore w:val="0"/>
              <w:widowControl w:val="0"/>
              <w:tabs>
                <w:tab w:val="left" w:pos="974"/>
              </w:tabs>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糟孔</w:t>
            </w:r>
          </w:p>
        </w:tc>
        <w:tc>
          <w:tcPr>
            <w:tcW w:w="406" w:type="pct"/>
            <w:vMerge w:val="restart"/>
            <w:vAlign w:val="center"/>
          </w:tcPr>
          <w:p>
            <w:pPr>
              <w:pStyle w:val="29"/>
              <w:keepNext w:val="0"/>
              <w:keepLines w:val="0"/>
              <w:pageBreakBefore w:val="0"/>
              <w:widowControl w:val="0"/>
              <w:tabs>
                <w:tab w:val="left" w:pos="974"/>
              </w:tabs>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长度</w:t>
            </w:r>
          </w:p>
        </w:tc>
        <w:tc>
          <w:tcPr>
            <w:tcW w:w="408"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短向</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13.5</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17.5</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2"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527"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406" w:type="pct"/>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408"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长</w:t>
            </w:r>
            <w:r>
              <w:rPr>
                <w:rFonts w:hint="eastAsia" w:ascii="宋体" w:hAnsi="宋体" w:eastAsia="宋体" w:cs="宋体"/>
                <w:color w:val="000000" w:themeColor="text1"/>
                <w:spacing w:val="0"/>
                <w:w w:val="100"/>
                <w:position w:val="0"/>
                <w:sz w:val="21"/>
                <w:szCs w:val="21"/>
                <w14:textFill>
                  <w14:solidFill>
                    <w14:schemeClr w14:val="tx1"/>
                  </w14:solidFill>
                </w14:textFill>
              </w:rPr>
              <w:t>向</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37</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483" w:type="pc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不得在同一连接摩擦面的盖板和芯板同时采用大圆孔或槽孔</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p>
    <w:p>
      <w:pPr>
        <w:pStyle w:val="4"/>
        <w:numPr>
          <w:ilvl w:val="2"/>
          <w:numId w:val="16"/>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螺栓连接宜采用紧凑布置，其连接中心宜与被连接构件截面的重心相一致。螺栓的间距、边距和端距容许值应符合下表的规定。</w:t>
      </w:r>
    </w:p>
    <w:p>
      <w:pPr>
        <w:pStyle w:val="5"/>
        <w:keepNext/>
        <w:keepLines w:val="0"/>
        <w:pageBreakBefore w:val="0"/>
        <w:widowControl w:val="0"/>
        <w:numPr>
          <w:ilvl w:val="3"/>
          <w:numId w:val="24"/>
        </w:numPr>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螺栓的间距、边距和端距容许值</w:t>
      </w:r>
    </w:p>
    <w:tbl>
      <w:tblPr>
        <w:tblStyle w:val="17"/>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9"/>
        <w:gridCol w:w="734"/>
        <w:gridCol w:w="1305"/>
        <w:gridCol w:w="1306"/>
        <w:gridCol w:w="2766"/>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9"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名称</w:t>
            </w:r>
          </w:p>
        </w:tc>
        <w:tc>
          <w:tcPr>
            <w:tcW w:w="3345" w:type="dxa"/>
            <w:gridSpan w:val="3"/>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位置和方向</w:t>
            </w:r>
          </w:p>
        </w:tc>
        <w:tc>
          <w:tcPr>
            <w:tcW w:w="2766"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最</w:t>
            </w: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大容许间距</w:t>
            </w:r>
            <w:r>
              <w:rPr>
                <w:rFonts w:hint="eastAsia" w:ascii="宋体" w:hAnsi="宋体" w:eastAsia="宋体" w:cs="宋体"/>
                <w:i w:val="0"/>
                <w:iCs w:val="0"/>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两者最小值</w:t>
            </w:r>
            <w:r>
              <w:rPr>
                <w:rFonts w:hint="eastAsia" w:ascii="宋体" w:hAnsi="宋体" w:eastAsia="宋体" w:cs="宋体"/>
                <w:i w:val="0"/>
                <w:iCs w:val="0"/>
                <w:color w:val="000000" w:themeColor="text1"/>
                <w:spacing w:val="0"/>
                <w:w w:val="100"/>
                <w:position w:val="0"/>
                <w:sz w:val="21"/>
                <w:szCs w:val="21"/>
                <w:lang w:eastAsia="zh-CN"/>
                <w14:textFill>
                  <w14:solidFill>
                    <w14:schemeClr w14:val="tx1"/>
                  </w14:solidFill>
                </w14:textFill>
              </w:rPr>
              <w:t>）</w:t>
            </w:r>
          </w:p>
        </w:tc>
        <w:tc>
          <w:tcPr>
            <w:tcW w:w="1390"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最小容许</w:t>
            </w: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9" w:type="dxa"/>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中心间</w:t>
            </w: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距</w:t>
            </w:r>
          </w:p>
        </w:tc>
        <w:tc>
          <w:tcPr>
            <w:tcW w:w="3345" w:type="dxa"/>
            <w:gridSpan w:val="3"/>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外</w:t>
            </w: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排（垂直内力方向或顺内力方向）</w:t>
            </w:r>
          </w:p>
        </w:tc>
        <w:tc>
          <w:tcPr>
            <w:tcW w:w="2766" w:type="dxa"/>
            <w:vAlign w:val="center"/>
          </w:tcPr>
          <w:p>
            <w:pPr>
              <w:pStyle w:val="29"/>
              <w:keepNext w:val="0"/>
              <w:keepLines w:val="0"/>
              <w:pageBreakBefore w:val="0"/>
              <w:widowControl w:val="0"/>
              <w:tabs>
                <w:tab w:val="left" w:pos="705"/>
              </w:tabs>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8d</w:t>
            </w:r>
            <w:r>
              <w:rPr>
                <w:rFonts w:hint="eastAsia" w:ascii="宋体" w:hAnsi="宋体" w:eastAsia="宋体" w:cs="宋体"/>
                <w:i w:val="0"/>
                <w:iCs w:val="0"/>
                <w:color w:val="000000" w:themeColor="text1"/>
                <w:spacing w:val="0"/>
                <w:w w:val="100"/>
                <w:position w:val="0"/>
                <w:sz w:val="21"/>
                <w:szCs w:val="21"/>
                <w:vertAlign w:val="subscript"/>
                <w:lang w:val="en-US" w:eastAsia="zh-CN"/>
                <w14:textFill>
                  <w14:solidFill>
                    <w14:schemeClr w14:val="tx1"/>
                  </w14:solidFill>
                </w14:textFill>
              </w:rPr>
              <w:t>0</w:t>
            </w:r>
            <w:r>
              <w:rPr>
                <w:rFonts w:hint="eastAsia" w:ascii="宋体" w:hAnsi="宋体" w:eastAsia="宋体" w:cs="宋体"/>
                <w:i w:val="0"/>
                <w:iCs w:val="0"/>
                <w:color w:val="000000" w:themeColor="text1"/>
                <w:spacing w:val="0"/>
                <w:w w:val="100"/>
                <w:position w:val="0"/>
                <w:sz w:val="21"/>
                <w:szCs w:val="21"/>
                <w:vertAlign w:val="baseline"/>
                <w:lang w:val="en-US" w:eastAsia="zh-CN"/>
                <w14:textFill>
                  <w14:solidFill>
                    <w14:schemeClr w14:val="tx1"/>
                  </w14:solidFill>
                </w14:textFill>
              </w:rPr>
              <w:t>或12t</w:t>
            </w:r>
          </w:p>
        </w:tc>
        <w:tc>
          <w:tcPr>
            <w:tcW w:w="1390" w:type="dxa"/>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3d</w:t>
            </w:r>
            <w:r>
              <w:rPr>
                <w:rFonts w:hint="eastAsia" w:ascii="宋体" w:hAnsi="宋体" w:eastAsia="宋体" w:cs="宋体"/>
                <w:i w:val="0"/>
                <w:iCs w:val="0"/>
                <w:color w:val="000000" w:themeColor="text1"/>
                <w:spacing w:val="0"/>
                <w:w w:val="100"/>
                <w:position w:val="0"/>
                <w:sz w:val="21"/>
                <w:szCs w:val="21"/>
                <w:vertAlign w:val="subscript"/>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734" w:type="dxa"/>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中间排</w:t>
            </w:r>
          </w:p>
        </w:tc>
        <w:tc>
          <w:tcPr>
            <w:tcW w:w="2611" w:type="dxa"/>
            <w:gridSpan w:val="2"/>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垂直内力方向</w:t>
            </w:r>
          </w:p>
        </w:tc>
        <w:tc>
          <w:tcPr>
            <w:tcW w:w="2766"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16d</w:t>
            </w:r>
            <w:r>
              <w:rPr>
                <w:rFonts w:hint="eastAsia" w:ascii="宋体" w:hAnsi="宋体" w:eastAsia="宋体" w:cs="宋体"/>
                <w:i w:val="0"/>
                <w:iCs w:val="0"/>
                <w:color w:val="000000" w:themeColor="text1"/>
                <w:spacing w:val="0"/>
                <w:w w:val="100"/>
                <w:position w:val="0"/>
                <w:sz w:val="21"/>
                <w:szCs w:val="21"/>
                <w:vertAlign w:val="subscript"/>
                <w:lang w:val="en-US" w:eastAsia="zh-CN"/>
                <w14:textFill>
                  <w14:solidFill>
                    <w14:schemeClr w14:val="tx1"/>
                  </w14:solidFill>
                </w14:textFill>
              </w:rPr>
              <w:t>0</w:t>
            </w:r>
            <w:r>
              <w:rPr>
                <w:rFonts w:hint="eastAsia" w:ascii="宋体" w:hAnsi="宋体" w:eastAsia="宋体" w:cs="宋体"/>
                <w:i w:val="0"/>
                <w:iCs w:val="0"/>
                <w:color w:val="000000" w:themeColor="text1"/>
                <w:spacing w:val="0"/>
                <w:w w:val="100"/>
                <w:position w:val="0"/>
                <w:sz w:val="21"/>
                <w:szCs w:val="21"/>
                <w:vertAlign w:val="baseline"/>
                <w:lang w:val="en-US" w:eastAsia="zh-CN"/>
                <w14:textFill>
                  <w14:solidFill>
                    <w14:schemeClr w14:val="tx1"/>
                  </w14:solidFill>
                </w14:textFill>
              </w:rPr>
              <w:t>或24t</w:t>
            </w:r>
          </w:p>
        </w:tc>
        <w:tc>
          <w:tcPr>
            <w:tcW w:w="139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734"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1305" w:type="dxa"/>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顺内力方向</w:t>
            </w:r>
          </w:p>
        </w:tc>
        <w:tc>
          <w:tcPr>
            <w:tcW w:w="1306"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构件受压力</w:t>
            </w:r>
          </w:p>
        </w:tc>
        <w:tc>
          <w:tcPr>
            <w:tcW w:w="2766"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12d</w:t>
            </w:r>
            <w:r>
              <w:rPr>
                <w:rFonts w:hint="eastAsia" w:ascii="宋体" w:hAnsi="宋体" w:eastAsia="宋体" w:cs="宋体"/>
                <w:i w:val="0"/>
                <w:iCs w:val="0"/>
                <w:color w:val="000000" w:themeColor="text1"/>
                <w:spacing w:val="0"/>
                <w:w w:val="100"/>
                <w:position w:val="0"/>
                <w:sz w:val="21"/>
                <w:szCs w:val="21"/>
                <w:vertAlign w:val="subscript"/>
                <w:lang w:val="en-US" w:eastAsia="zh-CN"/>
                <w14:textFill>
                  <w14:solidFill>
                    <w14:schemeClr w14:val="tx1"/>
                  </w14:solidFill>
                </w14:textFill>
              </w:rPr>
              <w:t>0</w:t>
            </w:r>
            <w:r>
              <w:rPr>
                <w:rFonts w:hint="eastAsia" w:ascii="宋体" w:hAnsi="宋体" w:eastAsia="宋体" w:cs="宋体"/>
                <w:i w:val="0"/>
                <w:iCs w:val="0"/>
                <w:color w:val="000000" w:themeColor="text1"/>
                <w:spacing w:val="0"/>
                <w:w w:val="100"/>
                <w:position w:val="0"/>
                <w:sz w:val="21"/>
                <w:szCs w:val="21"/>
                <w:vertAlign w:val="baseline"/>
                <w:lang w:val="en-US" w:eastAsia="zh-CN"/>
                <w14:textFill>
                  <w14:solidFill>
                    <w14:schemeClr w14:val="tx1"/>
                  </w14:solidFill>
                </w14:textFill>
              </w:rPr>
              <w:t>或18t</w:t>
            </w:r>
          </w:p>
        </w:tc>
        <w:tc>
          <w:tcPr>
            <w:tcW w:w="139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734"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1305"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1306"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构件受拉力</w:t>
            </w:r>
          </w:p>
        </w:tc>
        <w:tc>
          <w:tcPr>
            <w:tcW w:w="2766"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16d</w:t>
            </w:r>
            <w:r>
              <w:rPr>
                <w:rFonts w:hint="eastAsia" w:ascii="宋体" w:hAnsi="宋体" w:eastAsia="宋体" w:cs="宋体"/>
                <w:i w:val="0"/>
                <w:iCs w:val="0"/>
                <w:color w:val="000000" w:themeColor="text1"/>
                <w:spacing w:val="0"/>
                <w:w w:val="100"/>
                <w:position w:val="0"/>
                <w:sz w:val="21"/>
                <w:szCs w:val="21"/>
                <w:vertAlign w:val="subscript"/>
                <w:lang w:val="en-US" w:eastAsia="zh-CN"/>
                <w14:textFill>
                  <w14:solidFill>
                    <w14:schemeClr w14:val="tx1"/>
                  </w14:solidFill>
                </w14:textFill>
              </w:rPr>
              <w:t>0</w:t>
            </w:r>
            <w:r>
              <w:rPr>
                <w:rFonts w:hint="eastAsia" w:ascii="宋体" w:hAnsi="宋体" w:eastAsia="宋体" w:cs="宋体"/>
                <w:i w:val="0"/>
                <w:iCs w:val="0"/>
                <w:color w:val="000000" w:themeColor="text1"/>
                <w:spacing w:val="0"/>
                <w:w w:val="100"/>
                <w:position w:val="0"/>
                <w:sz w:val="21"/>
                <w:szCs w:val="21"/>
                <w:vertAlign w:val="baseline"/>
                <w:lang w:val="en-US" w:eastAsia="zh-CN"/>
                <w14:textFill>
                  <w14:solidFill>
                    <w14:schemeClr w14:val="tx1"/>
                  </w14:solidFill>
                </w14:textFill>
              </w:rPr>
              <w:t>或24t</w:t>
            </w:r>
          </w:p>
        </w:tc>
        <w:tc>
          <w:tcPr>
            <w:tcW w:w="139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3345" w:type="dxa"/>
            <w:gridSpan w:val="3"/>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沿对角线方向</w:t>
            </w:r>
          </w:p>
        </w:tc>
        <w:tc>
          <w:tcPr>
            <w:tcW w:w="276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w:t>
            </w:r>
          </w:p>
        </w:tc>
        <w:tc>
          <w:tcPr>
            <w:tcW w:w="139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9" w:type="dxa"/>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中心至构件边缘距离</w:t>
            </w:r>
          </w:p>
        </w:tc>
        <w:tc>
          <w:tcPr>
            <w:tcW w:w="3345" w:type="dxa"/>
            <w:gridSpan w:val="3"/>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顺内力方向</w:t>
            </w:r>
          </w:p>
        </w:tc>
        <w:tc>
          <w:tcPr>
            <w:tcW w:w="2766" w:type="dxa"/>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4d</w:t>
            </w:r>
            <w:r>
              <w:rPr>
                <w:rFonts w:hint="eastAsia" w:ascii="宋体" w:hAnsi="宋体" w:eastAsia="宋体" w:cs="宋体"/>
                <w:i w:val="0"/>
                <w:iCs w:val="0"/>
                <w:color w:val="000000" w:themeColor="text1"/>
                <w:spacing w:val="0"/>
                <w:w w:val="100"/>
                <w:position w:val="0"/>
                <w:sz w:val="21"/>
                <w:szCs w:val="21"/>
                <w:vertAlign w:val="subscript"/>
                <w:lang w:val="en-US" w:eastAsia="zh-CN"/>
                <w14:textFill>
                  <w14:solidFill>
                    <w14:schemeClr w14:val="tx1"/>
                  </w14:solidFill>
                </w14:textFill>
              </w:rPr>
              <w:t>0</w:t>
            </w:r>
            <w:r>
              <w:rPr>
                <w:rFonts w:hint="eastAsia" w:ascii="宋体" w:hAnsi="宋体" w:eastAsia="宋体" w:cs="宋体"/>
                <w:i w:val="0"/>
                <w:iCs w:val="0"/>
                <w:color w:val="000000" w:themeColor="text1"/>
                <w:spacing w:val="0"/>
                <w:w w:val="100"/>
                <w:position w:val="0"/>
                <w:sz w:val="21"/>
                <w:szCs w:val="21"/>
                <w:vertAlign w:val="baseline"/>
                <w:lang w:val="en-US" w:eastAsia="zh-CN"/>
                <w14:textFill>
                  <w14:solidFill>
                    <w14:schemeClr w14:val="tx1"/>
                  </w14:solidFill>
                </w14:textFill>
              </w:rPr>
              <w:t>或8t</w:t>
            </w:r>
          </w:p>
        </w:tc>
        <w:tc>
          <w:tcPr>
            <w:tcW w:w="1390" w:type="dxa"/>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2d</w:t>
            </w:r>
            <w:r>
              <w:rPr>
                <w:rFonts w:hint="eastAsia" w:ascii="宋体" w:hAnsi="宋体" w:eastAsia="宋体" w:cs="宋体"/>
                <w:i w:val="0"/>
                <w:iCs w:val="0"/>
                <w:color w:val="000000" w:themeColor="text1"/>
                <w:spacing w:val="0"/>
                <w:w w:val="100"/>
                <w:position w:val="0"/>
                <w:sz w:val="21"/>
                <w:szCs w:val="21"/>
                <w:vertAlign w:val="subscript"/>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734" w:type="dxa"/>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垂直内力方向</w:t>
            </w:r>
          </w:p>
        </w:tc>
        <w:tc>
          <w:tcPr>
            <w:tcW w:w="2611" w:type="dxa"/>
            <w:gridSpan w:val="2"/>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切</w:t>
            </w: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割边或手工切割边</w:t>
            </w:r>
          </w:p>
        </w:tc>
        <w:tc>
          <w:tcPr>
            <w:tcW w:w="276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1390" w:type="dxa"/>
            <w:vMerge w:val="restart"/>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1.5d</w:t>
            </w:r>
            <w:r>
              <w:rPr>
                <w:rFonts w:hint="eastAsia" w:ascii="宋体" w:hAnsi="宋体" w:eastAsia="宋体" w:cs="宋体"/>
                <w:i w:val="0"/>
                <w:iCs w:val="0"/>
                <w:color w:val="000000" w:themeColor="text1"/>
                <w:spacing w:val="0"/>
                <w:w w:val="100"/>
                <w:position w:val="0"/>
                <w:sz w:val="21"/>
                <w:szCs w:val="21"/>
                <w:vertAlign w:val="subscript"/>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759"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734"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2611" w:type="dxa"/>
            <w:gridSpan w:val="2"/>
            <w:vAlign w:val="center"/>
          </w:tcPr>
          <w:p>
            <w:pPr>
              <w:pStyle w:val="29"/>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轧</w:t>
            </w: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制</w:t>
            </w: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边</w:t>
            </w:r>
            <w:r>
              <w:rPr>
                <w:rFonts w:hint="eastAsia" w:ascii="宋体" w:hAnsi="宋体" w:eastAsia="宋体" w:cs="宋体"/>
                <w:i w:val="0"/>
                <w:iCs w:val="0"/>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自动气</w:t>
            </w:r>
            <w:r>
              <w:rPr>
                <w:rFonts w:hint="eastAsia" w:ascii="宋体" w:hAnsi="宋体" w:eastAsia="宋体" w:cs="宋体"/>
                <w:i w:val="0"/>
                <w:iCs w:val="0"/>
                <w:color w:val="000000" w:themeColor="text1"/>
                <w:spacing w:val="0"/>
                <w:w w:val="100"/>
                <w:position w:val="0"/>
                <w:sz w:val="21"/>
                <w:szCs w:val="21"/>
                <w:lang w:val="en-US" w:eastAsia="zh-CN"/>
                <w14:textFill>
                  <w14:solidFill>
                    <w14:schemeClr w14:val="tx1"/>
                  </w14:solidFill>
                </w14:textFill>
              </w:rPr>
              <w:t>割</w:t>
            </w:r>
            <w:r>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t>或锯割边</w:t>
            </w:r>
          </w:p>
        </w:tc>
        <w:tc>
          <w:tcPr>
            <w:tcW w:w="2766"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c>
          <w:tcPr>
            <w:tcW w:w="139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i w:val="0"/>
                <w:iCs w:val="0"/>
                <w:color w:val="000000" w:themeColor="text1"/>
                <w:spacing w:val="0"/>
                <w:w w:val="100"/>
                <w:position w:val="0"/>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1.</w:t>
      </w:r>
      <w:r>
        <w:rPr>
          <w:rFonts w:hint="eastAsia" w:asciiTheme="minorEastAsia" w:hAnsiTheme="minorEastAsia" w:cstheme="minorEastAsia"/>
          <w:i w:val="0"/>
          <w:iCs w:val="0"/>
          <w:color w:val="000000" w:themeColor="text1"/>
          <w:spacing w:val="0"/>
          <w:w w:val="100"/>
          <w:position w:val="0"/>
          <w:sz w:val="28"/>
          <w:szCs w:val="28"/>
          <w:lang w:val="en-US" w:eastAsia="zh-CN"/>
          <w14:textFill>
            <w14:solidFill>
              <w14:schemeClr w14:val="tx1"/>
            </w14:solidFill>
          </w14:textFill>
        </w:rPr>
        <w:t>d</w:t>
      </w:r>
      <w:r>
        <w:rPr>
          <w:rFonts w:hint="eastAsia" w:asciiTheme="minorEastAsia" w:hAnsiTheme="minorEastAsia" w:cstheme="minorEastAsia"/>
          <w:i w:val="0"/>
          <w:iCs w:val="0"/>
          <w:color w:val="000000" w:themeColor="text1"/>
          <w:spacing w:val="0"/>
          <w:w w:val="100"/>
          <w:position w:val="0"/>
          <w:sz w:val="28"/>
          <w:szCs w:val="28"/>
          <w:vertAlign w:val="subscript"/>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为</w:t>
      </w:r>
      <w:r>
        <w:rPr>
          <w:rFonts w:hint="eastAsia"/>
          <w:color w:val="000000" w:themeColor="text1"/>
          <w:lang w:val="en-US" w:eastAsia="zh-CN"/>
          <w14:textFill>
            <w14:solidFill>
              <w14:schemeClr w14:val="tx1"/>
            </w14:solidFill>
          </w14:textFill>
        </w:rPr>
        <w:t>螺栓</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的孔径</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对</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槽孔</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为短向尺寸</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，t</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为外层</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较</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薄板件的厚度</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钢板边缘与角钢、</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槽</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钢等刚性构件相连的高强度螺栓的</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最大间距，</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可按中</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间</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排的</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数值</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采用</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计算螺</w:t>
      </w:r>
      <w:r>
        <w:rPr>
          <w:rFonts w:hint="eastAsia"/>
          <w:color w:val="000000" w:themeColor="text1"/>
          <w:lang w:val="en-US" w:eastAsia="zh-CN"/>
          <w14:textFill>
            <w14:solidFill>
              <w14:schemeClr w14:val="tx1"/>
            </w14:solidFill>
          </w14:textFill>
        </w:rPr>
        <w:t>栓</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孔引起的</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截</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面削弱时可取螺</w:t>
      </w:r>
      <w:r>
        <w:rPr>
          <w:rFonts w:hint="eastAsia"/>
          <w:color w:val="000000" w:themeColor="text1"/>
          <w:lang w:val="en-US" w:eastAsia="zh-CN"/>
          <w14:textFill>
            <w14:solidFill>
              <w14:schemeClr w14:val="tx1"/>
            </w14:solidFill>
          </w14:textFill>
        </w:rPr>
        <w:t>栓</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的</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直径</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与</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mm之和</w:t>
      </w:r>
      <w:r>
        <w:rPr>
          <w:rFonts w:hint="eastAsia" w:asciiTheme="minorEastAsia" w:hAnsiTheme="minorEastAsia" w:cstheme="minorEastAsia"/>
          <w:i w:val="0"/>
          <w:iCs w:val="0"/>
          <w:color w:val="000000" w:themeColor="text1"/>
          <w:spacing w:val="0"/>
          <w:w w:val="100"/>
          <w:position w:val="0"/>
          <w:sz w:val="28"/>
          <w:szCs w:val="28"/>
          <w:lang w:val="en-US" w:eastAsia="zh-CN"/>
          <w14:textFill>
            <w14:solidFill>
              <w14:schemeClr w14:val="tx1"/>
            </w14:solidFill>
          </w14:textFill>
        </w:rPr>
        <w:t>d</w:t>
      </w:r>
      <w:r>
        <w:rPr>
          <w:rFonts w:hint="eastAsia" w:asciiTheme="minorEastAsia" w:hAnsiTheme="minorEastAsia" w:cstheme="minorEastAsia"/>
          <w:i w:val="0"/>
          <w:iCs w:val="0"/>
          <w:color w:val="000000" w:themeColor="text1"/>
          <w:spacing w:val="0"/>
          <w:w w:val="100"/>
          <w:position w:val="0"/>
          <w:sz w:val="28"/>
          <w:szCs w:val="28"/>
          <w:vertAlign w:val="subscript"/>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的</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较</w:t>
      </w: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大者</w:t>
      </w:r>
      <w:r>
        <w:rPr>
          <w:rFonts w:hint="eastAsia" w:asciiTheme="minorEastAsia" w:hAnsiTheme="minorEastAsia" w:cstheme="minorEastAsia"/>
          <w:color w:val="000000" w:themeColor="text1"/>
          <w:spacing w:val="0"/>
          <w:w w:val="100"/>
          <w:kern w:val="2"/>
          <w:position w:val="0"/>
          <w:sz w:val="28"/>
          <w:szCs w:val="28"/>
          <w:lang w:val="en-US" w:eastAsia="zh-CN" w:bidi="ar-SA"/>
          <w14:textFill>
            <w14:solidFill>
              <w14:schemeClr w14:val="tx1"/>
            </w14:solidFill>
          </w14:textFill>
        </w:rPr>
        <w:t>。</w:t>
      </w:r>
    </w:p>
    <w:p>
      <w:pPr>
        <w:rPr>
          <w:rFonts w:hint="default"/>
          <w:color w:val="000000" w:themeColor="text1"/>
          <w:lang w:val="en-US" w:eastAsia="zh-CN"/>
          <w14:textFill>
            <w14:solidFill>
              <w14:schemeClr w14:val="tx1"/>
            </w14:solidFill>
          </w14:textFill>
        </w:rPr>
      </w:pPr>
    </w:p>
    <w:p>
      <w:pPr>
        <w:pStyle w:val="2"/>
        <w:numPr>
          <w:ilvl w:val="0"/>
          <w:numId w:val="23"/>
        </w:numPr>
        <w:bidi w:val="0"/>
        <w:rPr>
          <w:rFonts w:hint="default"/>
          <w:color w:val="000000" w:themeColor="text1"/>
          <w:lang w:val="en-US" w:eastAsia="zh-CN"/>
          <w14:textFill>
            <w14:solidFill>
              <w14:schemeClr w14:val="tx1"/>
            </w14:solidFill>
          </w14:textFill>
        </w:rPr>
      </w:pPr>
      <w:r>
        <w:rPr>
          <w:rFonts w:ascii="宋体" w:hAnsi="宋体" w:cs="宋体"/>
          <w:bCs w:val="0"/>
          <w:kern w:val="0"/>
          <w:szCs w:val="28"/>
        </w:rPr>
        <w:t>数字化</w:t>
      </w:r>
      <w:r>
        <w:rPr>
          <w:rFonts w:hint="eastAsia" w:ascii="宋体" w:hAnsi="宋体" w:cs="宋体"/>
          <w:bCs w:val="0"/>
          <w:kern w:val="0"/>
          <w:szCs w:val="28"/>
        </w:rPr>
        <w:t>技术应用</w:t>
      </w:r>
    </w:p>
    <w:p>
      <w:pPr>
        <w:pStyle w:val="3"/>
        <w:numPr>
          <w:ilvl w:val="1"/>
          <w:numId w:val="23"/>
        </w:numPr>
        <w:bidi w:val="0"/>
        <w:rPr>
          <w:rFonts w:hint="default"/>
          <w:color w:val="000000" w:themeColor="text1"/>
          <w:lang w:val="en-US" w:eastAsia="zh-CN"/>
          <w14:textFill>
            <w14:solidFill>
              <w14:schemeClr w14:val="tx1"/>
            </w14:solidFill>
          </w14:textFill>
        </w:rPr>
      </w:pPr>
      <w:bookmarkStart w:id="121" w:name="_Toc7293"/>
      <w:r>
        <w:rPr>
          <w:rFonts w:hint="eastAsia"/>
          <w:color w:val="000000" w:themeColor="text1"/>
          <w:lang w:val="en-US" w:eastAsia="zh-CN"/>
          <w14:textFill>
            <w14:solidFill>
              <w14:schemeClr w14:val="tx1"/>
            </w14:solidFill>
          </w14:textFill>
        </w:rPr>
        <w:t>一般规定</w:t>
      </w:r>
      <w:bookmarkEnd w:id="121"/>
    </w:p>
    <w:p>
      <w:pPr>
        <w:pStyle w:val="4"/>
        <w:numPr>
          <w:ilvl w:val="2"/>
          <w:numId w:val="23"/>
        </w:numPr>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建筑宜采用数字化设计、智能工厂、智慧工地等技术，预制构件及部品部件应利用数字化技术，进行质量责任追溯机制；宜应用三维数字化技术进行施工模拟建造。促进工业化建筑建造的数字化升级，实现降本、提质、增效的目标。</w:t>
      </w:r>
    </w:p>
    <w:p>
      <w:pPr>
        <w:pStyle w:val="3"/>
        <w:numPr>
          <w:ilvl w:val="1"/>
          <w:numId w:val="23"/>
        </w:numPr>
        <w:bidi w:val="0"/>
        <w:rPr>
          <w:rFonts w:hint="default"/>
          <w:color w:val="000000" w:themeColor="text1"/>
          <w:lang w:val="en-US" w:eastAsia="zh-CN"/>
          <w14:textFill>
            <w14:solidFill>
              <w14:schemeClr w14:val="tx1"/>
            </w14:solidFill>
          </w14:textFill>
        </w:rPr>
      </w:pPr>
      <w:bookmarkStart w:id="122" w:name="_Toc10273"/>
      <w:r>
        <w:rPr>
          <w:rFonts w:hint="eastAsia"/>
          <w:color w:val="000000" w:themeColor="text1"/>
          <w:lang w:val="en-US" w:eastAsia="zh-CN"/>
          <w14:textFill>
            <w14:solidFill>
              <w14:schemeClr w14:val="tx1"/>
            </w14:solidFill>
          </w14:textFill>
        </w:rPr>
        <w:t>设计、生产、施工</w:t>
      </w:r>
      <w:bookmarkEnd w:id="122"/>
    </w:p>
    <w:p>
      <w:pPr>
        <w:pStyle w:val="4"/>
        <w:numPr>
          <w:ilvl w:val="2"/>
          <w:numId w:val="23"/>
        </w:num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装配式建筑数字化过程即为建筑信息的全生命周期管理过程，</w:t>
      </w:r>
      <w:r>
        <w:rPr>
          <w:rFonts w:hint="eastAsia"/>
          <w:color w:val="000000" w:themeColor="text1"/>
          <w14:textFill>
            <w14:solidFill>
              <w14:schemeClr w14:val="tx1"/>
            </w14:solidFill>
          </w14:textFill>
        </w:rPr>
        <w:t>应在建筑方案设计阶段以整体项目为对象进行技术专项策划</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并应</w:t>
      </w:r>
      <w:r>
        <w:rPr>
          <w:rFonts w:hint="eastAsia"/>
          <w:color w:val="000000" w:themeColor="text1"/>
          <w:lang w:val="en-US" w:eastAsia="zh-CN"/>
          <w14:textFill>
            <w14:solidFill>
              <w14:schemeClr w14:val="tx1"/>
            </w14:solidFill>
          </w14:textFill>
        </w:rPr>
        <w:t>符合下列规定</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eastAsiaTheme="minor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专项策划报告应包括模数协调、尺寸协调、标准化设计、技术选型、标准化部品部件选型等</w:t>
      </w:r>
      <w:r>
        <w:rPr>
          <w:rFonts w:hint="eastAsia"/>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应在建筑项目设计层面建立相关各方协同参与的设计技术选型与定案机制，根据项目目标分系统进行设计技术选型，所选用技术之间应相互匹配，并均应与项目目标保持一致。</w:t>
      </w:r>
    </w:p>
    <w:p>
      <w:pPr>
        <w:pStyle w:val="4"/>
        <w:numPr>
          <w:ilvl w:val="2"/>
          <w:numId w:val="23"/>
        </w:numPr>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建筑设计宜建立信息化协同平台，采取统一部品部件名称、统一编码规则、统一制图规则，满足全专业共享数据信息要求，实现建设全过程的管理和控制。</w:t>
      </w:r>
    </w:p>
    <w:p>
      <w:pPr>
        <w:pStyle w:val="4"/>
        <w:numPr>
          <w:ilvl w:val="2"/>
          <w:numId w:val="23"/>
        </w:num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建筑设计应根据模数协调的原则进行协同设计，应实现结构系统、</w:t>
      </w:r>
      <w:r>
        <w:rPr>
          <w:rFonts w:hint="eastAsia"/>
          <w:color w:val="000000" w:themeColor="text1"/>
          <w:lang w:eastAsia="zh-CN"/>
          <w14:textFill>
            <w14:solidFill>
              <w14:schemeClr w14:val="tx1"/>
            </w14:solidFill>
          </w14:textFill>
        </w:rPr>
        <w:t>围护</w:t>
      </w:r>
      <w:r>
        <w:rPr>
          <w:rFonts w:hint="eastAsia"/>
          <w:color w:val="000000" w:themeColor="text1"/>
          <w14:textFill>
            <w14:solidFill>
              <w14:schemeClr w14:val="tx1"/>
            </w14:solidFill>
          </w14:textFill>
        </w:rPr>
        <w:t>系统、内装系统及设备与管线系统之间的模数协调与尺寸协调，应实现设计与生产安装之间的尺寸配合，并应符合下列规定</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1.建筑进行模数协调时应采用部品部件的标志尺寸作为协调尺寸，标志尺寸宜选用本指南规定的常用模数；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2.部品部件宜在满足受力合理、生产简单、尺寸标准和减少种类等需求的前提下实现其通用性和互换性；</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3.建筑设计确定功能空间尺寸应与结构、机电、内装修等专业相关部品部件的选型相适应。</w:t>
      </w:r>
    </w:p>
    <w:p>
      <w:pPr>
        <w:pStyle w:val="4"/>
        <w:numPr>
          <w:ilvl w:val="2"/>
          <w:numId w:val="23"/>
        </w:numPr>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预制构件生产单位应具备成熟的生产工艺设施和试验检测能力，应具有完善的质量管理体系、制度和质量可追溯的信息化管理系统。</w:t>
      </w:r>
    </w:p>
    <w:p>
      <w:pPr>
        <w:pStyle w:val="4"/>
        <w:numPr>
          <w:ilvl w:val="2"/>
          <w:numId w:val="23"/>
        </w:numPr>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预制构件生产和安装过程中，可采用BIM技术等进行信息化管理</w:t>
      </w:r>
      <w:r>
        <w:rPr>
          <w:rFonts w:hint="eastAsia"/>
          <w:color w:val="000000" w:themeColor="text1"/>
          <w14:textFill>
            <w14:solidFill>
              <w14:schemeClr w14:val="tx1"/>
            </w14:solidFill>
          </w14:textFill>
        </w:rPr>
        <w:t>，并与已有模型无缝衔接</w:t>
      </w:r>
      <w:r>
        <w:rPr>
          <w:color w:val="000000" w:themeColor="text1"/>
          <w14:textFill>
            <w14:solidFill>
              <w14:schemeClr w14:val="tx1"/>
            </w14:solidFill>
          </w14:textFill>
        </w:rPr>
        <w:t>。</w:t>
      </w:r>
    </w:p>
    <w:p>
      <w:pPr>
        <w:pStyle w:val="4"/>
        <w:numPr>
          <w:ilvl w:val="2"/>
          <w:numId w:val="23"/>
        </w:numPr>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预制构件生产用模具宜采用多种模数化、标准化、系列化模具完成构件模具组装</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通过数据统计后优化</w:t>
      </w:r>
      <w:r>
        <w:rPr>
          <w:color w:val="000000" w:themeColor="text1"/>
          <w14:textFill>
            <w14:solidFill>
              <w14:schemeClr w14:val="tx1"/>
            </w14:solidFill>
          </w14:textFill>
        </w:rPr>
        <w:t>模具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宜采用螺栓连接、销钉连接等连接方式，并应满足预制构件质量、生产工艺和周转次数等要求</w:t>
      </w:r>
      <w:r>
        <w:rPr>
          <w:rFonts w:hint="eastAsia"/>
          <w:color w:val="000000" w:themeColor="text1"/>
          <w:lang w:eastAsia="zh-CN"/>
          <w14:textFill>
            <w14:solidFill>
              <w14:schemeClr w14:val="tx1"/>
            </w14:solidFill>
          </w14:textFill>
        </w:rPr>
        <w:t>。</w:t>
      </w:r>
    </w:p>
    <w:p>
      <w:pPr>
        <w:pStyle w:val="4"/>
        <w:numPr>
          <w:ilvl w:val="2"/>
          <w:numId w:val="23"/>
        </w:num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建筑施工应根据预制构件形状、尺寸、重量和作业半径等要求选择吊装系统、支撑系统、防护系统及构件存放系统，并应选用技术成熟的工具式标准化定型设施，所采用的各系统工具及操作方法应符合国家现行有关标准及产品应用技术手册的有关规定</w:t>
      </w:r>
      <w:r>
        <w:rPr>
          <w:color w:val="000000" w:themeColor="text1"/>
          <w14:textFill>
            <w14:solidFill>
              <w14:schemeClr w14:val="tx1"/>
            </w14:solidFill>
          </w14:textFill>
        </w:rPr>
        <w:t>。</w:t>
      </w:r>
    </w:p>
    <w:p>
      <w:pPr>
        <w:pStyle w:val="4"/>
        <w:numPr>
          <w:ilvl w:val="2"/>
          <w:numId w:val="23"/>
        </w:numPr>
        <w:bidi w:val="0"/>
        <w:rPr>
          <w:rFonts w:hint="default"/>
          <w:color w:val="000000" w:themeColor="text1"/>
          <w:lang w:val="en-US" w:eastAsia="zh-CN"/>
          <w14:textFill>
            <w14:solidFill>
              <w14:schemeClr w14:val="tx1"/>
            </w14:solidFill>
          </w14:textFill>
        </w:rPr>
        <w:sectPr>
          <w:footerReference r:id="rId6" w:type="default"/>
          <w:pgSz w:w="11850" w:h="16783"/>
          <w:pgMar w:top="1440" w:right="1800" w:bottom="1440" w:left="1800" w:header="851" w:footer="992" w:gutter="0"/>
          <w:pgNumType w:fmt="decimal"/>
          <w:cols w:space="0" w:num="1"/>
          <w:rtlGutter w:val="0"/>
          <w:docGrid w:type="lines" w:linePitch="463" w:charSpace="0"/>
        </w:sectPr>
      </w:pPr>
      <w:r>
        <w:rPr>
          <w:rFonts w:hint="eastAsia"/>
          <w:color w:val="000000" w:themeColor="text1"/>
          <w14:textFill>
            <w14:solidFill>
              <w14:schemeClr w14:val="tx1"/>
            </w14:solidFill>
          </w14:textFill>
        </w:rPr>
        <w:t>现场施工阶段宜利用BIM技术进行平面布置交底、施工工序交底、吊装工况交底、复杂节点施工交底</w:t>
      </w:r>
      <w:r>
        <w:rPr>
          <w:color w:val="000000" w:themeColor="text1"/>
          <w14:textFill>
            <w14:solidFill>
              <w14:schemeClr w14:val="tx1"/>
            </w14:solidFill>
          </w14:textFill>
        </w:rPr>
        <w:t>。</w:t>
      </w:r>
      <w:r>
        <w:rPr>
          <w:color w:val="000000" w:themeColor="text1"/>
          <w:highlight w:val="none"/>
          <w14:textFill>
            <w14:solidFill>
              <w14:schemeClr w14:val="tx1"/>
            </w14:solidFill>
          </w14:textFill>
        </w:rPr>
        <w:t>宜应用智慧工地管理云平台进行一体化施工管理，围绕工程现场人员</w:t>
      </w:r>
      <w:r>
        <w:rPr>
          <w:color w:val="000000" w:themeColor="text1"/>
          <w14:textFill>
            <w14:solidFill>
              <w14:schemeClr w14:val="tx1"/>
            </w14:solidFill>
          </w14:textFill>
        </w:rPr>
        <w:t>、设备、进度、安全质量、环境等关键生产要素进行集成化管理，实现参建各方现场管理数字化高效化。</w:t>
      </w:r>
    </w:p>
    <w:p>
      <w:pPr>
        <w:pStyle w:val="2"/>
        <w:pageBreakBefore w:val="0"/>
        <w:numPr>
          <w:ilvl w:val="0"/>
          <w:numId w:val="0"/>
        </w:numPr>
        <w:wordWrap/>
        <w:topLinePunct w:val="0"/>
        <w:autoSpaceDE/>
        <w:autoSpaceDN/>
        <w:bidi w:val="0"/>
        <w:adjustRightInd/>
        <w:snapToGrid/>
        <w:spacing w:after="0" w:afterLines="0" w:line="240" w:lineRule="auto"/>
        <w:ind w:leftChars="0"/>
        <w:jc w:val="center"/>
        <w:textAlignment w:val="auto"/>
        <w:rPr>
          <w:rFonts w:hint="eastAsia"/>
          <w:color w:val="000000" w:themeColor="text1"/>
          <w:lang w:val="en-US" w:eastAsia="zh-CN"/>
          <w14:textFill>
            <w14:solidFill>
              <w14:schemeClr w14:val="tx1"/>
            </w14:solidFill>
          </w14:textFill>
        </w:rPr>
      </w:pPr>
      <w:bookmarkStart w:id="123" w:name="OLE_LINK15"/>
      <w:bookmarkStart w:id="124" w:name="_Toc2123"/>
      <w:bookmarkStart w:id="125" w:name="_Toc17348_WPSOffice_Level1"/>
      <w:bookmarkStart w:id="126" w:name="_Toc6809_WPSOffice_Level1"/>
      <w:r>
        <w:rPr>
          <w:rFonts w:hint="eastAsia"/>
          <w:color w:val="000000" w:themeColor="text1"/>
          <w:lang w:val="en-US" w:eastAsia="zh-CN"/>
          <w14:textFill>
            <w14:solidFill>
              <w14:schemeClr w14:val="tx1"/>
            </w14:solidFill>
          </w14:textFill>
        </w:rPr>
        <w:t>附录A</w:t>
      </w:r>
      <w:bookmarkEnd w:id="123"/>
      <w:r>
        <w:rPr>
          <w:rFonts w:hint="eastAsia"/>
          <w:color w:val="000000" w:themeColor="text1"/>
          <w:lang w:val="en-US" w:eastAsia="zh-CN"/>
          <w14:textFill>
            <w14:solidFill>
              <w14:schemeClr w14:val="tx1"/>
            </w14:solidFill>
          </w14:textFill>
        </w:rPr>
        <w:t>各类构件的截面尺寸、截面面积、理论重量和截面特性</w:t>
      </w:r>
      <w:bookmarkEnd w:id="124"/>
      <w:bookmarkEnd w:id="125"/>
      <w:bookmarkEnd w:id="126"/>
    </w:p>
    <w:p>
      <w:pPr>
        <w:keepNext w:val="0"/>
        <w:keepLines w:val="0"/>
        <w:pageBreakBefore w:val="0"/>
        <w:widowControl w:val="0"/>
        <w:tabs>
          <w:tab w:val="left" w:pos="8798"/>
        </w:tabs>
        <w:kinsoku/>
        <w:wordWrap/>
        <w:overflowPunct/>
        <w:topLinePunct w:val="0"/>
        <w:autoSpaceDE/>
        <w:autoSpaceDN/>
        <w:bidi w:val="0"/>
        <w:adjustRightInd/>
        <w:snapToGrid/>
        <w:spacing w:line="240" w:lineRule="auto"/>
        <w:ind w:left="0" w:right="0" w:firstLine="0"/>
        <w:jc w:val="right"/>
        <w:textAlignment w:val="auto"/>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pPr>
      <w:bookmarkStart w:id="127" w:name="_Toc29021_WPSOffice_Level1"/>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框架梁热轧H型钢截面尺寸、截面面积、理论重量及截面特性</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ab/>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 A-</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1</w:t>
      </w:r>
    </w:p>
    <w:tbl>
      <w:tblPr>
        <w:tblStyle w:val="17"/>
        <w:tblW w:w="13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1"/>
        <w:gridCol w:w="945"/>
        <w:gridCol w:w="945"/>
        <w:gridCol w:w="945"/>
        <w:gridCol w:w="945"/>
        <w:gridCol w:w="945"/>
        <w:gridCol w:w="945"/>
        <w:gridCol w:w="945"/>
        <w:gridCol w:w="946"/>
        <w:gridCol w:w="946"/>
        <w:gridCol w:w="946"/>
        <w:gridCol w:w="946"/>
        <w:gridCol w:w="946"/>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47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型号(高</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宽)</w:t>
            </w:r>
          </w:p>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c>
          <w:tcPr>
            <w:tcW w:w="4725" w:type="dxa"/>
            <w:gridSpan w:val="5"/>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截面尺寸(mm)</w:t>
            </w:r>
          </w:p>
        </w:tc>
        <w:tc>
          <w:tcPr>
            <w:tcW w:w="945"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截面面积(cm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945"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理论重量(</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kg</w:t>
            </w:r>
            <w:r>
              <w:rPr>
                <w:rFonts w:hint="eastAsia" w:ascii="宋体" w:hAnsi="宋体" w:eastAsia="宋体" w:cs="宋体"/>
                <w:color w:val="000000" w:themeColor="text1"/>
                <w:spacing w:val="0"/>
                <w:w w:val="100"/>
                <w:position w:val="0"/>
                <w:sz w:val="21"/>
                <w:szCs w:val="21"/>
                <w14:textFill>
                  <w14:solidFill>
                    <w14:schemeClr w14:val="tx1"/>
                  </w14:solidFill>
                </w14:textFill>
              </w:rPr>
              <w:t>/m)</w:t>
            </w:r>
          </w:p>
        </w:tc>
        <w:tc>
          <w:tcPr>
            <w:tcW w:w="1892"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惯性矩(cm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4</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1892"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惯性半径(cm)</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截面模量(cm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3</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H</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B</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w</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r>
              <w:rPr>
                <w:rFonts w:hint="eastAsia" w:ascii="宋体" w:hAnsi="宋体" w:eastAsia="宋体" w:cs="宋体"/>
                <w:i/>
                <w:color w:val="000000" w:themeColor="text1"/>
                <w:spacing w:val="0"/>
                <w:w w:val="100"/>
                <w:position w:val="0"/>
                <w:sz w:val="21"/>
                <w:szCs w:val="21"/>
                <w:vertAlign w:val="subscript"/>
                <w:lang w:val="en-US" w:eastAsia="zh-CN"/>
                <w14:textFill>
                  <w14:solidFill>
                    <w14:schemeClr w14:val="tx1"/>
                  </w14:solidFill>
                </w14:textFill>
              </w:rPr>
              <w:t>f</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r</w:t>
            </w:r>
          </w:p>
        </w:tc>
        <w:tc>
          <w:tcPr>
            <w:tcW w:w="945"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945"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6</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.5</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highlight w:val="red"/>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9</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highlight w:val="red"/>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4</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6.78</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36.7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highlight w:val="red"/>
                <w14:textFill>
                  <w14:solidFill>
                    <w14:schemeClr w14:val="tx1"/>
                  </w14:solidFill>
                </w14:textFill>
              </w:rPr>
            </w:pPr>
            <w:r>
              <w:rPr>
                <w:rFonts w:hint="eastAsia" w:ascii="宋体" w:hAnsi="宋体"/>
                <w:color w:val="000000" w:themeColor="text1"/>
                <w:sz w:val="21"/>
                <w:szCs w:val="24"/>
                <w:highlight w:val="red"/>
                <w:lang w:val="zh-CN"/>
                <w14:textFill>
                  <w14:solidFill>
                    <w14:schemeClr w14:val="tx1"/>
                  </w14:solidFill>
                </w14:textFill>
              </w:rPr>
              <w:t>7210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508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2.</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40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3.</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4</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81</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53.4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846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54.4</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9022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2.88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65.2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3760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2.87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625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4.65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664</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77.2</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7488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070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3.72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999</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89.7</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70.4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072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057</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4787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468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4.74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845</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08.7</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85.3</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2537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4.83</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355</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70.4</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55.2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8587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734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6.25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929</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00.3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26920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85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6.38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3.43</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346</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83.4</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65.4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23457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736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6.77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73</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95.2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34469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2804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6.86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723</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95.4</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74.9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32887</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870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8.56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4.42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462</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33.9</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48046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8.94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4.79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35</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2.3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20.42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4.36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872</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6438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3208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2575</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99.7</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56.8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593</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0808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7.35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3664</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H600</w:t>
            </w:r>
            <w:r>
              <w:rPr>
                <w:rFonts w:hint="eastAsia" w:ascii="宋体" w:hAnsi="宋体" w:eastAsia="宋体" w:cs="宋体"/>
                <w:color w:val="000000" w:themeColor="text1"/>
                <w:spacing w:val="0"/>
                <w:w w:val="100"/>
                <w:position w:val="0"/>
                <w:sz w:val="21"/>
                <w:szCs w:val="21"/>
                <w:highlight w:val="red"/>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600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17</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131.7</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103</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75600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2270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24.0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4.15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2520</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H600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34.4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03245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3476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24.55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3442</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H600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223.2</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06</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709</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25.58</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7.24</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4870</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H</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7</w:t>
            </w: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00</w:t>
            </w:r>
            <w:r>
              <w:rPr>
                <w:rFonts w:hint="eastAsia" w:ascii="宋体" w:hAnsi="宋体" w:eastAsia="宋体" w:cs="宋体"/>
                <w:color w:val="000000" w:themeColor="text1"/>
                <w:spacing w:val="0"/>
                <w:w w:val="100"/>
                <w:position w:val="0"/>
                <w:sz w:val="21"/>
                <w:szCs w:val="21"/>
                <w:highlight w:val="red"/>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7</w:t>
            </w: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13</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24</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18</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231.5</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182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197000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10800</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29.2</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6.83</w:t>
            </w:r>
          </w:p>
        </w:tc>
        <w:tc>
          <w:tcPr>
            <w:tcW w:w="94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5640</w:t>
            </w:r>
          </w:p>
        </w:tc>
        <w:tc>
          <w:tcPr>
            <w:tcW w:w="9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721</w:t>
            </w:r>
          </w:p>
        </w:tc>
      </w:tr>
    </w:tbl>
    <w:p>
      <w:pPr>
        <w:keepNext w:val="0"/>
        <w:keepLines w:val="0"/>
        <w:pageBreakBefore/>
        <w:widowControl w:val="0"/>
        <w:tabs>
          <w:tab w:val="left" w:pos="8798"/>
        </w:tabs>
        <w:kinsoku/>
        <w:wordWrap/>
        <w:overflowPunct/>
        <w:topLinePunct w:val="0"/>
        <w:autoSpaceDE/>
        <w:autoSpaceDN/>
        <w:bidi w:val="0"/>
        <w:adjustRightInd/>
        <w:snapToGrid/>
        <w:spacing w:line="240" w:lineRule="auto"/>
        <w:ind w:left="0" w:right="0" w:firstLine="0"/>
        <w:jc w:val="right"/>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非框架梁热轧 H型钢截面尺寸、截面面积、理论重量及截面特性</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ab/>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 A-2</w:t>
      </w:r>
    </w:p>
    <w:tbl>
      <w:tblPr>
        <w:tblStyle w:val="17"/>
        <w:tblW w:w="13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0"/>
        <w:gridCol w:w="939"/>
        <w:gridCol w:w="945"/>
        <w:gridCol w:w="1019"/>
        <w:gridCol w:w="864"/>
        <w:gridCol w:w="919"/>
        <w:gridCol w:w="988"/>
        <w:gridCol w:w="931"/>
        <w:gridCol w:w="964"/>
        <w:gridCol w:w="944"/>
        <w:gridCol w:w="944"/>
        <w:gridCol w:w="1000"/>
        <w:gridCol w:w="892"/>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0"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型号(高</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宽)</w:t>
            </w:r>
          </w:p>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c>
          <w:tcPr>
            <w:tcW w:w="4686" w:type="dxa"/>
            <w:gridSpan w:val="5"/>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截面尺寸(mm)</w:t>
            </w:r>
          </w:p>
        </w:tc>
        <w:tc>
          <w:tcPr>
            <w:tcW w:w="988"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截面面积(cm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931"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理论重量(</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kg</w:t>
            </w:r>
            <w:r>
              <w:rPr>
                <w:rFonts w:hint="eastAsia" w:ascii="宋体" w:hAnsi="宋体" w:eastAsia="宋体" w:cs="宋体"/>
                <w:color w:val="000000" w:themeColor="text1"/>
                <w:spacing w:val="0"/>
                <w:w w:val="100"/>
                <w:position w:val="0"/>
                <w:sz w:val="21"/>
                <w:szCs w:val="21"/>
                <w14:textFill>
                  <w14:solidFill>
                    <w14:schemeClr w14:val="tx1"/>
                  </w14:solidFill>
                </w14:textFill>
              </w:rPr>
              <w:t>/m)</w:t>
            </w:r>
          </w:p>
        </w:tc>
        <w:tc>
          <w:tcPr>
            <w:tcW w:w="1908"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惯性矩(cm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4</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1944"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惯性半径(cm)</w:t>
            </w:r>
          </w:p>
        </w:tc>
        <w:tc>
          <w:tcPr>
            <w:tcW w:w="1836"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截面模量(cm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3</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H</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B</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w</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r>
              <w:rPr>
                <w:rFonts w:hint="eastAsia" w:ascii="宋体" w:hAnsi="宋体" w:eastAsia="宋体" w:cs="宋体"/>
                <w:i/>
                <w:color w:val="000000" w:themeColor="text1"/>
                <w:spacing w:val="0"/>
                <w:w w:val="100"/>
                <w:position w:val="0"/>
                <w:sz w:val="21"/>
                <w:szCs w:val="21"/>
                <w:vertAlign w:val="subscript"/>
                <w:lang w:val="en-US" w:eastAsia="zh-CN"/>
                <w14:textFill>
                  <w14:solidFill>
                    <w14:schemeClr w14:val="tx1"/>
                  </w14:solidFill>
                </w14:textFill>
              </w:rPr>
              <w:t>f</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r</w:t>
            </w:r>
          </w:p>
        </w:tc>
        <w:tc>
          <w:tcPr>
            <w:tcW w:w="988"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931"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6.8</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845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6.29</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2.34</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FF0000"/>
                <w:spacing w:val="0"/>
                <w:w w:val="100"/>
                <w:position w:val="0"/>
                <w:sz w:val="21"/>
                <w:szCs w:val="21"/>
              </w:rPr>
              <w:t>H2</w:t>
            </w:r>
            <w:r>
              <w:rPr>
                <w:rFonts w:hint="eastAsia" w:ascii="宋体" w:hAnsi="宋体" w:eastAsia="宋体" w:cs="宋体"/>
                <w:color w:val="FF0000"/>
                <w:spacing w:val="0"/>
                <w:w w:val="100"/>
                <w:position w:val="0"/>
                <w:sz w:val="21"/>
                <w:szCs w:val="21"/>
                <w:lang w:val="en-US" w:eastAsia="zh-CN"/>
              </w:rPr>
              <w:t>0</w:t>
            </w:r>
            <w:r>
              <w:rPr>
                <w:rFonts w:hint="eastAsia" w:ascii="宋体" w:hAnsi="宋体" w:eastAsia="宋体" w:cs="宋体"/>
                <w:color w:val="FF0000"/>
                <w:spacing w:val="0"/>
                <w:w w:val="100"/>
                <w:position w:val="0"/>
                <w:sz w:val="21"/>
                <w:szCs w:val="21"/>
              </w:rPr>
              <w:t>0</w:t>
            </w:r>
            <w:r>
              <w:rPr>
                <w:rFonts w:hint="eastAsia" w:ascii="宋体" w:hAnsi="宋体" w:eastAsia="宋体" w:cs="宋体"/>
                <w:color w:val="FF0000"/>
                <w:spacing w:val="0"/>
                <w:w w:val="100"/>
                <w:position w:val="0"/>
                <w:sz w:val="21"/>
                <w:szCs w:val="21"/>
                <w:lang w:eastAsia="zh-CN"/>
              </w:rPr>
              <w:t>×</w:t>
            </w:r>
            <w:r>
              <w:rPr>
                <w:rFonts w:hint="eastAsia" w:ascii="宋体" w:hAnsi="宋体" w:eastAsia="宋体" w:cs="宋体"/>
                <w:color w:val="FF0000"/>
                <w:spacing w:val="0"/>
                <w:w w:val="100"/>
                <w:position w:val="0"/>
                <w:sz w:val="21"/>
                <w:szCs w:val="21"/>
                <w:lang w:val="en-US" w:eastAsia="zh-CN"/>
              </w:rPr>
              <w:t>100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pacing w:val="0"/>
                <w:w w:val="100"/>
                <w:kern w:val="2"/>
                <w:position w:val="0"/>
                <w:sz w:val="21"/>
                <w:szCs w:val="21"/>
                <w:lang w:val="en-US" w:eastAsia="zh-CN" w:bidi="ar-SA"/>
                <w14:textFill>
                  <w14:solidFill>
                    <w14:schemeClr w14:val="tx1"/>
                  </w14:solidFill>
                </w14:textFill>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pacing w:val="0"/>
                <w:w w:val="100"/>
                <w:kern w:val="2"/>
                <w:position w:val="0"/>
                <w:sz w:val="21"/>
                <w:szCs w:val="21"/>
                <w:lang w:val="en-US" w:eastAsia="zh-CN" w:bidi="ar-SA"/>
                <w14:textFill>
                  <w14:solidFill>
                    <w14:schemeClr w14:val="tx1"/>
                  </w14:solidFill>
                </w14:textFill>
              </w:rPr>
              <w:t>100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b w:val="0"/>
                <w:bCs w:val="0"/>
                <w:color w:val="000000" w:themeColor="text1"/>
                <w:spacing w:val="0"/>
                <w:w w:val="100"/>
                <w:kern w:val="2"/>
                <w:position w:val="0"/>
                <w:sz w:val="21"/>
                <w:szCs w:val="21"/>
                <w:highlight w:val="red"/>
                <w:lang w:val="en-US" w:eastAsia="zh-CN" w:bidi="ar-SA"/>
                <w14:textFill>
                  <w14:solidFill>
                    <w14:schemeClr w14:val="tx1"/>
                  </w14:solidFill>
                </w14:textFill>
              </w:rPr>
              <w:t>5.5</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b w:val="0"/>
                <w:bCs w:val="0"/>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b w:val="0"/>
                <w:bCs w:val="0"/>
                <w:color w:val="000000" w:themeColor="text1"/>
                <w:spacing w:val="0"/>
                <w:w w:val="100"/>
                <w:kern w:val="2"/>
                <w:position w:val="0"/>
                <w:sz w:val="21"/>
                <w:szCs w:val="21"/>
                <w:highlight w:val="red"/>
                <w:lang w:val="en-US" w:eastAsia="zh-CN" w:bidi="ar-SA"/>
                <w14:textFill>
                  <w14:solidFill>
                    <w14:schemeClr w14:val="tx1"/>
                  </w14:solidFill>
                </w14:textFill>
              </w:rPr>
              <w:t>8</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8</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26.6</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20.9</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1810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134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8.22</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2.23</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181</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rPr>
            </w:pPr>
            <w:r>
              <w:rPr>
                <w:rFonts w:hint="eastAsia" w:ascii="宋体" w:hAnsi="宋体" w:eastAsia="宋体" w:cs="宋体"/>
                <w:color w:val="FF0000"/>
                <w:spacing w:val="0"/>
                <w:w w:val="100"/>
                <w:position w:val="0"/>
                <w:sz w:val="21"/>
                <w:szCs w:val="21"/>
              </w:rPr>
              <w:t>H2</w:t>
            </w:r>
            <w:r>
              <w:rPr>
                <w:rFonts w:hint="eastAsia" w:ascii="宋体" w:hAnsi="宋体" w:eastAsia="宋体" w:cs="宋体"/>
                <w:color w:val="FF0000"/>
                <w:spacing w:val="0"/>
                <w:w w:val="100"/>
                <w:position w:val="0"/>
                <w:sz w:val="21"/>
                <w:szCs w:val="21"/>
                <w:lang w:val="en-US" w:eastAsia="zh-CN"/>
              </w:rPr>
              <w:t>0</w:t>
            </w:r>
            <w:r>
              <w:rPr>
                <w:rFonts w:hint="eastAsia" w:ascii="宋体" w:hAnsi="宋体" w:eastAsia="宋体" w:cs="宋体"/>
                <w:color w:val="FF0000"/>
                <w:spacing w:val="0"/>
                <w:w w:val="100"/>
                <w:position w:val="0"/>
                <w:sz w:val="21"/>
                <w:szCs w:val="21"/>
              </w:rPr>
              <w:t>0</w:t>
            </w:r>
            <w:r>
              <w:rPr>
                <w:rFonts w:hint="eastAsia" w:ascii="宋体" w:hAnsi="宋体" w:eastAsia="宋体" w:cs="宋体"/>
                <w:color w:val="FF0000"/>
                <w:spacing w:val="0"/>
                <w:w w:val="100"/>
                <w:position w:val="0"/>
                <w:sz w:val="21"/>
                <w:szCs w:val="21"/>
                <w:lang w:eastAsia="zh-CN"/>
              </w:rPr>
              <w:t>×</w:t>
            </w:r>
            <w:r>
              <w:rPr>
                <w:rFonts w:hint="eastAsia" w:ascii="宋体" w:hAnsi="宋体" w:eastAsia="宋体" w:cs="宋体"/>
                <w:color w:val="FF0000"/>
                <w:spacing w:val="0"/>
                <w:w w:val="100"/>
                <w:position w:val="0"/>
                <w:sz w:val="21"/>
                <w:szCs w:val="21"/>
                <w:lang w:val="en-US" w:eastAsia="zh-CN"/>
              </w:rPr>
              <w:t>200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200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200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8</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12</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63.5</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49.9</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4720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1600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8.61</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5.02</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472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H250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37</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29</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3965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294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0.35</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H250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32.6</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0.55</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3.49</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6</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.5</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9</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default"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4</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6.8</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36.7</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color w:val="000000" w:themeColor="text1"/>
                <w:sz w:val="21"/>
                <w:szCs w:val="24"/>
                <w:highlight w:val="red"/>
                <w:lang w:val="zh-CN"/>
                <w14:textFill>
                  <w14:solidFill>
                    <w14:schemeClr w14:val="tx1"/>
                  </w14:solidFill>
                </w14:textFill>
              </w:rPr>
              <w:t>7210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508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2.</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40</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3.</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29</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14:textFill>
                  <w14:solidFill>
                    <w14:schemeClr w14:val="tx1"/>
                  </w14:solidFill>
                </w14:textFill>
              </w:rPr>
              <w:t>4</w:t>
            </w: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81</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center"/>
              <w:textAlignment w:val="auto"/>
              <w:rPr>
                <w:rFonts w:hint="eastAsia" w:ascii="宋体" w:hAnsi="宋体" w:eastAsia="宋体" w:cs="宋体"/>
                <w:color w:val="000000" w:themeColor="text1"/>
                <w:spacing w:val="0"/>
                <w:w w:val="100"/>
                <w:kern w:val="2"/>
                <w:position w:val="0"/>
                <w:sz w:val="21"/>
                <w:szCs w:val="21"/>
                <w:highlight w:val="red"/>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red"/>
                <w:lang w:val="en-US" w:eastAsia="zh-CN"/>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48.6</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38.2</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0045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4.37</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67.7</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4883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4.83</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3.02</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850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625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4.65</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3.38</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664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77.2</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60.6</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7488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070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5.05</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3.72</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999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89.8</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70.5</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20346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699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5.05</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4.34</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63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83.4</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65.4</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23457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736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6.77</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4.56</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73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89.6</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33704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2802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4.95</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685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02.9</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80.8</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20.93</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4.55</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804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4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8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c>
          <w:tcPr>
            <w:tcW w:w="9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8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33.6</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04.9</w:t>
            </w:r>
          </w:p>
        </w:tc>
        <w:tc>
          <w:tcPr>
            <w:tcW w:w="96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303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3203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4.89</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2452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320</w:t>
            </w:r>
          </w:p>
        </w:tc>
      </w:tr>
    </w:tbl>
    <w:p>
      <w:pPr>
        <w:keepNext w:val="0"/>
        <w:keepLines w:val="0"/>
        <w:pageBreakBefore/>
        <w:widowControl w:val="0"/>
        <w:tabs>
          <w:tab w:val="left" w:pos="8798"/>
        </w:tabs>
        <w:kinsoku/>
        <w:wordWrap/>
        <w:overflowPunct/>
        <w:topLinePunct w:val="0"/>
        <w:autoSpaceDE/>
        <w:autoSpaceDN/>
        <w:bidi w:val="0"/>
        <w:adjustRightInd/>
        <w:snapToGrid/>
        <w:spacing w:line="240" w:lineRule="auto"/>
        <w:ind w:left="0" w:right="0" w:firstLine="0"/>
        <w:jc w:val="right"/>
        <w:textAlignment w:val="auto"/>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梁</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常用方 （矩）形钢管截面尺寸、截面面积、理论重量及截面特性</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ab/>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 A-</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3</w:t>
      </w:r>
    </w:p>
    <w:tbl>
      <w:tblPr>
        <w:tblStyle w:val="17"/>
        <w:tblW w:w="13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2"/>
        <w:gridCol w:w="696"/>
        <w:gridCol w:w="696"/>
        <w:gridCol w:w="696"/>
        <w:gridCol w:w="696"/>
        <w:gridCol w:w="1517"/>
        <w:gridCol w:w="1517"/>
        <w:gridCol w:w="1095"/>
        <w:gridCol w:w="1095"/>
        <w:gridCol w:w="1"/>
        <w:gridCol w:w="1094"/>
        <w:gridCol w:w="1095"/>
        <w:gridCol w:w="2"/>
        <w:gridCol w:w="109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22"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型号 (高</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宽)</w:t>
            </w:r>
          </w:p>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c>
          <w:tcPr>
            <w:tcW w:w="2784" w:type="dxa"/>
            <w:gridSpan w:val="4"/>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截面尺寸 (mm)</w:t>
            </w:r>
          </w:p>
        </w:tc>
        <w:tc>
          <w:tcPr>
            <w:tcW w:w="151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 面积 (cm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151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理论 重量(</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kg</w:t>
            </w:r>
            <w:r>
              <w:rPr>
                <w:rFonts w:hint="eastAsia" w:ascii="宋体" w:hAnsi="宋体" w:eastAsia="宋体" w:cs="宋体"/>
                <w:color w:val="000000" w:themeColor="text1"/>
                <w:spacing w:val="0"/>
                <w:w w:val="100"/>
                <w:position w:val="0"/>
                <w:sz w:val="21"/>
                <w:szCs w:val="21"/>
                <w14:textFill>
                  <w14:solidFill>
                    <w14:schemeClr w14:val="tx1"/>
                  </w14:solidFill>
                </w14:textFill>
              </w:rPr>
              <w:t>/m)</w:t>
            </w:r>
          </w:p>
        </w:tc>
        <w:tc>
          <w:tcPr>
            <w:tcW w:w="2191" w:type="dxa"/>
            <w:gridSpan w:val="3"/>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惯性矩(cm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4</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2191" w:type="dxa"/>
            <w:gridSpan w:val="3"/>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惯性半径(cm)</w:t>
            </w:r>
          </w:p>
        </w:tc>
        <w:tc>
          <w:tcPr>
            <w:tcW w:w="2191"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截面模量(cm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3</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H</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B</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γ</w:t>
            </w:r>
          </w:p>
        </w:tc>
        <w:tc>
          <w:tcPr>
            <w:tcW w:w="151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51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x</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y</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0</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21.6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16.9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311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311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3.79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3.79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62</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14:textFill>
                  <w14:solidFill>
                    <w14:schemeClr w14:val="tx1"/>
                  </w14:solidFill>
                </w14:textFill>
              </w:rPr>
            </w:pP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46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46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5.84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5.84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53</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43.2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88</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2833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2833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283</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59.2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3566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3566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7.76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7.76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357</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7.65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7.65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67.2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52.8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7684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2623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0.69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64.8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9209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0.56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0298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3498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687</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9389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5042</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626</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6058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.06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84.8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2788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6854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7.96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853</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3.68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6.33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960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94.2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722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4635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3.45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086</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3.29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88.4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23003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7864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26248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8977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8.25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29545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0069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3.95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477</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22.5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46303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092</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7.23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8.43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852</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79.7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52374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2479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7.07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2095</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202.8</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59.2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57988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3743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8.23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2320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374</w:t>
            </w:r>
          </w:p>
        </w:tc>
      </w:tr>
    </w:tbl>
    <w:p>
      <w:pPr>
        <w:keepNext w:val="0"/>
        <w:keepLines w:val="0"/>
        <w:pageBreakBefore/>
        <w:widowControl w:val="0"/>
        <w:tabs>
          <w:tab w:val="left" w:pos="8798"/>
        </w:tabs>
        <w:kinsoku/>
        <w:wordWrap/>
        <w:overflowPunct/>
        <w:topLinePunct w:val="0"/>
        <w:autoSpaceDE/>
        <w:autoSpaceDN/>
        <w:bidi w:val="0"/>
        <w:adjustRightInd/>
        <w:snapToGrid/>
        <w:spacing w:line="240" w:lineRule="auto"/>
        <w:ind w:left="0" w:right="0" w:firstLine="0"/>
        <w:jc w:val="right"/>
        <w:textAlignment w:val="auto"/>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柱常用热轧 H型钢的常用截面尺寸 截面面积 理论重量及截面特性</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ab/>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 A-</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4</w:t>
      </w:r>
    </w:p>
    <w:tbl>
      <w:tblPr>
        <w:tblStyle w:val="17"/>
        <w:tblW w:w="13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0"/>
        <w:gridCol w:w="937"/>
        <w:gridCol w:w="937"/>
        <w:gridCol w:w="937"/>
        <w:gridCol w:w="937"/>
        <w:gridCol w:w="938"/>
        <w:gridCol w:w="1047"/>
        <w:gridCol w:w="892"/>
        <w:gridCol w:w="944"/>
        <w:gridCol w:w="944"/>
        <w:gridCol w:w="944"/>
        <w:gridCol w:w="94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1470"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型号(高</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宽)</w:t>
            </w:r>
          </w:p>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c>
          <w:tcPr>
            <w:tcW w:w="4686" w:type="dxa"/>
            <w:gridSpan w:val="5"/>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截面尺寸(mm)</w:t>
            </w:r>
          </w:p>
        </w:tc>
        <w:tc>
          <w:tcPr>
            <w:tcW w:w="104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截面面积(cm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892"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理论重量(</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kg</w:t>
            </w:r>
            <w:r>
              <w:rPr>
                <w:rFonts w:hint="eastAsia" w:ascii="宋体" w:hAnsi="宋体" w:eastAsia="宋体" w:cs="宋体"/>
                <w:color w:val="000000" w:themeColor="text1"/>
                <w:spacing w:val="0"/>
                <w:w w:val="100"/>
                <w:position w:val="0"/>
                <w:sz w:val="21"/>
                <w:szCs w:val="21"/>
                <w14:textFill>
                  <w14:solidFill>
                    <w14:schemeClr w14:val="tx1"/>
                  </w14:solidFill>
                </w14:textFill>
              </w:rPr>
              <w:t>/m)</w:t>
            </w:r>
          </w:p>
        </w:tc>
        <w:tc>
          <w:tcPr>
            <w:tcW w:w="1888"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惯性矩(cm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4</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1888"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惯性半径(cm)</w:t>
            </w:r>
          </w:p>
        </w:tc>
        <w:tc>
          <w:tcPr>
            <w:tcW w:w="1892"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截面模量(cm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3</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H</w:t>
            </w:r>
            <w:r>
              <w:rPr>
                <w:rFonts w:hint="eastAsia" w:ascii="宋体" w:hAnsi="宋体" w:eastAsia="宋体" w:cs="宋体"/>
                <w:color w:val="000000" w:themeColor="text1"/>
                <w:spacing w:val="0"/>
                <w:w w:val="100"/>
                <w:position w:val="0"/>
                <w:sz w:val="21"/>
                <w:szCs w:val="21"/>
                <w:vertAlign w:val="subscript"/>
                <w:lang w:eastAsia="zh-CN"/>
                <w14:textFill>
                  <w14:solidFill>
                    <w14:schemeClr w14:val="tx1"/>
                  </w14:solidFill>
                </w14:textFill>
              </w:rPr>
              <w:t>1</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B</w:t>
            </w:r>
            <w:r>
              <w:rPr>
                <w:rFonts w:hint="eastAsia" w:ascii="宋体" w:hAnsi="宋体" w:eastAsia="宋体" w:cs="宋体"/>
                <w:color w:val="000000" w:themeColor="text1"/>
                <w:spacing w:val="0"/>
                <w:w w:val="100"/>
                <w:position w:val="0"/>
                <w:sz w:val="21"/>
                <w:szCs w:val="21"/>
                <w:vertAlign w:val="subscript"/>
                <w:lang w:eastAsia="zh-CN"/>
                <w14:textFill>
                  <w14:solidFill>
                    <w14:schemeClr w14:val="tx1"/>
                  </w14:solidFill>
                </w14:textFill>
              </w:rPr>
              <w:t>1</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w</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r</w:t>
            </w:r>
          </w:p>
        </w:tc>
        <w:tc>
          <w:tcPr>
            <w:tcW w:w="104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89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39.6</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623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563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6.39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3.76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2895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984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4.37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H200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40.45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3653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676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8.42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365</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H200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63.5</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49.9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602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472</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H250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0748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3648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860</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65.2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3760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2.87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8.5</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000000" w:themeColor="text1"/>
                <w:spacing w:val="0"/>
                <w:w w:val="100"/>
                <w:position w:val="0"/>
                <w:sz w:val="21"/>
                <w:szCs w:val="2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93</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6753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3.05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346</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24.5</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97.8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28667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495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638</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34.9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39846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3583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5.22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8.88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2277</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8.7</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6662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7.45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H450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263.6</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206.98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03204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34944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9.78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4586</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206.9</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62.42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93672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.27</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7.22</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3746</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244.88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49635</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2.66</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5985</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70"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FF0000"/>
                <w:spacing w:val="0"/>
                <w:w w:val="100"/>
                <w:position w:val="0"/>
                <w:sz w:val="21"/>
                <w:szCs w:val="21"/>
              </w:rPr>
            </w:pPr>
            <w:r>
              <w:rPr>
                <w:rFonts w:hint="eastAsia" w:ascii="宋体" w:hAnsi="宋体" w:eastAsia="宋体" w:cs="宋体"/>
                <w:color w:val="FF0000"/>
                <w:spacing w:val="0"/>
                <w:w w:val="100"/>
                <w:position w:val="0"/>
                <w:sz w:val="21"/>
                <w:szCs w:val="21"/>
              </w:rPr>
              <w:t>H550</w:t>
            </w:r>
            <w:r>
              <w:rPr>
                <w:rFonts w:hint="eastAsia" w:ascii="宋体" w:hAnsi="宋体" w:eastAsia="宋体" w:cs="宋体"/>
                <w:color w:val="FF0000"/>
                <w:spacing w:val="0"/>
                <w:w w:val="100"/>
                <w:position w:val="0"/>
                <w:sz w:val="21"/>
                <w:szCs w:val="21"/>
                <w:lang w:eastAsia="zh-CN"/>
              </w:rPr>
              <w:t>×</w:t>
            </w:r>
            <w:r>
              <w:rPr>
                <w:rFonts w:hint="eastAsia" w:ascii="宋体" w:hAnsi="宋体" w:eastAsia="宋体" w:cs="宋体"/>
                <w:color w:val="FF0000"/>
                <w:spacing w:val="0"/>
                <w:w w:val="100"/>
                <w:position w:val="0"/>
                <w:sz w:val="21"/>
                <w:szCs w:val="21"/>
              </w:rPr>
              <w:t>300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550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300</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11</w:t>
            </w:r>
          </w:p>
        </w:tc>
        <w:tc>
          <w:tcPr>
            <w:tcW w:w="93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18</w:t>
            </w:r>
          </w:p>
        </w:tc>
        <w:tc>
          <w:tcPr>
            <w:tcW w:w="93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166.0</w:t>
            </w: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130.0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89800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8110</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23.3</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6.98</w:t>
            </w:r>
          </w:p>
        </w:tc>
        <w:tc>
          <w:tcPr>
            <w:tcW w:w="94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3270</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default" w:ascii="宋体" w:hAnsi="宋体" w:eastAsia="宋体" w:cs="宋体"/>
                <w:color w:val="FF0000"/>
                <w:spacing w:val="0"/>
                <w:w w:val="100"/>
                <w:position w:val="0"/>
                <w:sz w:val="21"/>
                <w:szCs w:val="21"/>
                <w:lang w:val="en-US" w:eastAsia="zh-CN"/>
              </w:rPr>
            </w:pPr>
            <w:r>
              <w:rPr>
                <w:rFonts w:hint="eastAsia" w:ascii="宋体" w:hAnsi="宋体" w:eastAsia="宋体" w:cs="宋体"/>
                <w:color w:val="FF0000"/>
                <w:spacing w:val="0"/>
                <w:w w:val="100"/>
                <w:position w:val="0"/>
                <w:sz w:val="21"/>
                <w:szCs w:val="21"/>
                <w:lang w:val="en-US" w:eastAsia="zh-CN"/>
              </w:rPr>
              <w:t>540</w:t>
            </w:r>
          </w:p>
        </w:tc>
      </w:tr>
    </w:tbl>
    <w:p>
      <w:pPr>
        <w:keepNext w:val="0"/>
        <w:keepLines w:val="0"/>
        <w:pageBreakBefore/>
        <w:widowControl w:val="0"/>
        <w:tabs>
          <w:tab w:val="left" w:pos="8798"/>
        </w:tabs>
        <w:kinsoku/>
        <w:wordWrap/>
        <w:overflowPunct/>
        <w:topLinePunct w:val="0"/>
        <w:autoSpaceDE/>
        <w:autoSpaceDN/>
        <w:bidi w:val="0"/>
        <w:adjustRightInd/>
        <w:snapToGrid/>
        <w:spacing w:line="240" w:lineRule="auto"/>
        <w:ind w:left="0" w:right="0" w:firstLine="0"/>
        <w:jc w:val="right"/>
        <w:textAlignment w:val="auto"/>
        <w:rPr>
          <w:rFonts w:hint="eastAsia" w:asciiTheme="minorEastAsia" w:hAnsiTheme="minorEastAsia" w:eastAsiaTheme="minorEastAsia" w:cstheme="minorEastAsia"/>
          <w:color w:val="000000" w:themeColor="text1"/>
          <w:spacing w:val="0"/>
          <w:w w:val="100"/>
          <w:position w:val="0"/>
          <w:sz w:val="28"/>
          <w:szCs w:val="28"/>
          <w:lang w:val="en-US"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柱</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常用方 （矩）形钢管截面尺寸、截面面积、理论重量及截面特性</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ab/>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 A-</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5</w:t>
      </w:r>
    </w:p>
    <w:tbl>
      <w:tblPr>
        <w:tblStyle w:val="17"/>
        <w:tblW w:w="13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2"/>
        <w:gridCol w:w="696"/>
        <w:gridCol w:w="696"/>
        <w:gridCol w:w="696"/>
        <w:gridCol w:w="696"/>
        <w:gridCol w:w="1517"/>
        <w:gridCol w:w="1517"/>
        <w:gridCol w:w="1095"/>
        <w:gridCol w:w="1095"/>
        <w:gridCol w:w="1"/>
        <w:gridCol w:w="1094"/>
        <w:gridCol w:w="1095"/>
        <w:gridCol w:w="2"/>
        <w:gridCol w:w="109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22"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型号 (高</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宽)</w:t>
            </w:r>
          </w:p>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c>
          <w:tcPr>
            <w:tcW w:w="2784" w:type="dxa"/>
            <w:gridSpan w:val="4"/>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截面尺寸 (mm)</w:t>
            </w:r>
          </w:p>
        </w:tc>
        <w:tc>
          <w:tcPr>
            <w:tcW w:w="151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 面积 (cm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151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理论 重量(</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kg</w:t>
            </w:r>
            <w:r>
              <w:rPr>
                <w:rFonts w:hint="eastAsia" w:ascii="宋体" w:hAnsi="宋体" w:eastAsia="宋体" w:cs="宋体"/>
                <w:color w:val="000000" w:themeColor="text1"/>
                <w:spacing w:val="0"/>
                <w:w w:val="100"/>
                <w:position w:val="0"/>
                <w:sz w:val="21"/>
                <w:szCs w:val="21"/>
                <w14:textFill>
                  <w14:solidFill>
                    <w14:schemeClr w14:val="tx1"/>
                  </w14:solidFill>
                </w14:textFill>
              </w:rPr>
              <w:t>/m)</w:t>
            </w:r>
          </w:p>
        </w:tc>
        <w:tc>
          <w:tcPr>
            <w:tcW w:w="2191" w:type="dxa"/>
            <w:gridSpan w:val="3"/>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惯性矩(cm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4</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2191" w:type="dxa"/>
            <w:gridSpan w:val="3"/>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惯性半径(cm)</w:t>
            </w:r>
          </w:p>
        </w:tc>
        <w:tc>
          <w:tcPr>
            <w:tcW w:w="2191"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截面模量(cm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3</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H</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B</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γ</w:t>
            </w:r>
          </w:p>
        </w:tc>
        <w:tc>
          <w:tcPr>
            <w:tcW w:w="151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51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x</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y</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46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46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5.84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5.84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53</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43.2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33.9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88</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2833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2833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283</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59.2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3566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3566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7.76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7.76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357</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7.65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7.65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8707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8707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9.70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9.70</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697</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67.2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52.8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7684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2623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0.69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64.8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9209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0.56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0298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3498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687</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9389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5042</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626</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72.7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6058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.06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754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84.8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2788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6854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7.96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853</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88.4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.74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.74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035</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7767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7767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84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439</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22.5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29054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29054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3.65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3.65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660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80.5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3.68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6.33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960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94.2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722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4635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3.45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086</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3.29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2.6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88.4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23003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7864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4.30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50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03.7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26248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8977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8.25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29545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0069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3.95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477</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44.3</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3.2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3085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4995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4.62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0.20</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543</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22.5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35284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22747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5.04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2.07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764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79.7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39979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25748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.97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999</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宋体" w:hAnsi="宋体" w:eastAsia="宋体" w:cs="宋体"/>
                <w:color w:val="000000" w:themeColor="text1"/>
                <w:spacing w:val="0"/>
                <w:w w:val="100"/>
                <w:kern w:val="2"/>
                <w:position w:val="0"/>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w:t>
            </w:r>
          </w:p>
        </w:tc>
      </w:tr>
    </w:tbl>
    <w:p>
      <w:pPr>
        <w:jc w:val="right"/>
        <w:rPr>
          <w:rFonts w:hint="eastAsia" w:eastAsiaTheme="minorEastAsia"/>
          <w:color w:val="000000" w:themeColor="text1"/>
          <w:lang w:val="en-US" w:eastAsia="zh-CN"/>
          <w14:textFill>
            <w14:solidFill>
              <w14:schemeClr w14:val="tx1"/>
            </w14:solidFill>
          </w14:textFill>
        </w:rPr>
      </w:pP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续</w:t>
      </w: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表 A-</w:t>
      </w:r>
      <w:r>
        <w:rPr>
          <w:rFonts w:hint="eastAsia" w:asciiTheme="minorEastAsia" w:hAnsiTheme="minorEastAsia" w:cstheme="minorEastAsia"/>
          <w:color w:val="000000" w:themeColor="text1"/>
          <w:spacing w:val="0"/>
          <w:w w:val="100"/>
          <w:position w:val="0"/>
          <w:sz w:val="28"/>
          <w:szCs w:val="28"/>
          <w:lang w:val="en-US" w:eastAsia="zh-CN"/>
          <w14:textFill>
            <w14:solidFill>
              <w14:schemeClr w14:val="tx1"/>
            </w14:solidFill>
          </w14:textFill>
        </w:rPr>
        <w:t>5</w:t>
      </w:r>
    </w:p>
    <w:tbl>
      <w:tblPr>
        <w:tblStyle w:val="17"/>
        <w:tblW w:w="13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2"/>
        <w:gridCol w:w="696"/>
        <w:gridCol w:w="696"/>
        <w:gridCol w:w="696"/>
        <w:gridCol w:w="696"/>
        <w:gridCol w:w="1517"/>
        <w:gridCol w:w="1517"/>
        <w:gridCol w:w="1095"/>
        <w:gridCol w:w="1095"/>
        <w:gridCol w:w="1"/>
        <w:gridCol w:w="1094"/>
        <w:gridCol w:w="1095"/>
        <w:gridCol w:w="2"/>
        <w:gridCol w:w="109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522"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型号 (高</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宽)</w:t>
            </w:r>
          </w:p>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(mm</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mm)</w:t>
            </w:r>
          </w:p>
        </w:tc>
        <w:tc>
          <w:tcPr>
            <w:tcW w:w="2784" w:type="dxa"/>
            <w:gridSpan w:val="4"/>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截面尺寸 (mm)</w:t>
            </w:r>
          </w:p>
        </w:tc>
        <w:tc>
          <w:tcPr>
            <w:tcW w:w="151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 面积 (cm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2</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1517"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理论 重量(</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kg</w:t>
            </w:r>
            <w:r>
              <w:rPr>
                <w:rFonts w:hint="eastAsia" w:ascii="宋体" w:hAnsi="宋体" w:eastAsia="宋体" w:cs="宋体"/>
                <w:color w:val="000000" w:themeColor="text1"/>
                <w:spacing w:val="0"/>
                <w:w w:val="100"/>
                <w:position w:val="0"/>
                <w:sz w:val="21"/>
                <w:szCs w:val="21"/>
                <w14:textFill>
                  <w14:solidFill>
                    <w14:schemeClr w14:val="tx1"/>
                  </w14:solidFill>
                </w14:textFill>
              </w:rPr>
              <w:t>/m)</w:t>
            </w:r>
          </w:p>
        </w:tc>
        <w:tc>
          <w:tcPr>
            <w:tcW w:w="2191" w:type="dxa"/>
            <w:gridSpan w:val="3"/>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惯性矩(cm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4</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c>
          <w:tcPr>
            <w:tcW w:w="2191" w:type="dxa"/>
            <w:gridSpan w:val="3"/>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惯性半径(cm)</w:t>
            </w:r>
          </w:p>
        </w:tc>
        <w:tc>
          <w:tcPr>
            <w:tcW w:w="2191"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截面模量(cm</w:t>
            </w:r>
            <w:r>
              <w:rPr>
                <w:rFonts w:hint="eastAsia" w:ascii="宋体" w:hAnsi="宋体" w:eastAsia="宋体" w:cs="宋体"/>
                <w:color w:val="000000" w:themeColor="text1"/>
                <w:spacing w:val="0"/>
                <w:w w:val="100"/>
                <w:position w:val="0"/>
                <w:sz w:val="21"/>
                <w:szCs w:val="21"/>
                <w:vertAlign w:val="superscript"/>
                <w14:textFill>
                  <w14:solidFill>
                    <w14:schemeClr w14:val="tx1"/>
                  </w14:solidFill>
                </w14:textFill>
              </w:rPr>
              <w:t>3</w:t>
            </w:r>
            <w:r>
              <w:rPr>
                <w:rFonts w:hint="eastAsia" w:ascii="宋体" w:hAnsi="宋体" w:eastAsia="宋体" w:cs="宋体"/>
                <w:color w:val="000000" w:themeColor="text1"/>
                <w:spacing w:val="0"/>
                <w:w w:val="100"/>
                <w:positio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H</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B</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t</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γ</w:t>
            </w:r>
          </w:p>
        </w:tc>
        <w:tc>
          <w:tcPr>
            <w:tcW w:w="151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517"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x</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y</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lang w:val="en-US" w:eastAsia="zh-CN"/>
                <w14:textFill>
                  <w14:solidFill>
                    <w14:schemeClr w14:val="tx1"/>
                  </w14:solidFill>
                </w14:textFill>
              </w:rPr>
              <w:t>i</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x</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i/>
                <w:color w:val="000000" w:themeColor="text1"/>
                <w:spacing w:val="0"/>
                <w:w w:val="100"/>
                <w:position w:val="0"/>
                <w:sz w:val="21"/>
                <w:szCs w:val="21"/>
                <w14:textFill>
                  <w14:solidFill>
                    <w14:schemeClr w14:val="tx1"/>
                  </w14:solidFill>
                </w14:textFill>
              </w:rPr>
              <w:t>w</w:t>
            </w:r>
            <w:r>
              <w:rPr>
                <w:rFonts w:hint="eastAsia" w:ascii="宋体" w:hAnsi="宋体" w:eastAsia="宋体" w:cs="宋体"/>
                <w:color w:val="000000" w:themeColor="text1"/>
                <w:spacing w:val="0"/>
                <w:w w:val="100"/>
                <w:position w:val="0"/>
                <w:sz w:val="21"/>
                <w:szCs w:val="21"/>
                <w:vertAlign w:val="subscript"/>
                <w14:textFill>
                  <w14:solidFill>
                    <w14:schemeClr w14:val="tx1"/>
                  </w14:solidFill>
                </w14:textFill>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443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443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5.69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5.69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207.7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5.58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5.58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252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450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235.7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732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732</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7.62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7.62</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3254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56.</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22.5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46303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092</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7.23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8.43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852</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79.7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52374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2479</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7.07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8.33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2095</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202.8</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59.2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57988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3743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8.23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2320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60603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27726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8.35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2.4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2424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235.7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85.</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85467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60848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9.04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6.07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34</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42</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263.7</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207.0</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02005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02005</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9.67</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9.67</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4080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6</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48</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297.8</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234.5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4258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11</w:t>
            </w:r>
            <w:r>
              <w:rPr>
                <w:rFonts w:hint="eastAsia" w:ascii="宋体" w:hAnsi="宋体" w:eastAsia="宋体" w:cs="宋体"/>
                <w:color w:val="000000" w:themeColor="text1"/>
                <w:spacing w:val="0"/>
                <w:w w:val="100"/>
                <w:position w:val="0"/>
                <w:sz w:val="21"/>
                <w:szCs w:val="21"/>
                <w14:textFill>
                  <w14:solidFill>
                    <w14:schemeClr w14:val="tx1"/>
                  </w14:solidFill>
                </w14:textFill>
              </w:rPr>
              <w:t>4258</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9.56</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9.56</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4570</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4570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60</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366.8</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288</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37094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37094</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9.33</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9.33</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5484</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2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500</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22</w:t>
            </w:r>
          </w:p>
        </w:tc>
        <w:tc>
          <w:tcPr>
            <w:tcW w:w="69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66</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399.9</w:t>
            </w:r>
          </w:p>
        </w:tc>
        <w:tc>
          <w:tcPr>
            <w:tcW w:w="15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3</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3.9</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4769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4769</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9.22</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1</w:t>
            </w:r>
            <w:r>
              <w:rPr>
                <w:rFonts w:hint="eastAsia" w:ascii="宋体" w:hAnsi="宋体" w:eastAsia="宋体" w:cs="宋体"/>
                <w:color w:val="000000" w:themeColor="text1"/>
                <w:spacing w:val="0"/>
                <w:w w:val="100"/>
                <w:position w:val="0"/>
                <w:sz w:val="21"/>
                <w:szCs w:val="21"/>
                <w14:textFill>
                  <w14:solidFill>
                    <w14:schemeClr w14:val="tx1"/>
                  </w14:solidFill>
                </w14:textFill>
              </w:rPr>
              <w:t>9.22</w:t>
            </w:r>
          </w:p>
        </w:tc>
        <w:tc>
          <w:tcPr>
            <w:tcW w:w="1095"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5908</w:t>
            </w:r>
          </w:p>
        </w:tc>
        <w:tc>
          <w:tcPr>
            <w:tcW w:w="1098"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5908</w:t>
            </w:r>
          </w:p>
        </w:tc>
      </w:tr>
    </w:tbl>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p>
    <w:p>
      <w:pPr>
        <w:pStyle w:val="2"/>
        <w:pageBreakBefore w:val="0"/>
        <w:numPr>
          <w:ilvl w:val="0"/>
          <w:numId w:val="0"/>
        </w:numPr>
        <w:wordWrap/>
        <w:topLinePunct w:val="0"/>
        <w:autoSpaceDE/>
        <w:autoSpaceDN/>
        <w:bidi w:val="0"/>
        <w:adjustRightInd/>
        <w:snapToGrid/>
        <w:spacing w:after="0" w:afterLines="0" w:line="240" w:lineRule="auto"/>
        <w:ind w:leftChars="0"/>
        <w:jc w:val="both"/>
        <w:textAlignment w:val="auto"/>
        <w:rPr>
          <w:rFonts w:hint="eastAsia"/>
          <w:color w:val="000000" w:themeColor="text1"/>
          <w:lang w:val="en-US" w:eastAsia="zh-CN"/>
          <w14:textFill>
            <w14:solidFill>
              <w14:schemeClr w14:val="tx1"/>
            </w14:solidFill>
          </w14:textFill>
        </w:rPr>
        <w:sectPr>
          <w:pgSz w:w="16783" w:h="11850" w:orient="landscape"/>
          <w:pgMar w:top="1803" w:right="1440" w:bottom="1803" w:left="1440" w:header="851" w:footer="992" w:gutter="0"/>
          <w:pgNumType w:fmt="decimal"/>
          <w:cols w:space="0" w:num="1"/>
          <w:rtlGutter w:val="0"/>
          <w:docGrid w:type="lines" w:linePitch="392" w:charSpace="0"/>
        </w:sectPr>
      </w:pPr>
    </w:p>
    <w:p>
      <w:pPr>
        <w:pStyle w:val="2"/>
        <w:pageBreakBefore w:val="0"/>
        <w:numPr>
          <w:ilvl w:val="0"/>
          <w:numId w:val="0"/>
        </w:numPr>
        <w:wordWrap/>
        <w:topLinePunct w:val="0"/>
        <w:autoSpaceDE/>
        <w:autoSpaceDN/>
        <w:bidi w:val="0"/>
        <w:adjustRightInd/>
        <w:snapToGrid/>
        <w:spacing w:after="0" w:afterLines="0" w:line="240" w:lineRule="auto"/>
        <w:ind w:leftChars="0"/>
        <w:jc w:val="center"/>
        <w:textAlignment w:val="auto"/>
        <w:rPr>
          <w:rFonts w:hint="eastAsia"/>
          <w:color w:val="000000" w:themeColor="text1"/>
          <w:lang w:val="en-US" w:eastAsia="zh-CN"/>
          <w14:textFill>
            <w14:solidFill>
              <w14:schemeClr w14:val="tx1"/>
            </w14:solidFill>
          </w14:textFill>
        </w:rPr>
      </w:pPr>
      <w:bookmarkStart w:id="128" w:name="OLE_LINK2"/>
      <w:bookmarkStart w:id="129" w:name="_Toc7932"/>
      <w:bookmarkStart w:id="130" w:name="_Toc29899_WPSOffice_Level1"/>
      <w:r>
        <w:rPr>
          <w:rFonts w:hint="eastAsia"/>
          <w:color w:val="000000" w:themeColor="text1"/>
          <w:lang w:val="en-US" w:eastAsia="zh-CN"/>
          <w14:textFill>
            <w14:solidFill>
              <w14:schemeClr w14:val="tx1"/>
            </w14:solidFill>
          </w14:textFill>
        </w:rPr>
        <w:t>附录B</w:t>
      </w:r>
      <w:bookmarkEnd w:id="128"/>
      <w:r>
        <w:rPr>
          <w:rFonts w:hint="eastAsia"/>
          <w:color w:val="000000" w:themeColor="text1"/>
          <w:lang w:val="en-US" w:eastAsia="zh-CN"/>
          <w14:textFill>
            <w14:solidFill>
              <w14:schemeClr w14:val="tx1"/>
            </w14:solidFill>
          </w14:textFill>
        </w:rPr>
        <w:t>组合异形柱的截面图示</w:t>
      </w:r>
      <w:bookmarkEnd w:id="127"/>
      <w:bookmarkEnd w:id="129"/>
      <w:bookmarkEnd w:id="130"/>
    </w:p>
    <w:tbl>
      <w:tblPr>
        <w:tblStyle w:val="17"/>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701"/>
        <w:gridCol w:w="4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组合形式</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截面形状</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restart"/>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方形钢管组合异形柱</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L形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2160905" cy="549910"/>
                  <wp:effectExtent l="0" t="0" r="10795" b="254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a:picLocks noChangeAspect="1"/>
                          </pic:cNvPicPr>
                        </pic:nvPicPr>
                        <pic:blipFill>
                          <a:blip r:embed="rId60" cstate="print"/>
                          <a:stretch>
                            <a:fillRect/>
                          </a:stretch>
                        </pic:blipFill>
                        <pic:spPr>
                          <a:xfrm>
                            <a:off x="0" y="0"/>
                            <a:ext cx="2161158" cy="55016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1276350" cy="549910"/>
                  <wp:effectExtent l="0" t="0" r="0" b="254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61" cstate="print"/>
                          <a:stretch>
                            <a:fillRect/>
                          </a:stretch>
                        </pic:blipFill>
                        <pic:spPr>
                          <a:xfrm>
                            <a:off x="0" y="0"/>
                            <a:ext cx="1276711" cy="55016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2268" w:type="dxa"/>
            <w:vMerge w:val="continue"/>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十字形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551180" cy="549910"/>
                  <wp:effectExtent l="0" t="0" r="1270" b="2540"/>
                  <wp:docPr id="2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a:picLocks noChangeAspect="1"/>
                          </pic:cNvPicPr>
                        </pic:nvPicPr>
                        <pic:blipFill>
                          <a:blip r:embed="rId62" cstate="print"/>
                          <a:stretch>
                            <a:fillRect/>
                          </a:stretch>
                        </pic:blipFill>
                        <pic:spPr>
                          <a:xfrm>
                            <a:off x="0" y="0"/>
                            <a:ext cx="551397" cy="55016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restart"/>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方形钢管</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T型钢组合异形柱</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L形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2160905" cy="549910"/>
                  <wp:effectExtent l="0" t="0" r="10795" b="254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pic:cNvPicPr>
                        </pic:nvPicPr>
                        <pic:blipFill>
                          <a:blip r:embed="rId63" cstate="print"/>
                          <a:stretch>
                            <a:fillRect/>
                          </a:stretch>
                        </pic:blipFill>
                        <pic:spPr>
                          <a:xfrm>
                            <a:off x="0" y="0"/>
                            <a:ext cx="2161208" cy="55016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1277620" cy="549910"/>
                  <wp:effectExtent l="0" t="0" r="17780" b="254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pic:cNvPicPr>
                        </pic:nvPicPr>
                        <pic:blipFill>
                          <a:blip r:embed="rId64" cstate="print"/>
                          <a:stretch>
                            <a:fillRect/>
                          </a:stretch>
                        </pic:blipFill>
                        <pic:spPr>
                          <a:xfrm>
                            <a:off x="0" y="0"/>
                            <a:ext cx="1277944" cy="55016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十字形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553085" cy="553085"/>
                  <wp:effectExtent l="0" t="0" r="18415" b="18415"/>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png"/>
                          <pic:cNvPicPr>
                            <a:picLocks noChangeAspect="1"/>
                          </pic:cNvPicPr>
                        </pic:nvPicPr>
                        <pic:blipFill>
                          <a:blip r:embed="rId65" cstate="print"/>
                          <a:stretch>
                            <a:fillRect/>
                          </a:stretch>
                        </pic:blipFill>
                        <pic:spPr>
                          <a:xfrm>
                            <a:off x="0" y="0"/>
                            <a:ext cx="553199" cy="55321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组合形式</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截面形状</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截面图示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restart"/>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方形钢管</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C型钢组合异形柱</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L形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2165985" cy="569595"/>
                  <wp:effectExtent l="0" t="0" r="5715" b="1905"/>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66" cstate="print"/>
                          <a:stretch>
                            <a:fillRect/>
                          </a:stretch>
                        </pic:blipFill>
                        <pic:spPr>
                          <a:xfrm>
                            <a:off x="0" y="0"/>
                            <a:ext cx="2166404" cy="56997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T形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1334770" cy="569595"/>
                  <wp:effectExtent l="0" t="0" r="17780" b="1905"/>
                  <wp:docPr id="2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a:picLocks noChangeAspect="1"/>
                          </pic:cNvPicPr>
                        </pic:nvPicPr>
                        <pic:blipFill>
                          <a:blip r:embed="rId67" cstate="print"/>
                          <a:stretch>
                            <a:fillRect/>
                          </a:stretch>
                        </pic:blipFill>
                        <pic:spPr>
                          <a:xfrm>
                            <a:off x="0" y="0"/>
                            <a:ext cx="1334885" cy="56997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方形钢管</w:t>
            </w:r>
            <w: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14:textFill>
                  <w14:solidFill>
                    <w14:schemeClr w14:val="tx1"/>
                  </w14:solidFill>
                </w14:textFill>
              </w:rPr>
              <w:t>C型钢组合异形柱</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十字形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551180" cy="549910"/>
                  <wp:effectExtent l="0" t="0" r="1270" b="254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png"/>
                          <pic:cNvPicPr>
                            <a:picLocks noChangeAspect="1"/>
                          </pic:cNvPicPr>
                        </pic:nvPicPr>
                        <pic:blipFill>
                          <a:blip r:embed="rId68" cstate="print"/>
                          <a:stretch>
                            <a:fillRect/>
                          </a:stretch>
                        </pic:blipFill>
                        <pic:spPr>
                          <a:xfrm>
                            <a:off x="0" y="0"/>
                            <a:ext cx="551384" cy="55016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H型钢组合异形柱</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t>L字形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宋体" w:hAnsi="宋体" w:eastAsia="宋体" w:cs="宋体"/>
                <w:color w:val="000000" w:themeColor="text1"/>
                <w:spacing w:val="0"/>
                <w:w w:val="100"/>
                <w:position w:val="0"/>
                <w:sz w:val="21"/>
                <w:szCs w:val="21"/>
                <w14:textFill>
                  <w14:solidFill>
                    <w14:schemeClr w14:val="tx1"/>
                  </w14:solidFill>
                </w14:textFill>
              </w:rPr>
            </w:pPr>
            <w:r>
              <w:rPr>
                <w:rFonts w:hint="eastAsia" w:ascii="宋体" w:hAnsi="宋体" w:eastAsia="宋体" w:cs="宋体"/>
                <w:color w:val="000000" w:themeColor="text1"/>
                <w:spacing w:val="0"/>
                <w:w w:val="100"/>
                <w:position w:val="0"/>
                <w:sz w:val="21"/>
                <w:szCs w:val="21"/>
                <w14:textFill>
                  <w14:solidFill>
                    <w14:schemeClr w14:val="tx1"/>
                  </w14:solidFill>
                </w14:textFill>
              </w:rPr>
              <w:drawing>
                <wp:inline distT="0" distB="0" distL="0" distR="0">
                  <wp:extent cx="855980" cy="855980"/>
                  <wp:effectExtent l="0" t="0" r="1270" b="1270"/>
                  <wp:docPr id="2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a:picLocks noChangeAspect="1"/>
                          </pic:cNvPicPr>
                        </pic:nvPicPr>
                        <pic:blipFill>
                          <a:blip r:embed="rId69" cstate="print"/>
                          <a:stretch>
                            <a:fillRect/>
                          </a:stretch>
                        </pic:blipFill>
                        <pic:spPr>
                          <a:xfrm>
                            <a:off x="0" y="0"/>
                            <a:ext cx="856475" cy="856488"/>
                          </a:xfrm>
                          <a:prstGeom prst="rect">
                            <a:avLst/>
                          </a:prstGeom>
                        </pic:spPr>
                      </pic:pic>
                    </a:graphicData>
                  </a:graphic>
                </wp:inline>
              </w:drawing>
            </w:r>
          </w:p>
        </w:tc>
      </w:tr>
    </w:tbl>
    <w:p>
      <w:pPr>
        <w:pageBreakBefore w:val="0"/>
        <w:topLinePunct w:val="0"/>
        <w:autoSpaceDE/>
        <w:autoSpaceDN/>
        <w:bidi w:val="0"/>
        <w:adjustRightInd/>
        <w:snapToGrid/>
        <w:spacing w:line="240" w:lineRule="auto"/>
        <w:jc w:val="both"/>
        <w:textAlignment w:val="auto"/>
        <w:rPr>
          <w:color w:val="000000" w:themeColor="text1"/>
          <w14:textFill>
            <w14:solidFill>
              <w14:schemeClr w14:val="tx1"/>
            </w14:solidFill>
          </w14:textFill>
        </w:rPr>
      </w:pPr>
    </w:p>
    <w:tbl>
      <w:tblPr>
        <w:tblStyle w:val="17"/>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701"/>
        <w:gridCol w:w="4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组合形式</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截面形状</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截面图示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restart"/>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H型钢组合异形柱</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T形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drawing>
                <wp:inline distT="0" distB="0" distL="0" distR="0">
                  <wp:extent cx="825500" cy="618490"/>
                  <wp:effectExtent l="0" t="0" r="12700" b="1016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70" cstate="print"/>
                          <a:stretch>
                            <a:fillRect/>
                          </a:stretch>
                        </pic:blipFill>
                        <pic:spPr>
                          <a:xfrm>
                            <a:off x="0" y="0"/>
                            <a:ext cx="825800" cy="61874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十字形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drawing>
                <wp:inline distT="0" distB="0" distL="0" distR="0">
                  <wp:extent cx="768985" cy="961390"/>
                  <wp:effectExtent l="0" t="0" r="12065" b="10160"/>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a:picLocks noChangeAspect="1"/>
                          </pic:cNvPicPr>
                        </pic:nvPicPr>
                        <pic:blipFill>
                          <a:blip r:embed="rId71" cstate="print"/>
                          <a:stretch>
                            <a:fillRect/>
                          </a:stretch>
                        </pic:blipFill>
                        <pic:spPr>
                          <a:xfrm>
                            <a:off x="0" y="0"/>
                            <a:ext cx="769320" cy="96164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restart"/>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H型钢</w:t>
            </w:r>
            <w:r>
              <w:rPr>
                <w:rFonts w:hint="eastAsia" w:asciiTheme="minorEastAsia" w:hAnsiTheme="minorEastAsia" w:cstheme="minorEastAsia"/>
                <w:color w:val="000000" w:themeColor="text1"/>
                <w:spacing w:val="0"/>
                <w:w w:val="100"/>
                <w:position w:val="0"/>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T型钢组合异形柱</w:t>
            </w: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L形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drawing>
                <wp:inline distT="0" distB="0" distL="0" distR="0">
                  <wp:extent cx="1191895" cy="360680"/>
                  <wp:effectExtent l="0" t="0" r="8255" b="127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72" cstate="print"/>
                          <a:stretch>
                            <a:fillRect/>
                          </a:stretch>
                        </pic:blipFill>
                        <pic:spPr>
                          <a:xfrm>
                            <a:off x="0" y="0"/>
                            <a:ext cx="1192056" cy="3611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T形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drawing>
                <wp:inline distT="0" distB="0" distL="0" distR="0">
                  <wp:extent cx="1198245" cy="452120"/>
                  <wp:effectExtent l="0" t="0" r="1905" b="5080"/>
                  <wp:docPr id="3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a:picLocks noChangeAspect="1"/>
                          </pic:cNvPicPr>
                        </pic:nvPicPr>
                        <pic:blipFill>
                          <a:blip r:embed="rId73" cstate="print"/>
                          <a:stretch>
                            <a:fillRect/>
                          </a:stretch>
                        </pic:blipFill>
                        <pic:spPr>
                          <a:xfrm>
                            <a:off x="0" y="0"/>
                            <a:ext cx="1198780" cy="45262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p>
        </w:tc>
        <w:tc>
          <w:tcPr>
            <w:tcW w:w="1701"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t>十字形</w:t>
            </w:r>
          </w:p>
        </w:tc>
        <w:tc>
          <w:tcPr>
            <w:tcW w:w="4283" w:type="dxa"/>
            <w:tcMar>
              <w:top w:w="113" w:type="dxa"/>
              <w:left w:w="283" w:type="dxa"/>
              <w:bottom w:w="113" w:type="dxa"/>
              <w:right w:w="283" w:type="dxa"/>
            </w:tcMar>
            <w:vAlign w:val="center"/>
          </w:tcPr>
          <w:p>
            <w:pPr>
              <w:keepNext w:val="0"/>
              <w:keepLines w:val="0"/>
              <w:pageBreakBefore w:val="0"/>
              <w:widowControl w:val="0"/>
              <w:kinsoku/>
              <w:wordWrap/>
              <w:overflowPunct/>
              <w:topLinePunct w:val="0"/>
              <w:autoSpaceDE/>
              <w:autoSpaceDN/>
              <w:bidi w:val="0"/>
              <w:adjustRightInd/>
              <w:snapToGrid/>
              <w:spacing w:line="0" w:lineRule="atLeast"/>
              <w:ind w:left="0" w:right="0" w:firstLine="0"/>
              <w:jc w:val="center"/>
              <w:textAlignment w:val="auto"/>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1"/>
                <w:szCs w:val="21"/>
                <w14:textFill>
                  <w14:solidFill>
                    <w14:schemeClr w14:val="tx1"/>
                  </w14:solidFill>
                </w14:textFill>
              </w:rPr>
              <w:drawing>
                <wp:inline distT="0" distB="0" distL="0" distR="0">
                  <wp:extent cx="360680" cy="360680"/>
                  <wp:effectExtent l="0" t="0" r="1270" b="127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pic:cNvPicPr>
                            <a:picLocks noChangeAspect="1"/>
                          </pic:cNvPicPr>
                        </pic:nvPicPr>
                        <pic:blipFill>
                          <a:blip r:embed="rId74" cstate="print"/>
                          <a:stretch>
                            <a:fillRect/>
                          </a:stretch>
                        </pic:blipFill>
                        <pic:spPr>
                          <a:xfrm>
                            <a:off x="0" y="0"/>
                            <a:ext cx="361188" cy="36118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restart"/>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cstheme="minorEastAsia"/>
                <w:color w:val="000000" w:themeColor="text1"/>
                <w:sz w:val="21"/>
                <w:szCs w:val="21"/>
                <w:highlight w:val="none"/>
                <w14:textFill>
                  <w14:solidFill>
                    <w14:schemeClr w14:val="tx1"/>
                  </w14:solidFill>
                </w14:textFill>
              </w:rPr>
              <w:t>双板组合异形柱</w:t>
            </w:r>
          </w:p>
        </w:tc>
        <w:tc>
          <w:tcPr>
            <w:tcW w:w="1701" w:type="dxa"/>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cstheme="minorEastAsia"/>
                <w:color w:val="000000" w:themeColor="text1"/>
                <w:sz w:val="21"/>
                <w:szCs w:val="21"/>
                <w:highlight w:val="none"/>
                <w14:textFill>
                  <w14:solidFill>
                    <w14:schemeClr w14:val="tx1"/>
                  </w14:solidFill>
                </w14:textFill>
              </w:rPr>
              <w:t>L形</w:t>
            </w:r>
          </w:p>
        </w:tc>
        <w:tc>
          <w:tcPr>
            <w:tcW w:w="4283" w:type="dxa"/>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asciiTheme="minorEastAsia" w:hAnsiTheme="minorEastAsia" w:cstheme="minorEastAsia"/>
                <w:color w:val="000000" w:themeColor="text1"/>
                <w:sz w:val="21"/>
                <w:szCs w:val="21"/>
                <w:highlight w:val="none"/>
                <w14:textFill>
                  <w14:solidFill>
                    <w14:schemeClr w14:val="tx1"/>
                  </w14:solidFill>
                </w14:textFill>
              </w:rPr>
              <w:drawing>
                <wp:inline distT="0" distB="0" distL="0" distR="0">
                  <wp:extent cx="575945" cy="579120"/>
                  <wp:effectExtent l="0" t="0" r="1460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76000" cy="579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p>
        </w:tc>
        <w:tc>
          <w:tcPr>
            <w:tcW w:w="1701" w:type="dxa"/>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cstheme="minorEastAsia"/>
                <w:color w:val="000000" w:themeColor="text1"/>
                <w:sz w:val="21"/>
                <w:szCs w:val="21"/>
                <w:highlight w:val="none"/>
                <w14:textFill>
                  <w14:solidFill>
                    <w14:schemeClr w14:val="tx1"/>
                  </w14:solidFill>
                </w14:textFill>
              </w:rPr>
              <w:t>T形</w:t>
            </w:r>
          </w:p>
        </w:tc>
        <w:tc>
          <w:tcPr>
            <w:tcW w:w="4283" w:type="dxa"/>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cstheme="minorEastAsia"/>
                <w:color w:val="000000" w:themeColor="text1"/>
                <w:sz w:val="21"/>
                <w:szCs w:val="21"/>
                <w:highlight w:val="none"/>
                <w14:textFill>
                  <w14:solidFill>
                    <w14:schemeClr w14:val="tx1"/>
                  </w14:solidFill>
                </w14:textFill>
              </w:rPr>
              <w:drawing>
                <wp:inline distT="0" distB="0" distL="0" distR="0">
                  <wp:extent cx="989965" cy="575945"/>
                  <wp:effectExtent l="0" t="0" r="635" b="146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990000" cy="576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p>
        </w:tc>
        <w:tc>
          <w:tcPr>
            <w:tcW w:w="1701" w:type="dxa"/>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cstheme="minorEastAsia"/>
                <w:color w:val="000000" w:themeColor="text1"/>
                <w:sz w:val="21"/>
                <w:szCs w:val="21"/>
                <w:highlight w:val="none"/>
                <w14:textFill>
                  <w14:solidFill>
                    <w14:schemeClr w14:val="tx1"/>
                  </w14:solidFill>
                </w14:textFill>
              </w:rPr>
              <w:t>十字形</w:t>
            </w:r>
          </w:p>
        </w:tc>
        <w:tc>
          <w:tcPr>
            <w:tcW w:w="4283" w:type="dxa"/>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cstheme="minorEastAsia"/>
                <w:color w:val="000000" w:themeColor="text1"/>
                <w:sz w:val="21"/>
                <w:szCs w:val="21"/>
                <w:highlight w:val="none"/>
                <w14:textFill>
                  <w14:solidFill>
                    <w14:schemeClr w14:val="tx1"/>
                  </w14:solidFill>
                </w14:textFill>
              </w:rPr>
              <w:drawing>
                <wp:inline distT="0" distB="0" distL="0" distR="0">
                  <wp:extent cx="1000760" cy="1000760"/>
                  <wp:effectExtent l="0" t="0" r="889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000800" cy="1000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68" w:type="dxa"/>
            <w:vMerge w:val="continue"/>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p>
        </w:tc>
        <w:tc>
          <w:tcPr>
            <w:tcW w:w="1701" w:type="dxa"/>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cstheme="minorEastAsia"/>
                <w:color w:val="000000" w:themeColor="text1"/>
                <w:sz w:val="21"/>
                <w:szCs w:val="21"/>
                <w:highlight w:val="none"/>
                <w14:textFill>
                  <w14:solidFill>
                    <w14:schemeClr w14:val="tx1"/>
                  </w14:solidFill>
                </w14:textFill>
              </w:rPr>
              <w:t>Z字形</w:t>
            </w:r>
          </w:p>
        </w:tc>
        <w:tc>
          <w:tcPr>
            <w:tcW w:w="4283" w:type="dxa"/>
            <w:tcMar>
              <w:top w:w="113" w:type="dxa"/>
              <w:left w:w="283" w:type="dxa"/>
              <w:bottom w:w="113" w:type="dxa"/>
              <w:right w:w="283" w:type="dxa"/>
            </w:tcMar>
            <w:vAlign w:val="center"/>
          </w:tcPr>
          <w:p>
            <w:pPr>
              <w:spacing w:line="0" w:lineRule="atLeast"/>
              <w:jc w:val="center"/>
              <w:rPr>
                <w:rFonts w:asciiTheme="minorEastAsia" w:hAnsiTheme="minorEastAsia" w:cstheme="minorEastAsia"/>
                <w:color w:val="000000" w:themeColor="text1"/>
                <w:sz w:val="21"/>
                <w:szCs w:val="21"/>
                <w:highlight w:val="none"/>
                <w14:textFill>
                  <w14:solidFill>
                    <w14:schemeClr w14:val="tx1"/>
                  </w14:solidFill>
                </w14:textFill>
              </w:rPr>
            </w:pPr>
            <w:r>
              <w:rPr>
                <w:rFonts w:asciiTheme="minorEastAsia" w:hAnsiTheme="minorEastAsia" w:cstheme="minorEastAsia"/>
                <w:color w:val="000000" w:themeColor="text1"/>
                <w:sz w:val="21"/>
                <w:szCs w:val="21"/>
                <w:highlight w:val="none"/>
                <w14:textFill>
                  <w14:solidFill>
                    <w14:schemeClr w14:val="tx1"/>
                  </w14:solidFill>
                </w14:textFill>
              </w:rPr>
              <w:drawing>
                <wp:inline distT="0" distB="0" distL="0" distR="0">
                  <wp:extent cx="492760" cy="579120"/>
                  <wp:effectExtent l="0" t="0" r="2540"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93200" cy="57960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spacing w:val="0"/>
          <w:w w:val="100"/>
          <w:position w:val="0"/>
          <w:sz w:val="28"/>
          <w:szCs w:val="28"/>
          <w14:textFill>
            <w14:solidFill>
              <w14:schemeClr w14:val="tx1"/>
            </w14:solidFill>
          </w14:textFill>
        </w:rPr>
        <w:t>注：截面具体尺寸选取根据指南第3.5节确定。</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pStyle w:val="2"/>
        <w:keepNext w:val="0"/>
        <w:keepLines w:val="0"/>
        <w:pageBreakBefore/>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rPr>
          <w:rFonts w:hint="eastAsia"/>
          <w:color w:val="000000" w:themeColor="text1"/>
          <w:lang w:val="en-US" w:eastAsia="zh-CN"/>
          <w14:textFill>
            <w14:solidFill>
              <w14:schemeClr w14:val="tx1"/>
            </w14:solidFill>
          </w14:textFill>
        </w:rPr>
      </w:pPr>
      <w:bookmarkStart w:id="131" w:name="OLE_LINK11"/>
      <w:bookmarkStart w:id="132" w:name="_Toc13322"/>
      <w:r>
        <w:rPr>
          <w:rFonts w:hint="eastAsia"/>
          <w:color w:val="000000" w:themeColor="text1"/>
          <w:lang w:val="en-US" w:eastAsia="zh-CN"/>
          <w14:textFill>
            <w14:solidFill>
              <w14:schemeClr w14:val="tx1"/>
            </w14:solidFill>
          </w14:textFill>
        </w:rPr>
        <w:t>附录C</w:t>
      </w:r>
      <w:bookmarkEnd w:id="131"/>
      <w:r>
        <w:rPr>
          <w:rFonts w:hint="eastAsia"/>
          <w:color w:val="000000" w:themeColor="text1"/>
          <w:lang w:val="en-US" w:eastAsia="zh-CN"/>
          <w14:textFill>
            <w14:solidFill>
              <w14:schemeClr w14:val="tx1"/>
            </w14:solidFill>
          </w14:textFill>
        </w:rPr>
        <w:t>冷弯薄壁型钢结构常用构造做法示例</w:t>
      </w:r>
      <w:bookmarkEnd w:id="132"/>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drawing>
          <wp:inline distT="0" distB="0" distL="114300" distR="114300">
            <wp:extent cx="3215640" cy="2954020"/>
            <wp:effectExtent l="0" t="0" r="3810" b="17780"/>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
                    <pic:cNvPicPr>
                      <a:picLocks noChangeAspect="1"/>
                    </pic:cNvPicPr>
                  </pic:nvPicPr>
                  <pic:blipFill>
                    <a:blip r:embed="rId79"/>
                    <a:stretch>
                      <a:fillRect/>
                    </a:stretch>
                  </pic:blipFill>
                  <pic:spPr>
                    <a:xfrm>
                      <a:off x="0" y="0"/>
                      <a:ext cx="3215640" cy="2954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drawing>
          <wp:inline distT="0" distB="0" distL="114300" distR="114300">
            <wp:extent cx="3517900" cy="2933700"/>
            <wp:effectExtent l="0" t="0" r="6350" b="0"/>
            <wp:docPr id="45" name="图片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
                    <pic:cNvPicPr>
                      <a:picLocks noChangeAspect="1"/>
                    </pic:cNvPicPr>
                  </pic:nvPicPr>
                  <pic:blipFill>
                    <a:blip r:embed="rId80"/>
                    <a:stretch>
                      <a:fillRect/>
                    </a:stretch>
                  </pic:blipFill>
                  <pic:spPr>
                    <a:xfrm>
                      <a:off x="0" y="0"/>
                      <a:ext cx="3517900" cy="2933700"/>
                    </a:xfrm>
                    <a:prstGeom prst="rect">
                      <a:avLst/>
                    </a:prstGeom>
                  </pic:spPr>
                </pic:pic>
              </a:graphicData>
            </a:graphic>
          </wp:inline>
        </w:drawing>
      </w:r>
      <w:r>
        <w:rPr>
          <w:rFonts w:hint="eastAsia"/>
          <w:b/>
          <w:bCs/>
          <w:color w:val="000000" w:themeColor="text1"/>
          <w:lang w:val="en-US" w:eastAsia="zh-CN"/>
          <w14:textFill>
            <w14:solidFill>
              <w14:schemeClr w14:val="tx1"/>
            </w14:solidFill>
          </w14:textFill>
        </w:rPr>
        <w:drawing>
          <wp:inline distT="0" distB="0" distL="114300" distR="114300">
            <wp:extent cx="3733800" cy="3129915"/>
            <wp:effectExtent l="0" t="0" r="0" b="13335"/>
            <wp:docPr id="44"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
                    <pic:cNvPicPr>
                      <a:picLocks noChangeAspect="1"/>
                    </pic:cNvPicPr>
                  </pic:nvPicPr>
                  <pic:blipFill>
                    <a:blip r:embed="rId81"/>
                    <a:stretch>
                      <a:fillRect/>
                    </a:stretch>
                  </pic:blipFill>
                  <pic:spPr>
                    <a:xfrm>
                      <a:off x="0" y="0"/>
                      <a:ext cx="3733800" cy="3129915"/>
                    </a:xfrm>
                    <a:prstGeom prst="rect">
                      <a:avLst/>
                    </a:prstGeom>
                  </pic:spPr>
                </pic:pic>
              </a:graphicData>
            </a:graphic>
          </wp:inline>
        </w:drawing>
      </w:r>
      <w:r>
        <w:rPr>
          <w:rFonts w:hint="eastAsia"/>
          <w:b/>
          <w:bCs/>
          <w:color w:val="000000" w:themeColor="text1"/>
          <w:lang w:val="en-US" w:eastAsia="zh-CN"/>
          <w14:textFill>
            <w14:solidFill>
              <w14:schemeClr w14:val="tx1"/>
            </w14:solidFill>
          </w14:textFill>
        </w:rPr>
        <w:drawing>
          <wp:inline distT="0" distB="0" distL="114300" distR="114300">
            <wp:extent cx="3119755" cy="2930525"/>
            <wp:effectExtent l="0" t="0" r="4445" b="3175"/>
            <wp:docPr id="43" name="图片 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
                    <pic:cNvPicPr>
                      <a:picLocks noChangeAspect="1"/>
                    </pic:cNvPicPr>
                  </pic:nvPicPr>
                  <pic:blipFill>
                    <a:blip r:embed="rId82"/>
                    <a:stretch>
                      <a:fillRect/>
                    </a:stretch>
                  </pic:blipFill>
                  <pic:spPr>
                    <a:xfrm>
                      <a:off x="0" y="0"/>
                      <a:ext cx="3119755" cy="2930525"/>
                    </a:xfrm>
                    <a:prstGeom prst="rect">
                      <a:avLst/>
                    </a:prstGeom>
                  </pic:spPr>
                </pic:pic>
              </a:graphicData>
            </a:graphic>
          </wp:inline>
        </w:drawing>
      </w:r>
      <w:r>
        <w:rPr>
          <w:rFonts w:hint="eastAsia"/>
          <w:b/>
          <w:bCs/>
          <w:color w:val="000000" w:themeColor="text1"/>
          <w:lang w:val="en-US" w:eastAsia="zh-CN"/>
          <w14:textFill>
            <w14:solidFill>
              <w14:schemeClr w14:val="tx1"/>
            </w14:solidFill>
          </w14:textFill>
        </w:rPr>
        <w:drawing>
          <wp:inline distT="0" distB="0" distL="114300" distR="114300">
            <wp:extent cx="2446020" cy="2211070"/>
            <wp:effectExtent l="0" t="0" r="11430" b="17780"/>
            <wp:docPr id="37"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
                    <pic:cNvPicPr>
                      <a:picLocks noChangeAspect="1"/>
                    </pic:cNvPicPr>
                  </pic:nvPicPr>
                  <pic:blipFill>
                    <a:blip r:embed="rId83"/>
                    <a:stretch>
                      <a:fillRect/>
                    </a:stretch>
                  </pic:blipFill>
                  <pic:spPr>
                    <a:xfrm>
                      <a:off x="0" y="0"/>
                      <a:ext cx="2446020" cy="2211070"/>
                    </a:xfrm>
                    <a:prstGeom prst="rect">
                      <a:avLst/>
                    </a:prstGeom>
                  </pic:spPr>
                </pic:pic>
              </a:graphicData>
            </a:graphic>
          </wp:inline>
        </w:drawing>
      </w:r>
      <w:r>
        <w:rPr>
          <w:rFonts w:hint="eastAsia"/>
          <w:b/>
          <w:bCs/>
          <w:color w:val="000000" w:themeColor="text1"/>
          <w:lang w:val="en-US" w:eastAsia="zh-CN"/>
          <w14:textFill>
            <w14:solidFill>
              <w14:schemeClr w14:val="tx1"/>
            </w14:solidFill>
          </w14:textFill>
        </w:rPr>
        <w:drawing>
          <wp:inline distT="0" distB="0" distL="114300" distR="114300">
            <wp:extent cx="1875790" cy="1788795"/>
            <wp:effectExtent l="0" t="0" r="10160" b="1905"/>
            <wp:docPr id="32" name="图片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
                    <pic:cNvPicPr>
                      <a:picLocks noChangeAspect="1"/>
                    </pic:cNvPicPr>
                  </pic:nvPicPr>
                  <pic:blipFill>
                    <a:blip r:embed="rId84"/>
                    <a:stretch>
                      <a:fillRect/>
                    </a:stretch>
                  </pic:blipFill>
                  <pic:spPr>
                    <a:xfrm>
                      <a:off x="0" y="0"/>
                      <a:ext cx="1875790" cy="1788795"/>
                    </a:xfrm>
                    <a:prstGeom prst="rect">
                      <a:avLst/>
                    </a:prstGeom>
                  </pic:spPr>
                </pic:pic>
              </a:graphicData>
            </a:graphic>
          </wp:inline>
        </w:drawing>
      </w:r>
      <w:r>
        <w:rPr>
          <w:rFonts w:hint="eastAsia"/>
          <w:b/>
          <w:bCs/>
          <w:color w:val="000000" w:themeColor="text1"/>
          <w:lang w:val="en-US" w:eastAsia="zh-CN"/>
          <w14:textFill>
            <w14:solidFill>
              <w14:schemeClr w14:val="tx1"/>
            </w14:solidFill>
          </w14:textFill>
        </w:rPr>
        <w:drawing>
          <wp:inline distT="0" distB="0" distL="114300" distR="114300">
            <wp:extent cx="2416175" cy="1870710"/>
            <wp:effectExtent l="0" t="0" r="3175" b="1524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85"/>
                    <a:stretch>
                      <a:fillRect/>
                    </a:stretch>
                  </pic:blipFill>
                  <pic:spPr>
                    <a:xfrm>
                      <a:off x="0" y="0"/>
                      <a:ext cx="2416175" cy="1870710"/>
                    </a:xfrm>
                    <a:prstGeom prst="rect">
                      <a:avLst/>
                    </a:prstGeom>
                  </pic:spPr>
                </pic:pic>
              </a:graphicData>
            </a:graphic>
          </wp:inline>
        </w:drawing>
      </w:r>
      <w:r>
        <w:rPr>
          <w:rFonts w:hint="eastAsia"/>
          <w:b/>
          <w:bCs/>
          <w:color w:val="000000" w:themeColor="text1"/>
          <w:lang w:val="en-US" w:eastAsia="zh-CN"/>
          <w14:textFill>
            <w14:solidFill>
              <w14:schemeClr w14:val="tx1"/>
            </w14:solidFill>
          </w14:textFill>
        </w:rPr>
        <w:drawing>
          <wp:inline distT="0" distB="0" distL="114300" distR="114300">
            <wp:extent cx="2649220" cy="1948180"/>
            <wp:effectExtent l="0" t="0" r="17780" b="1397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86"/>
                    <a:stretch>
                      <a:fillRect/>
                    </a:stretch>
                  </pic:blipFill>
                  <pic:spPr>
                    <a:xfrm>
                      <a:off x="0" y="0"/>
                      <a:ext cx="2649220" cy="1948180"/>
                    </a:xfrm>
                    <a:prstGeom prst="rect">
                      <a:avLst/>
                    </a:prstGeom>
                  </pic:spPr>
                </pic:pic>
              </a:graphicData>
            </a:graphic>
          </wp:inline>
        </w:drawing>
      </w:r>
      <w:r>
        <w:rPr>
          <w:rFonts w:hint="eastAsia"/>
          <w:b/>
          <w:bCs/>
          <w:color w:val="000000" w:themeColor="text1"/>
          <w:lang w:val="en-US" w:eastAsia="zh-CN"/>
          <w14:textFill>
            <w14:solidFill>
              <w14:schemeClr w14:val="tx1"/>
            </w14:solidFill>
          </w14:textFill>
        </w:rPr>
        <w:drawing>
          <wp:inline distT="0" distB="0" distL="114300" distR="114300">
            <wp:extent cx="2750185" cy="1720215"/>
            <wp:effectExtent l="0" t="0" r="12065" b="13335"/>
            <wp:docPr id="7"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
                    <pic:cNvPicPr>
                      <a:picLocks noChangeAspect="1"/>
                    </pic:cNvPicPr>
                  </pic:nvPicPr>
                  <pic:blipFill>
                    <a:blip r:embed="rId87"/>
                    <a:stretch>
                      <a:fillRect/>
                    </a:stretch>
                  </pic:blipFill>
                  <pic:spPr>
                    <a:xfrm>
                      <a:off x="0" y="0"/>
                      <a:ext cx="2750185" cy="1720215"/>
                    </a:xfrm>
                    <a:prstGeom prst="rect">
                      <a:avLst/>
                    </a:prstGeom>
                  </pic:spPr>
                </pic:pic>
              </a:graphicData>
            </a:graphic>
          </wp:inline>
        </w:drawing>
      </w: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drawing>
          <wp:inline distT="0" distB="0" distL="114300" distR="114300">
            <wp:extent cx="963295" cy="1145540"/>
            <wp:effectExtent l="0" t="0" r="8255" b="16510"/>
            <wp:docPr id="47" name="图片 4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0"/>
                    <pic:cNvPicPr>
                      <a:picLocks noChangeAspect="1"/>
                    </pic:cNvPicPr>
                  </pic:nvPicPr>
                  <pic:blipFill>
                    <a:blip r:embed="rId88"/>
                    <a:stretch>
                      <a:fillRect/>
                    </a:stretch>
                  </pic:blipFill>
                  <pic:spPr>
                    <a:xfrm>
                      <a:off x="0" y="0"/>
                      <a:ext cx="963295" cy="1145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pPr>
    </w:p>
    <w:p>
      <w:pPr>
        <w:keepNext w:val="0"/>
        <w:keepLines w:val="0"/>
        <w:pageBreakBefore/>
        <w:widowControl w:val="0"/>
        <w:kinsoku/>
        <w:wordWrap/>
        <w:overflowPunct/>
        <w:topLinePunct w:val="0"/>
        <w:autoSpaceDE/>
        <w:autoSpaceDN/>
        <w:bidi w:val="0"/>
        <w:adjustRightInd/>
        <w:snapToGrid/>
        <w:spacing w:line="240" w:lineRule="auto"/>
        <w:ind w:left="0" w:right="0" w:firstLine="0"/>
        <w:jc w:val="both"/>
        <w:textAlignment w:val="auto"/>
        <w:rPr>
          <w:rFonts w:hint="eastAsia"/>
          <w:b/>
          <w:bCs/>
          <w:color w:val="000000" w:themeColor="text1"/>
          <w:lang w:val="en-US" w:eastAsia="zh-CN"/>
          <w14:textFill>
            <w14:solidFill>
              <w14:schemeClr w14:val="tx1"/>
            </w14:solidFill>
          </w14:textFill>
        </w:rPr>
        <w:sectPr>
          <w:pgSz w:w="11850" w:h="16783"/>
          <w:pgMar w:top="1440" w:right="1803" w:bottom="1440" w:left="1803" w:header="851" w:footer="992" w:gutter="0"/>
          <w:pgNumType w:fmt="decimal"/>
          <w:cols w:space="0" w:num="1"/>
          <w:rtlGutter w:val="0"/>
          <w:docGrid w:type="lines" w:linePitch="392" w:charSpace="0"/>
        </w:sectPr>
      </w:pPr>
    </w:p>
    <w:p>
      <w:pPr>
        <w:pStyle w:val="2"/>
        <w:keepNext w:val="0"/>
        <w:keepLines w:val="0"/>
        <w:pageBreakBefore/>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rPr>
          <w:rFonts w:hint="eastAsia"/>
          <w:color w:val="000000" w:themeColor="text1"/>
          <w:lang w:val="en-US" w:eastAsia="zh-CN"/>
          <w14:textFill>
            <w14:solidFill>
              <w14:schemeClr w14:val="tx1"/>
            </w14:solidFill>
          </w14:textFill>
        </w:rPr>
      </w:pPr>
      <w:bookmarkStart w:id="133" w:name="_Toc11633"/>
      <w:bookmarkStart w:id="134" w:name="_Toc28562_WPSOffice_Level1"/>
      <w:bookmarkStart w:id="135" w:name="_Toc10652_WPSOffice_Level1"/>
      <w:r>
        <w:rPr>
          <w:rFonts w:hint="eastAsia"/>
          <w:color w:val="000000" w:themeColor="text1"/>
          <w:lang w:val="en-US" w:eastAsia="zh-CN"/>
          <w14:textFill>
            <w14:solidFill>
              <w14:schemeClr w14:val="tx1"/>
            </w14:solidFill>
          </w14:textFill>
        </w:rPr>
        <w:t>附录D常用防腐蚀保护层配套</w:t>
      </w:r>
      <w:bookmarkEnd w:id="133"/>
    </w:p>
    <w:tbl>
      <w:tblPr>
        <w:tblStyle w:val="17"/>
        <w:tblW w:w="139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57" w:type="dxa"/>
          <w:left w:w="57" w:type="dxa"/>
          <w:bottom w:w="57" w:type="dxa"/>
          <w:right w:w="57" w:type="dxa"/>
        </w:tblCellMar>
      </w:tblPr>
      <w:tblGrid>
        <w:gridCol w:w="834"/>
        <w:gridCol w:w="1273"/>
        <w:gridCol w:w="715"/>
        <w:gridCol w:w="715"/>
        <w:gridCol w:w="715"/>
        <w:gridCol w:w="715"/>
        <w:gridCol w:w="717"/>
        <w:gridCol w:w="2794"/>
        <w:gridCol w:w="625"/>
        <w:gridCol w:w="791"/>
        <w:gridCol w:w="1004"/>
        <w:gridCol w:w="1004"/>
        <w:gridCol w:w="1004"/>
        <w:gridCol w:w="10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除锈等级</w:t>
            </w:r>
          </w:p>
        </w:tc>
        <w:tc>
          <w:tcPr>
            <w:tcW w:w="9060"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涂层构造</w:t>
            </w:r>
          </w:p>
        </w:tc>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涂层总</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厚度</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（μm）</w:t>
            </w:r>
          </w:p>
        </w:tc>
        <w:tc>
          <w:tcPr>
            <w:tcW w:w="301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使用年限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0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底层</w:t>
            </w:r>
          </w:p>
        </w:tc>
        <w:tc>
          <w:tcPr>
            <w:tcW w:w="21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中间层</w:t>
            </w:r>
          </w:p>
        </w:tc>
        <w:tc>
          <w:tcPr>
            <w:tcW w:w="421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面层</w:t>
            </w:r>
          </w:p>
        </w:tc>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较强腐蚀、强腐蚀</w:t>
            </w:r>
          </w:p>
        </w:tc>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中腐蚀</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轻腐蚀、弱腐蚀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涂料</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名称</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遍数</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厚度</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（μm）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涂料</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名称</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遍数</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厚度</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（μm）</w:t>
            </w: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涂料名称</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遍数</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厚度</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（μm）</w:t>
            </w:r>
          </w:p>
        </w:tc>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Sa2或St3</w:t>
            </w: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醇酸底涂料</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279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醇酸底涂料</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9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与面层同品种的底涂料</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2794"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氯化橡胶、高氯化聚乙烯、氯磺化聚乙烯等面涂料</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9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9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环氧铁红底涂料</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环氧铁红底涂料</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70</w:t>
            </w:r>
          </w:p>
        </w:tc>
        <w:tc>
          <w:tcPr>
            <w:tcW w:w="279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80</w:t>
            </w:r>
          </w:p>
        </w:tc>
        <w:tc>
          <w:tcPr>
            <w:tcW w:w="279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10～11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70</w:t>
            </w:r>
          </w:p>
        </w:tc>
        <w:tc>
          <w:tcPr>
            <w:tcW w:w="2794"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环氧、聚氨酯、丙烯酸环氧、丙烯酸聚氨酯等面涂料</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80</w:t>
            </w:r>
          </w:p>
        </w:tc>
        <w:tc>
          <w:tcPr>
            <w:tcW w:w="279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10～11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聚氯乙烯萤丹底涂料</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聚氯乙烯萤丹底涂料</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5～10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10～11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Sa3</w:t>
            </w:r>
          </w:p>
        </w:tc>
        <w:tc>
          <w:tcPr>
            <w:tcW w:w="270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喷涂锌、铝及合金的金属覆盖层120μm，其上再涂环氧密封底涂料20μm</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环氧云铁中间涂料</w:t>
            </w:r>
          </w:p>
        </w:tc>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2794"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环氧、聚氨酯、丙烯酸环氧、丙烯酸聚氨酯等面涂料</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10～15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0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94"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57" w:type="dxa"/>
            <w:left w:w="57" w:type="dxa"/>
            <w:bottom w:w="57" w:type="dxa"/>
            <w:right w:w="57" w:type="dxa"/>
          </w:tblCellMar>
        </w:tblPrEx>
        <w:trPr>
          <w:trHeight w:val="9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0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adjustRightInd/>
              <w:snapToGrid/>
              <w:spacing w:line="0" w:lineRule="atLeas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环氧、聚氨酯、丙烯酸环氧、丙烯酸聚氨酯等厚膜型面涂料</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280</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r>
    </w:tbl>
    <w:p>
      <w:pPr>
        <w:keepNext w:val="0"/>
        <w:keepLines w:val="0"/>
        <w:pageBreakBefore w:val="0"/>
        <w:widowControl w:val="0"/>
        <w:kinsoku/>
        <w:wordWrap/>
        <w:overflowPunct/>
        <w:topLinePunct w:val="0"/>
        <w:autoSpaceDE/>
        <w:autoSpaceDN/>
        <w:bidi w:val="0"/>
        <w:adjustRightInd/>
        <w:snapToGrid/>
        <w:spacing w:line="240" w:lineRule="auto"/>
        <w:ind w:left="840" w:right="0" w:hanging="840" w:hangingChars="300"/>
        <w:jc w:val="both"/>
        <w:textAlignment w:val="auto"/>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注：1.涂层厚度系干膜的厚度；</w:t>
      </w:r>
    </w:p>
    <w:p>
      <w:pPr>
        <w:keepNext w:val="0"/>
        <w:keepLines w:val="0"/>
        <w:pageBreakBefore w:val="0"/>
        <w:widowControl w:val="0"/>
        <w:kinsoku/>
        <w:wordWrap/>
        <w:overflowPunct/>
        <w:topLinePunct w:val="0"/>
        <w:autoSpaceDE/>
        <w:autoSpaceDN/>
        <w:bidi w:val="0"/>
        <w:adjustRightInd/>
        <w:snapToGrid/>
        <w:spacing w:line="240" w:lineRule="auto"/>
        <w:ind w:left="840" w:leftChars="200" w:right="0" w:hanging="280" w:hangingChars="100"/>
        <w:jc w:val="both"/>
        <w:textAlignment w:val="auto"/>
        <w:rPr>
          <w:rFonts w:hint="default"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2"/>
          <w:position w:val="0"/>
          <w:sz w:val="28"/>
          <w:szCs w:val="28"/>
          <w:lang w:val="en-US" w:eastAsia="zh-CN" w:bidi="ar-SA"/>
          <w14:textFill>
            <w14:solidFill>
              <w14:schemeClr w14:val="tx1"/>
            </w14:solidFill>
          </w14:textFill>
        </w:rPr>
        <w:t>2.富锌底涂料的遍数与品种有关，当采用正硅酸乙酯富锌底涂料、硅酸锂富锌底涂料、硅酸钾富锌底涂料时，宜为1遍；当采用环氧富锌底涂料、聚氨酯富锌底涂料、硅酸钠富锌底涂料和冷涂锌底涂料时，宜为2遍。</w:t>
      </w:r>
    </w:p>
    <w:p>
      <w:pPr>
        <w:pStyle w:val="2"/>
        <w:keepNext w:val="0"/>
        <w:keepLines w:val="0"/>
        <w:pageBreakBefore/>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rPr>
          <w:rFonts w:hint="eastAsia"/>
          <w:color w:val="000000" w:themeColor="text1"/>
          <w:lang w:val="en-US" w:eastAsia="zh-CN"/>
          <w14:textFill>
            <w14:solidFill>
              <w14:schemeClr w14:val="tx1"/>
            </w14:solidFill>
          </w14:textFill>
        </w:rPr>
      </w:pPr>
      <w:bookmarkStart w:id="136" w:name="OLE_LINK12"/>
      <w:bookmarkStart w:id="137" w:name="_Toc3005"/>
      <w:r>
        <w:rPr>
          <w:rFonts w:hint="eastAsia"/>
          <w:color w:val="000000" w:themeColor="text1"/>
          <w:lang w:val="en-US" w:eastAsia="zh-CN"/>
          <w14:textFill>
            <w14:solidFill>
              <w14:schemeClr w14:val="tx1"/>
            </w14:solidFill>
          </w14:textFill>
        </w:rPr>
        <w:t>附录E</w:t>
      </w:r>
      <w:bookmarkEnd w:id="136"/>
      <w:r>
        <w:rPr>
          <w:rFonts w:hint="eastAsia"/>
          <w:color w:val="000000" w:themeColor="text1"/>
          <w:lang w:val="en-US" w:eastAsia="zh-CN"/>
          <w14:textFill>
            <w14:solidFill>
              <w14:schemeClr w14:val="tx1"/>
            </w14:solidFill>
          </w14:textFill>
        </w:rPr>
        <w:t>常用压型钢板组合楼板各参数</w:t>
      </w:r>
      <w:bookmarkEnd w:id="137"/>
    </w:p>
    <w:p>
      <w:pPr>
        <w:numPr>
          <w:ilvl w:val="0"/>
          <w:numId w:val="25"/>
        </w:numP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压型钢板肋间距b=200mm，混凝土保护层厚度c=15mm，压型钢板肋高度hs=48mm，钢筋桁架楼承板长度L=600mm。</w:t>
      </w:r>
    </w:p>
    <w:tbl>
      <w:tblPr>
        <w:tblStyle w:val="17"/>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7"/>
        <w:gridCol w:w="1167"/>
        <w:gridCol w:w="1167"/>
        <w:gridCol w:w="1751"/>
        <w:gridCol w:w="1751"/>
        <w:gridCol w:w="1751"/>
        <w:gridCol w:w="1751"/>
        <w:gridCol w:w="1751"/>
        <w:gridCol w:w="1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压型钢板厚度（mm）</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每平方米压型板重（kg/m</w:t>
            </w:r>
            <w:r>
              <w:rPr>
                <w:rStyle w:val="32"/>
                <w:rFonts w:hint="eastAsia" w:ascii="宋体" w:hAnsi="宋体" w:eastAsia="宋体" w:cs="宋体"/>
                <w:color w:val="000000" w:themeColor="text1"/>
                <w:sz w:val="18"/>
                <w:szCs w:val="18"/>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惯性矩I（cm</w:t>
            </w:r>
            <w:r>
              <w:rPr>
                <w:rStyle w:val="32"/>
                <w:rFonts w:hint="eastAsia" w:ascii="宋体" w:hAnsi="宋体" w:eastAsia="宋体" w:cs="宋体"/>
                <w:color w:val="000000" w:themeColor="text1"/>
                <w:sz w:val="18"/>
                <w:szCs w:val="18"/>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截面抵抗矩（cm</w:t>
            </w:r>
            <w:r>
              <w:rPr>
                <w:rStyle w:val="32"/>
                <w:rFonts w:hint="eastAsia" w:ascii="宋体" w:hAnsi="宋体" w:eastAsia="宋体" w:cs="宋体"/>
                <w:color w:val="000000" w:themeColor="text1"/>
                <w:sz w:val="18"/>
                <w:szCs w:val="18"/>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10.46</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43.24</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11.77</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48.65</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13.08</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54.05</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15.07</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64.86</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组合板厚度（mm）</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压型钢板厚度（mm）</w:t>
            </w:r>
          </w:p>
        </w:tc>
        <w:tc>
          <w:tcPr>
            <w:tcW w:w="416" w:type="pct"/>
            <w:vMerge w:val="restart"/>
            <w:tcBorders>
              <w:top w:val="single" w:color="000000" w:sz="4" w:space="0"/>
              <w:left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组合楼板自重（kg/m</w:t>
            </w:r>
            <w:r>
              <w:rPr>
                <w:rFonts w:hint="eastAsia" w:ascii="宋体" w:hAnsi="宋体" w:eastAsia="宋体" w:cs="宋体"/>
                <w:i w:val="0"/>
                <w:iCs w:val="0"/>
                <w:color w:val="000000" w:themeColor="text1"/>
                <w:kern w:val="0"/>
                <w:sz w:val="18"/>
                <w:szCs w:val="18"/>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1874" w:type="pct"/>
            <w:gridSpan w:val="3"/>
            <w:tcBorders>
              <w:top w:val="single" w:color="000000" w:sz="4" w:space="0"/>
              <w:left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施工阶段最大无支撑跨度（m），Q235</w:t>
            </w:r>
          </w:p>
        </w:tc>
        <w:tc>
          <w:tcPr>
            <w:tcW w:w="1875"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施工阶段最大无支撑跨度（m），Q345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vMerge w:val="continue"/>
            <w:tcBorders>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三跨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双跨</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三跨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2.32</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2.41</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288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2.49</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291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2.64</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310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2.26</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312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2.36</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313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2.45</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316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2.60</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335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2.20</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337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2.32</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338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2.40</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341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2.55</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2.15</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2.28</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2.36</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366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2.51</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2.10</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2.22</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2.33</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391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2.47</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2.40</w:t>
            </w:r>
          </w:p>
        </w:tc>
      </w:tr>
    </w:tbl>
    <w:p>
      <w:pPr>
        <w:numPr>
          <w:ilvl w:val="0"/>
          <w:numId w:val="25"/>
        </w:numP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压型钢板肋间距b=170mm，混凝土保护层厚度c=15mm，压型钢板肋高度hs=65mm，钢筋桁架楼承板长度L=510mm。</w:t>
      </w:r>
    </w:p>
    <w:tbl>
      <w:tblPr>
        <w:tblStyle w:val="17"/>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7"/>
        <w:gridCol w:w="1167"/>
        <w:gridCol w:w="1167"/>
        <w:gridCol w:w="1751"/>
        <w:gridCol w:w="1751"/>
        <w:gridCol w:w="1751"/>
        <w:gridCol w:w="1751"/>
        <w:gridCol w:w="1751"/>
        <w:gridCol w:w="1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压型钢板厚度（mm）</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每平方米压型板重（kg/m</w:t>
            </w:r>
            <w:r>
              <w:rPr>
                <w:rStyle w:val="32"/>
                <w:rFonts w:hint="eastAsia" w:ascii="宋体" w:hAnsi="宋体" w:eastAsia="宋体" w:cs="宋体"/>
                <w:color w:val="000000" w:themeColor="text1"/>
                <w:sz w:val="18"/>
                <w:szCs w:val="18"/>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惯性矩I（cm</w:t>
            </w:r>
            <w:r>
              <w:rPr>
                <w:rStyle w:val="32"/>
                <w:rFonts w:hint="eastAsia" w:ascii="宋体" w:hAnsi="宋体" w:eastAsia="宋体" w:cs="宋体"/>
                <w:color w:val="000000" w:themeColor="text1"/>
                <w:sz w:val="18"/>
                <w:szCs w:val="18"/>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截面抵抗矩（cm</w:t>
            </w:r>
            <w:r>
              <w:rPr>
                <w:rStyle w:val="32"/>
                <w:rFonts w:hint="eastAsia" w:ascii="宋体" w:hAnsi="宋体" w:eastAsia="宋体" w:cs="宋体"/>
                <w:color w:val="000000" w:themeColor="text1"/>
                <w:sz w:val="18"/>
                <w:szCs w:val="18"/>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12.31</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98.6</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22.41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13.85</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110.93</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25.21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15.39</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123.25</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28.01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1249" w:type="pct"/>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18.47</w:t>
            </w:r>
          </w:p>
        </w:tc>
        <w:tc>
          <w:tcPr>
            <w:tcW w:w="1249"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147.90</w:t>
            </w:r>
          </w:p>
        </w:tc>
        <w:tc>
          <w:tcPr>
            <w:tcW w:w="1250" w:type="pct"/>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t>33.61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组合板厚度（mm）</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压型钢板厚度（mm）</w:t>
            </w:r>
          </w:p>
        </w:tc>
        <w:tc>
          <w:tcPr>
            <w:tcW w:w="416" w:type="pct"/>
            <w:vMerge w:val="restart"/>
            <w:tcBorders>
              <w:top w:val="single" w:color="000000" w:sz="4" w:space="0"/>
              <w:left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组合楼板自重（kg/m</w:t>
            </w:r>
            <w:r>
              <w:rPr>
                <w:rFonts w:hint="eastAsia" w:ascii="宋体" w:hAnsi="宋体" w:eastAsia="宋体" w:cs="宋体"/>
                <w:i w:val="0"/>
                <w:iCs w:val="0"/>
                <w:color w:val="000000" w:themeColor="text1"/>
                <w:kern w:val="0"/>
                <w:sz w:val="18"/>
                <w:szCs w:val="18"/>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w:t>
            </w:r>
          </w:p>
        </w:tc>
        <w:tc>
          <w:tcPr>
            <w:tcW w:w="1874" w:type="pct"/>
            <w:gridSpan w:val="3"/>
            <w:tcBorders>
              <w:top w:val="single" w:color="000000" w:sz="4" w:space="0"/>
              <w:left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施工阶段最大无支撑跨度（m），Q235</w:t>
            </w:r>
          </w:p>
        </w:tc>
        <w:tc>
          <w:tcPr>
            <w:tcW w:w="1875"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施工阶段最大无支撑跨度（m），Q345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vMerge w:val="continue"/>
            <w:tcBorders>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三跨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单跨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双跨</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三跨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3.05</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3.17</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3.27</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3.24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3.47</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2.99</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3.11</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3.22</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3.41</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337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2.45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2.45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2.94</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339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3.05</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340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3.16</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343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3.35</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362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2.39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2.39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2.47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2.89</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364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3.00</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365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3.11</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368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3.30</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387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2.33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2.33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2.41</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2.82</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0.9</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389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2.47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2.47</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2.56</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2.96</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390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2.60</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2.69</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2.72</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3.08</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val="0"/>
              <w:spacing w:line="0" w:lineRule="atLeast"/>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416"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393</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2.94</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2.88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3.24</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0" w:lineRule="atLeast"/>
              <w:jc w:val="center"/>
              <w:textAlignment w:val="cente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3.16</w:t>
            </w:r>
          </w:p>
        </w:tc>
      </w:tr>
    </w:tbl>
    <w:p>
      <w:pPr>
        <w:rPr>
          <w:rFonts w:hint="default"/>
          <w:color w:val="000000" w:themeColor="text1"/>
          <w:lang w:val="en-US" w:eastAsia="zh-CN"/>
          <w14:textFill>
            <w14:solidFill>
              <w14:schemeClr w14:val="tx1"/>
            </w14:solidFill>
          </w14:textFill>
        </w:rPr>
        <w:sectPr>
          <w:pgSz w:w="16783" w:h="11850" w:orient="landscape"/>
          <w:pgMar w:top="1803" w:right="1440" w:bottom="1803" w:left="1440" w:header="851" w:footer="992" w:gutter="0"/>
          <w:pgNumType w:fmt="decimal"/>
          <w:cols w:space="0" w:num="1"/>
          <w:rtlGutter w:val="0"/>
          <w:docGrid w:type="lines" w:linePitch="392" w:charSpace="0"/>
        </w:sectPr>
      </w:pPr>
    </w:p>
    <w:p>
      <w:pPr>
        <w:pStyle w:val="2"/>
        <w:keepNext w:val="0"/>
        <w:keepLines w:val="0"/>
        <w:pageBreakBefore/>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rPr>
          <w:rFonts w:hint="eastAsia"/>
          <w:color w:val="000000" w:themeColor="text1"/>
          <w:lang w:val="en-US" w:eastAsia="zh-CN"/>
          <w14:textFill>
            <w14:solidFill>
              <w14:schemeClr w14:val="tx1"/>
            </w14:solidFill>
          </w14:textFill>
        </w:rPr>
      </w:pPr>
      <w:bookmarkStart w:id="138" w:name="OLE_LINK13"/>
      <w:bookmarkStart w:id="139" w:name="_Toc29889"/>
      <w:r>
        <w:rPr>
          <w:rFonts w:hint="eastAsia"/>
          <w:color w:val="000000" w:themeColor="text1"/>
          <w:lang w:val="en-US" w:eastAsia="zh-CN"/>
          <w14:textFill>
            <w14:solidFill>
              <w14:schemeClr w14:val="tx1"/>
            </w14:solidFill>
          </w14:textFill>
        </w:rPr>
        <w:t>附录F</w:t>
      </w:r>
      <w:bookmarkEnd w:id="138"/>
      <w:r>
        <w:rPr>
          <w:rFonts w:hint="eastAsia"/>
          <w:color w:val="000000" w:themeColor="text1"/>
          <w:lang w:val="en-US" w:eastAsia="zh-CN"/>
          <w14:textFill>
            <w14:solidFill>
              <w14:schemeClr w14:val="tx1"/>
            </w14:solidFill>
          </w14:textFill>
        </w:rPr>
        <w:t xml:space="preserve"> UHPC材料构成、力学性能对比</w:t>
      </w:r>
      <w:bookmarkEnd w:id="139"/>
    </w:p>
    <w:p>
      <w:pPr>
        <w:numPr>
          <w:ilvl w:val="0"/>
          <w:numId w:val="0"/>
        </w:numP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1.UHPC材料构成</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水泥：强度等级不低于42.5低碱硅酸盐水泥或低碱普通硅酸盐水泥，水胶比0.18～0.25。</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硅灰：硅灰极细的颗粒形态使其可填充孔隙。</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石英砂：用于实现颗粒组合的最佳堆积，弥补细砂的颗粒间隙。</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减水剂：宜选用高性能减水剂，减水率宜大于30%。</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纤维：纤维可以紧密嵌入密实、固相均匀的UHPC基体中，增强抗拉性能。</w:t>
      </w:r>
    </w:p>
    <w:p>
      <w:pPr>
        <w:numPr>
          <w:ilvl w:val="0"/>
          <w:numId w:val="0"/>
        </w:numPr>
        <w:rPr>
          <w:rFonts w:hint="default" w:ascii="宋体" w:hAnsi="宋体" w:eastAsia="宋体" w:cs="宋体"/>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8"/>
          <w:szCs w:val="28"/>
          <w:u w:val="none"/>
          <w:lang w:val="en-US" w:eastAsia="zh-CN" w:bidi="ar"/>
          <w14:textFill>
            <w14:solidFill>
              <w14:schemeClr w14:val="tx1"/>
            </w14:solidFill>
          </w14:textFill>
        </w:rPr>
        <w:t>2.UHPC力学性能对比</w:t>
      </w:r>
    </w:p>
    <w:tbl>
      <w:tblPr>
        <w:tblStyle w:val="1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28" w:type="dxa"/>
          <w:left w:w="57" w:type="dxa"/>
          <w:bottom w:w="28" w:type="dxa"/>
          <w:right w:w="57" w:type="dxa"/>
        </w:tblCellMar>
      </w:tblPr>
      <w:tblGrid>
        <w:gridCol w:w="2960"/>
        <w:gridCol w:w="2098"/>
        <w:gridCol w:w="2099"/>
        <w:gridCol w:w="1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57" w:type="dxa"/>
            <w:bottom w:w="28" w:type="dxa"/>
            <w:right w:w="57" w:type="dxa"/>
          </w:tblCellMar>
        </w:tblPrEx>
        <w:trPr>
          <w:trHeight w:val="9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指标名称</w:t>
            </w:r>
          </w:p>
        </w:tc>
        <w:tc>
          <w:tcPr>
            <w:tcW w:w="1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普通混凝土C50(NC)</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高性能混凝土（HPC）</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b w:val="0"/>
                <w:bCs w:val="0"/>
                <w:i w:val="0"/>
                <w:iCs w:val="0"/>
                <w:color w:val="000000" w:themeColor="text1"/>
                <w:sz w:val="21"/>
                <w:szCs w:val="21"/>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UHPC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57" w:type="dxa"/>
            <w:bottom w:w="28" w:type="dxa"/>
            <w:right w:w="57" w:type="dxa"/>
          </w:tblCellMar>
        </w:tblPrEx>
        <w:trPr>
          <w:trHeight w:val="13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抗压强度（MPA）</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20～50</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60～100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57" w:type="dxa"/>
            <w:bottom w:w="28" w:type="dxa"/>
            <w:right w:w="57" w:type="dxa"/>
          </w:tblCellMar>
        </w:tblPrEx>
        <w:trPr>
          <w:trHeight w:val="9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轴拉强度（MPA）</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1.54～2.64</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57" w:type="dxa"/>
            <w:bottom w:w="28" w:type="dxa"/>
            <w:right w:w="57" w:type="dxa"/>
          </w:tblCellMar>
        </w:tblPrEx>
        <w:trPr>
          <w:trHeight w:val="9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弯折强度（MPA）</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6～10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57" w:type="dxa"/>
            <w:bottom w:w="28" w:type="dxa"/>
            <w:right w:w="57" w:type="dxa"/>
          </w:tblCellMar>
        </w:tblPrEx>
        <w:trPr>
          <w:trHeight w:val="9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快速氯离子渗透（库伦）</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2000～4000</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500～1000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57" w:type="dxa"/>
            <w:bottom w:w="28" w:type="dxa"/>
            <w:right w:w="57" w:type="dxa"/>
          </w:tblCellMar>
        </w:tblPrEx>
        <w:trPr>
          <w:trHeight w:val="9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氯离子扩散系数（10～12m</w:t>
            </w:r>
            <w:r>
              <w:rPr>
                <w:rFonts w:hint="eastAsia" w:ascii="宋体" w:hAnsi="宋体" w:eastAsia="宋体" w:cs="宋体"/>
                <w:i w:val="0"/>
                <w:iCs w:val="0"/>
                <w:color w:val="000000" w:themeColor="text1"/>
                <w:kern w:val="0"/>
                <w:sz w:val="21"/>
                <w:szCs w:val="21"/>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/s）</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4～8</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9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冻融剥落（g/cm</w:t>
            </w:r>
            <w:r>
              <w:rPr>
                <w:rFonts w:hint="eastAsia" w:ascii="宋体" w:hAnsi="宋体" w:eastAsia="宋体" w:cs="宋体"/>
                <w:i w:val="0"/>
                <w:iCs w:val="0"/>
                <w:color w:val="000000" w:themeColor="text1"/>
                <w:kern w:val="0"/>
                <w:sz w:val="21"/>
                <w:szCs w:val="21"/>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900</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rPr>
          <w:trHeight w:val="9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吸水特性（kg/m</w:t>
            </w:r>
            <w:r>
              <w:rPr>
                <w:rFonts w:hint="eastAsia" w:ascii="宋体" w:hAnsi="宋体" w:eastAsia="宋体" w:cs="宋体"/>
                <w:i w:val="0"/>
                <w:iCs w:val="0"/>
                <w:color w:val="000000" w:themeColor="text1"/>
                <w:kern w:val="0"/>
                <w:sz w:val="21"/>
                <w:szCs w:val="21"/>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1.5～3</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28" w:type="dxa"/>
            <w:left w:w="57" w:type="dxa"/>
            <w:bottom w:w="28" w:type="dxa"/>
            <w:right w:w="57" w:type="dxa"/>
          </w:tblCellMar>
        </w:tblPrEx>
        <w:trPr>
          <w:trHeight w:val="90" w:hRule="atLeast"/>
        </w:trPr>
        <w:tc>
          <w:tcPr>
            <w:tcW w:w="1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磨耗指标（mm）</w:t>
            </w:r>
          </w:p>
        </w:tc>
        <w:tc>
          <w:tcPr>
            <w:tcW w:w="1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0.7～1.0</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0.5～0.8</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＜0.03</w:t>
            </w:r>
          </w:p>
        </w:tc>
      </w:tr>
    </w:tbl>
    <w:p>
      <w:pPr>
        <w:rPr>
          <w:rFonts w:hint="default"/>
          <w:color w:val="000000" w:themeColor="text1"/>
          <w:lang w:val="en-US" w:eastAsia="zh-CN"/>
          <w14:textFill>
            <w14:solidFill>
              <w14:schemeClr w14:val="tx1"/>
            </w14:solidFill>
          </w14:textFill>
        </w:rPr>
      </w:pPr>
    </w:p>
    <w:p>
      <w:pPr>
        <w:pStyle w:val="2"/>
        <w:keepNext w:val="0"/>
        <w:keepLines w:val="0"/>
        <w:pageBreakBefore/>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rPr>
          <w:rFonts w:hint="eastAsia"/>
          <w:color w:val="000000" w:themeColor="text1"/>
          <w:lang w:val="en-US" w:eastAsia="zh-CN"/>
          <w14:textFill>
            <w14:solidFill>
              <w14:schemeClr w14:val="tx1"/>
            </w14:solidFill>
          </w14:textFill>
        </w:rPr>
      </w:pPr>
      <w:bookmarkStart w:id="140" w:name="_Toc17321"/>
      <w:r>
        <w:rPr>
          <w:rFonts w:hint="eastAsia"/>
          <w:color w:val="000000" w:themeColor="text1"/>
          <w:lang w:val="en-US" w:eastAsia="zh-CN"/>
          <w14:textFill>
            <w14:solidFill>
              <w14:schemeClr w14:val="tx1"/>
            </w14:solidFill>
          </w14:textFill>
        </w:rPr>
        <w:t>附录G参考的主要标准规范</w:t>
      </w:r>
      <w:bookmarkEnd w:id="134"/>
      <w:bookmarkEnd w:id="135"/>
      <w:bookmarkEnd w:id="140"/>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41" w:name="_Toc5213_WPSOffice_Level1"/>
      <w:bookmarkStart w:id="142" w:name="_Toc17175_WPSOffice_Level1"/>
      <w:r>
        <w:rPr>
          <w:rFonts w:hint="eastAsia"/>
          <w:color w:val="000000" w:themeColor="text1"/>
          <w:lang w:val="en-US" w:eastAsia="zh-CN"/>
          <w14:textFill>
            <w14:solidFill>
              <w14:schemeClr w14:val="tx1"/>
            </w14:solidFill>
          </w14:textFill>
        </w:rPr>
        <w:t>1  《建筑抗震设计规范》GB50011</w:t>
      </w:r>
      <w:bookmarkEnd w:id="141"/>
      <w:bookmarkEnd w:id="142"/>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43" w:name="_Toc29865_WPSOffice_Level1"/>
      <w:bookmarkStart w:id="144" w:name="_Toc6997_WPSOffice_Level1"/>
      <w:r>
        <w:rPr>
          <w:rFonts w:hint="eastAsia"/>
          <w:color w:val="000000" w:themeColor="text1"/>
          <w:lang w:val="en-US" w:eastAsia="zh-CN"/>
          <w14:textFill>
            <w14:solidFill>
              <w14:schemeClr w14:val="tx1"/>
            </w14:solidFill>
          </w14:textFill>
        </w:rPr>
        <w:t>2  《钢结构设计标准》GB50017</w:t>
      </w:r>
      <w:bookmarkEnd w:id="143"/>
      <w:bookmarkEnd w:id="144"/>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45" w:name="_Toc21523_WPSOffice_Level1"/>
      <w:bookmarkStart w:id="146" w:name="_Toc13439_WPSOffice_Level1"/>
      <w:r>
        <w:rPr>
          <w:rFonts w:hint="eastAsia"/>
          <w:color w:val="000000" w:themeColor="text1"/>
          <w:lang w:val="en-US" w:eastAsia="zh-CN"/>
          <w14:textFill>
            <w14:solidFill>
              <w14:schemeClr w14:val="tx1"/>
            </w14:solidFill>
          </w14:textFill>
        </w:rPr>
        <w:t>3  《钢管混凝土结构技术规范》GB50936</w:t>
      </w:r>
      <w:bookmarkEnd w:id="145"/>
      <w:bookmarkEnd w:id="146"/>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47" w:name="_Toc10713_WPSOffice_Level1"/>
      <w:bookmarkStart w:id="148" w:name="_Toc11402_WPSOffice_Level1"/>
      <w:r>
        <w:rPr>
          <w:rFonts w:hint="eastAsia"/>
          <w:color w:val="000000" w:themeColor="text1"/>
          <w:lang w:val="en-US" w:eastAsia="zh-CN"/>
          <w14:textFill>
            <w14:solidFill>
              <w14:schemeClr w14:val="tx1"/>
            </w14:solidFill>
          </w14:textFill>
        </w:rPr>
        <w:t>4  《建筑模数协调标准》GB/T50002</w:t>
      </w:r>
      <w:bookmarkEnd w:id="147"/>
      <w:bookmarkEnd w:id="148"/>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49" w:name="_Toc15923_WPSOffice_Level1"/>
      <w:bookmarkStart w:id="150" w:name="_Toc11705_WPSOffice_Level1"/>
      <w:r>
        <w:rPr>
          <w:rFonts w:hint="eastAsia"/>
          <w:color w:val="000000" w:themeColor="text1"/>
          <w:lang w:val="en-US" w:eastAsia="zh-CN"/>
          <w14:textFill>
            <w14:solidFill>
              <w14:schemeClr w14:val="tx1"/>
            </w14:solidFill>
          </w14:textFill>
        </w:rPr>
        <w:t>5  《装配式钢结构建筑技术标准》GB/T51232</w:t>
      </w:r>
      <w:bookmarkEnd w:id="149"/>
      <w:bookmarkEnd w:id="150"/>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51" w:name="_Toc17139_WPSOffice_Level1"/>
      <w:bookmarkStart w:id="152" w:name="_Toc31375_WPSOffice_Level1"/>
      <w:r>
        <w:rPr>
          <w:rFonts w:hint="eastAsia"/>
          <w:color w:val="000000" w:themeColor="text1"/>
          <w:lang w:val="en-US" w:eastAsia="zh-CN"/>
          <w14:textFill>
            <w14:solidFill>
              <w14:schemeClr w14:val="tx1"/>
            </w14:solidFill>
          </w14:textFill>
        </w:rPr>
        <w:t>6  《碳素结构钢》GB/T70</w:t>
      </w:r>
      <w:bookmarkEnd w:id="151"/>
      <w:bookmarkEnd w:id="152"/>
      <w:r>
        <w:rPr>
          <w:rFonts w:hint="eastAsia"/>
          <w:color w:val="000000" w:themeColor="text1"/>
          <w:lang w:val="en-US" w:eastAsia="zh-CN"/>
          <w14:textFill>
            <w14:solidFill>
              <w14:schemeClr w14:val="tx1"/>
            </w14:solidFill>
          </w14:textFill>
        </w:rPr>
        <w:t>0</w:t>
      </w:r>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53" w:name="_Toc20323_WPSOffice_Level1"/>
      <w:bookmarkStart w:id="154" w:name="_Toc5476_WPSOffice_Level1"/>
      <w:r>
        <w:rPr>
          <w:rFonts w:hint="eastAsia"/>
          <w:color w:val="000000" w:themeColor="text1"/>
          <w:lang w:val="en-US" w:eastAsia="zh-CN"/>
          <w14:textFill>
            <w14:solidFill>
              <w14:schemeClr w14:val="tx1"/>
            </w14:solidFill>
          </w14:textFill>
        </w:rPr>
        <w:t>7  《低合金高强度结构钢》GB/T1591</w:t>
      </w:r>
      <w:bookmarkEnd w:id="153"/>
      <w:bookmarkEnd w:id="154"/>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55" w:name="_Toc31151_WPSOffice_Level1"/>
      <w:bookmarkStart w:id="156" w:name="_Toc10590_WPSOffice_Level1"/>
      <w:r>
        <w:rPr>
          <w:rFonts w:hint="eastAsia"/>
          <w:color w:val="000000" w:themeColor="text1"/>
          <w:lang w:val="en-US" w:eastAsia="zh-CN"/>
          <w14:textFill>
            <w14:solidFill>
              <w14:schemeClr w14:val="tx1"/>
            </w14:solidFill>
          </w14:textFill>
        </w:rPr>
        <w:t>8  《连续热镀特和特合金镀层钢板及钢带》GB/T2518</w:t>
      </w:r>
      <w:bookmarkEnd w:id="155"/>
      <w:bookmarkEnd w:id="156"/>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57" w:name="_Toc881_WPSOffice_Level1"/>
      <w:bookmarkStart w:id="158" w:name="_Toc12328_WPSOffice_Level1"/>
      <w:r>
        <w:rPr>
          <w:rFonts w:hint="eastAsia"/>
          <w:color w:val="000000" w:themeColor="text1"/>
          <w:lang w:val="en-US" w:eastAsia="zh-CN"/>
          <w14:textFill>
            <w14:solidFill>
              <w14:schemeClr w14:val="tx1"/>
            </w14:solidFill>
          </w14:textFill>
        </w:rPr>
        <w:t>9  《结构用冷弯空心型钢》GB/T6728</w:t>
      </w:r>
      <w:bookmarkEnd w:id="157"/>
      <w:bookmarkEnd w:id="158"/>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59" w:name="_Toc16401_WPSOffice_Level1"/>
      <w:bookmarkStart w:id="160" w:name="_Toc10468_WPSOffice_Level1"/>
      <w:r>
        <w:rPr>
          <w:rFonts w:hint="eastAsia"/>
          <w:color w:val="000000" w:themeColor="text1"/>
          <w:lang w:val="en-US" w:eastAsia="zh-CN"/>
          <w14:textFill>
            <w14:solidFill>
              <w14:schemeClr w14:val="tx1"/>
            </w14:solidFill>
          </w14:textFill>
        </w:rPr>
        <w:t>10 《热轧 H 型钢和剖分 T型钢》GB/T11263</w:t>
      </w:r>
      <w:bookmarkEnd w:id="159"/>
      <w:bookmarkEnd w:id="160"/>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61" w:name="_Toc15366_WPSOffice_Level1"/>
      <w:bookmarkStart w:id="162" w:name="_Toc31865_WPSOffice_Level1"/>
      <w:r>
        <w:rPr>
          <w:rFonts w:hint="eastAsia"/>
          <w:color w:val="000000" w:themeColor="text1"/>
          <w:lang w:val="en-US" w:eastAsia="zh-CN"/>
          <w14:textFill>
            <w14:solidFill>
              <w14:schemeClr w14:val="tx1"/>
            </w14:solidFill>
          </w14:textFill>
        </w:rPr>
        <w:t>11 《结构用方形和矩形热轧无缝钢管》GB/T34201</w:t>
      </w:r>
      <w:bookmarkEnd w:id="161"/>
      <w:bookmarkEnd w:id="162"/>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63" w:name="_Toc22812_WPSOffice_Level1"/>
      <w:bookmarkStart w:id="164" w:name="_Toc13323_WPSOffice_Level1"/>
      <w:r>
        <w:rPr>
          <w:rFonts w:hint="eastAsia"/>
          <w:color w:val="000000" w:themeColor="text1"/>
          <w:lang w:val="en-US" w:eastAsia="zh-CN"/>
          <w14:textFill>
            <w14:solidFill>
              <w14:schemeClr w14:val="tx1"/>
            </w14:solidFill>
          </w14:textFill>
        </w:rPr>
        <w:t>12 《高层民用建筑钢结构技术规程》JGJ99</w:t>
      </w:r>
      <w:bookmarkEnd w:id="163"/>
      <w:bookmarkEnd w:id="164"/>
    </w:p>
    <w:p>
      <w:pPr>
        <w:pageBreakBefore w:val="0"/>
        <w:topLinePunct w:val="0"/>
        <w:autoSpaceDE/>
        <w:autoSpaceDN/>
        <w:bidi w:val="0"/>
        <w:adjustRightInd/>
        <w:snapToGrid/>
        <w:spacing w:line="240" w:lineRule="auto"/>
        <w:jc w:val="both"/>
        <w:textAlignment w:val="auto"/>
        <w:rPr>
          <w:rFonts w:hint="eastAsia"/>
          <w:color w:val="000000" w:themeColor="text1"/>
          <w:lang w:val="en-US" w:eastAsia="zh-CN"/>
          <w14:textFill>
            <w14:solidFill>
              <w14:schemeClr w14:val="tx1"/>
            </w14:solidFill>
          </w14:textFill>
        </w:rPr>
      </w:pPr>
      <w:bookmarkStart w:id="165" w:name="_Toc4987_WPSOffice_Level1"/>
      <w:bookmarkStart w:id="166" w:name="_Toc31618_WPSOffice_Level1"/>
      <w:r>
        <w:rPr>
          <w:rFonts w:hint="eastAsia"/>
          <w:color w:val="000000" w:themeColor="text1"/>
          <w:lang w:val="en-US" w:eastAsia="zh-CN"/>
          <w14:textFill>
            <w14:solidFill>
              <w14:schemeClr w14:val="tx1"/>
            </w14:solidFill>
          </w14:textFill>
        </w:rPr>
        <w:t>13 《低层冷弯薄壁型钢房屋建筑技术规程》JGJ227</w:t>
      </w:r>
      <w:bookmarkEnd w:id="165"/>
      <w:bookmarkEnd w:id="166"/>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 《建筑钢结构防腐蚀技术规程》JGJ/T 251</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《钢板剪力墙技术规程》J</w:t>
      </w:r>
      <w:r>
        <w:rPr>
          <w:color w:val="000000" w:themeColor="text1"/>
          <w:highlight w:val="none"/>
          <w14:textFill>
            <w14:solidFill>
              <w14:schemeClr w14:val="tx1"/>
            </w14:solidFill>
          </w14:textFill>
        </w:rPr>
        <w:t>GJ/T 380-2015</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《异形柱-双钢板组合剪力墙住宅建筑技术标准》T/CSCS</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021-2022</w:t>
      </w:r>
    </w:p>
    <w:p>
      <w:pPr>
        <w:pageBreakBefore w:val="0"/>
        <w:topLinePunct w:val="0"/>
        <w:autoSpaceDE/>
        <w:autoSpaceDN/>
        <w:bidi w:val="0"/>
        <w:adjustRightInd/>
        <w:snapToGrid/>
        <w:spacing w:line="240" w:lineRule="auto"/>
        <w:jc w:val="both"/>
        <w:textAlignment w:val="auto"/>
        <w:rPr>
          <w:rFonts w:hint="default"/>
          <w:color w:val="000000" w:themeColor="text1"/>
          <w:lang w:val="en-US" w:eastAsia="zh-CN"/>
          <w14:textFill>
            <w14:solidFill>
              <w14:schemeClr w14:val="tx1"/>
            </w14:solidFill>
          </w14:textFill>
        </w:rPr>
      </w:pPr>
    </w:p>
    <w:sectPr>
      <w:pgSz w:w="11850" w:h="16783"/>
      <w:pgMar w:top="1440" w:right="1803" w:bottom="1440" w:left="1803" w:header="851" w:footer="992" w:gutter="0"/>
      <w:pgNumType w:fmt="decimal"/>
      <w:cols w:space="0" w:num="1"/>
      <w:rtlGutter w:val="0"/>
      <w:docGrid w:type="lines" w:linePitch="39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EF2F3"/>
    <w:multiLevelType w:val="multilevel"/>
    <w:tmpl w:val="813EF2F3"/>
    <w:lvl w:ilvl="0" w:tentative="0">
      <w:start w:val="1"/>
      <w:numFmt w:val="lowerLetter"/>
      <w:pStyle w:val="33"/>
      <w:lvlText w:val="%1)"/>
      <w:lvlJc w:val="left"/>
      <w:pPr>
        <w:tabs>
          <w:tab w:val="left" w:pos="839"/>
        </w:tabs>
        <w:ind w:left="839" w:hanging="419"/>
      </w:pPr>
      <w:rPr>
        <w:rFonts w:hint="default" w:ascii="宋体" w:eastAsia="宋体"/>
        <w:b w:val="0"/>
        <w:i w:val="0"/>
        <w:sz w:val="21"/>
        <w:szCs w:val="21"/>
      </w:rPr>
    </w:lvl>
    <w:lvl w:ilvl="1" w:tentative="0">
      <w:start w:val="1"/>
      <w:numFmt w:val="decimal"/>
      <w:lvlText w:val="%2)"/>
      <w:lvlJc w:val="left"/>
      <w:pPr>
        <w:tabs>
          <w:tab w:val="left" w:pos="420"/>
        </w:tabs>
        <w:ind w:left="839" w:firstLine="0"/>
      </w:pPr>
      <w:rPr>
        <w:rFonts w:hint="default"/>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9F75586A"/>
    <w:multiLevelType w:val="singleLevel"/>
    <w:tmpl w:val="9F75586A"/>
    <w:lvl w:ilvl="0" w:tentative="0">
      <w:start w:val="1"/>
      <w:numFmt w:val="decimal"/>
      <w:lvlText w:val="%1."/>
      <w:lvlJc w:val="left"/>
      <w:pPr>
        <w:tabs>
          <w:tab w:val="left" w:pos="312"/>
        </w:tabs>
      </w:pPr>
    </w:lvl>
  </w:abstractNum>
  <w:abstractNum w:abstractNumId="2">
    <w:nsid w:val="B8D963A3"/>
    <w:multiLevelType w:val="multilevel"/>
    <w:tmpl w:val="B8D963A3"/>
    <w:lvl w:ilvl="0" w:tentative="0">
      <w:start w:val="1"/>
      <w:numFmt w:val="decimal"/>
      <w:pStyle w:val="21"/>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DA137461"/>
    <w:multiLevelType w:val="singleLevel"/>
    <w:tmpl w:val="DA137461"/>
    <w:lvl w:ilvl="0" w:tentative="0">
      <w:start w:val="1"/>
      <w:numFmt w:val="decimal"/>
      <w:lvlText w:val="%1"/>
      <w:lvlJc w:val="left"/>
      <w:pPr>
        <w:tabs>
          <w:tab w:val="left" w:pos="567"/>
        </w:tabs>
        <w:ind w:left="0" w:firstLine="567"/>
      </w:pPr>
      <w:rPr>
        <w:rFonts w:hint="default" w:ascii="宋体" w:hAnsi="宋体" w:eastAsia="宋体" w:cs="宋体"/>
        <w:b/>
        <w:bCs/>
        <w:sz w:val="28"/>
        <w:szCs w:val="28"/>
      </w:rPr>
    </w:lvl>
  </w:abstractNum>
  <w:abstractNum w:abstractNumId="4">
    <w:nsid w:val="DCF10909"/>
    <w:multiLevelType w:val="multilevel"/>
    <w:tmpl w:val="DCF10909"/>
    <w:lvl w:ilvl="0" w:tentative="0">
      <w:start w:val="1"/>
      <w:numFmt w:val="decimal"/>
      <w:pStyle w:val="2"/>
      <w:lvlText w:val="%1"/>
      <w:lvlJc w:val="center"/>
      <w:pPr>
        <w:tabs>
          <w:tab w:val="left" w:pos="425"/>
        </w:tabs>
        <w:ind w:left="0" w:leftChars="0" w:firstLine="0" w:firstLineChars="0"/>
      </w:pPr>
      <w:rPr>
        <w:rFonts w:hint="default" w:ascii="宋体" w:hAnsi="宋体" w:eastAsia="宋体" w:cs="宋体"/>
        <w:b/>
        <w:bCs/>
        <w:sz w:val="28"/>
        <w:szCs w:val="28"/>
      </w:rPr>
    </w:lvl>
    <w:lvl w:ilvl="1" w:tentative="0">
      <w:start w:val="1"/>
      <w:numFmt w:val="decimal"/>
      <w:pStyle w:val="3"/>
      <w:lvlText w:val="%1.%2 "/>
      <w:lvlJc w:val="left"/>
      <w:pPr>
        <w:tabs>
          <w:tab w:val="left" w:pos="425"/>
        </w:tabs>
        <w:ind w:left="0" w:leftChars="0" w:firstLine="0" w:firstLineChars="0"/>
      </w:pPr>
      <w:rPr>
        <w:rFonts w:hint="default" w:ascii="宋体" w:hAnsi="宋体" w:eastAsia="宋体" w:cs="宋体"/>
        <w:b/>
        <w:bCs/>
        <w:sz w:val="28"/>
        <w:szCs w:val="28"/>
      </w:rPr>
    </w:lvl>
    <w:lvl w:ilvl="2" w:tentative="0">
      <w:start w:val="1"/>
      <w:numFmt w:val="decimal"/>
      <w:pStyle w:val="4"/>
      <w:lvlText w:val="%1.%2.%3"/>
      <w:lvlJc w:val="left"/>
      <w:pPr>
        <w:tabs>
          <w:tab w:val="left" w:pos="425"/>
        </w:tabs>
        <w:ind w:left="0" w:leftChars="0" w:firstLine="0" w:firstLineChars="0"/>
      </w:pPr>
      <w:rPr>
        <w:rFonts w:hint="default" w:ascii="宋体" w:hAnsi="宋体" w:eastAsia="宋体" w:cs="宋体"/>
        <w:b/>
        <w:bCs/>
        <w:sz w:val="28"/>
        <w:szCs w:val="28"/>
      </w:rPr>
    </w:lvl>
    <w:lvl w:ilvl="3" w:tentative="0">
      <w:start w:val="1"/>
      <w:numFmt w:val="decimal"/>
      <w:lvlRestart w:val="2"/>
      <w:pStyle w:val="5"/>
      <w:lvlText w:val="表%1.%2-%4"/>
      <w:lvlJc w:val="left"/>
      <w:pPr>
        <w:tabs>
          <w:tab w:val="left" w:pos="425"/>
        </w:tabs>
        <w:ind w:left="0" w:leftChars="0" w:firstLine="0" w:firstLineChars="0"/>
      </w:pPr>
      <w:rPr>
        <w:rFonts w:hint="default" w:ascii="宋体" w:hAnsi="宋体" w:eastAsia="宋体" w:cs="宋体"/>
        <w:b/>
        <w:bCs/>
        <w:sz w:val="28"/>
        <w:szCs w:val="28"/>
      </w:rPr>
    </w:lvl>
    <w:lvl w:ilvl="4" w:tentative="0">
      <w:start w:val="1"/>
      <w:numFmt w:val="decimal"/>
      <w:lvlRestart w:val="2"/>
      <w:pStyle w:val="6"/>
      <w:lvlText w:val="图%1.%2-%5"/>
      <w:lvlJc w:val="left"/>
      <w:pPr>
        <w:tabs>
          <w:tab w:val="left" w:pos="425"/>
        </w:tabs>
        <w:ind w:left="0" w:leftChars="0" w:firstLine="0" w:firstLineChars="0"/>
      </w:pPr>
      <w:rPr>
        <w:rFonts w:hint="default" w:ascii="宋体" w:hAnsi="宋体" w:eastAsia="宋体" w:cs="宋体"/>
        <w:b/>
        <w:bCs/>
        <w:sz w:val="28"/>
        <w:szCs w:val="28"/>
      </w:rPr>
    </w:lvl>
    <w:lvl w:ilvl="5" w:tentative="0">
      <w:start w:val="1"/>
      <w:numFmt w:val="decimal"/>
      <w:pStyle w:val="7"/>
      <w:lvlText w:val="%1.%2.%3.%4.%5.%6."/>
      <w:lvlJc w:val="left"/>
      <w:pPr>
        <w:ind w:left="1151" w:hanging="1151"/>
      </w:pPr>
      <w:rPr>
        <w:rFonts w:hint="default" w:ascii="宋体" w:hAnsi="宋体" w:eastAsia="宋体" w:cs="宋体"/>
      </w:rPr>
    </w:lvl>
    <w:lvl w:ilvl="6" w:tentative="0">
      <w:start w:val="1"/>
      <w:numFmt w:val="decimal"/>
      <w:pStyle w:val="8"/>
      <w:lvlText w:val="%1.%2.%3.%4.%5.%6.%7."/>
      <w:lvlJc w:val="left"/>
      <w:pPr>
        <w:ind w:left="1296" w:hanging="1296"/>
      </w:pPr>
      <w:rPr>
        <w:rFonts w:hint="default" w:ascii="宋体" w:hAnsi="宋体" w:eastAsia="宋体" w:cs="宋体"/>
      </w:rPr>
    </w:lvl>
    <w:lvl w:ilvl="7" w:tentative="0">
      <w:start w:val="1"/>
      <w:numFmt w:val="decimal"/>
      <w:pStyle w:val="9"/>
      <w:lvlText w:val="%1.%2.%3.%4.%5.%6.%7.%8."/>
      <w:lvlJc w:val="left"/>
      <w:pPr>
        <w:ind w:left="1440" w:hanging="1440"/>
      </w:pPr>
      <w:rPr>
        <w:rFonts w:hint="default" w:ascii="宋体" w:hAnsi="宋体" w:eastAsia="宋体" w:cs="宋体"/>
      </w:rPr>
    </w:lvl>
    <w:lvl w:ilvl="8" w:tentative="0">
      <w:start w:val="1"/>
      <w:numFmt w:val="decimal"/>
      <w:pStyle w:val="10"/>
      <w:lvlText w:val="%1.%2.%3.%4.%5.%6.%7.%8.%9."/>
      <w:lvlJc w:val="left"/>
      <w:pPr>
        <w:ind w:left="1583" w:hanging="1583"/>
      </w:pPr>
      <w:rPr>
        <w:rFonts w:hint="default" w:ascii="宋体" w:hAnsi="宋体" w:eastAsia="宋体" w:cs="宋体"/>
      </w:rPr>
    </w:lvl>
  </w:abstractNum>
  <w:abstractNum w:abstractNumId="5">
    <w:nsid w:val="E8FF6626"/>
    <w:multiLevelType w:val="singleLevel"/>
    <w:tmpl w:val="E8FF6626"/>
    <w:lvl w:ilvl="0" w:tentative="0">
      <w:start w:val="1"/>
      <w:numFmt w:val="decimal"/>
      <w:lvlText w:val="%1"/>
      <w:lvlJc w:val="left"/>
      <w:pPr>
        <w:tabs>
          <w:tab w:val="left" w:pos="567"/>
        </w:tabs>
        <w:ind w:left="0" w:firstLine="567"/>
      </w:pPr>
      <w:rPr>
        <w:rFonts w:hint="default" w:ascii="宋体" w:hAnsi="宋体" w:eastAsia="宋体" w:cs="宋体"/>
        <w:b/>
        <w:bCs/>
        <w:sz w:val="28"/>
        <w:szCs w:val="28"/>
      </w:rPr>
    </w:lvl>
  </w:abstractNum>
  <w:abstractNum w:abstractNumId="6">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5"/>
      <w:suff w:val="nothing"/>
      <w:lvlText w:val="%1.%2　"/>
      <w:lvlJc w:val="left"/>
      <w:rPr>
        <w:rFonts w:hint="eastAsia" w:ascii="黑体" w:hAnsi="Times New Roman" w:eastAsia="黑体" w:cs="Times New Roman"/>
        <w:b w:val="0"/>
        <w:bCs w:val="0"/>
        <w:i w:val="0"/>
        <w:iCs w:val="0"/>
        <w:caps w:val="0"/>
        <w:strike w:val="0"/>
        <w:dstrike w:val="0"/>
        <w:vanish w:val="0"/>
        <w:color w:val="auto"/>
        <w:spacing w:val="0"/>
        <w:kern w:val="0"/>
        <w:position w:val="0"/>
        <w:sz w:val="21"/>
        <w:szCs w:val="21"/>
        <w:u w:val="none"/>
        <w:vertAlign w:val="baseline"/>
      </w:rPr>
    </w:lvl>
    <w:lvl w:ilvl="2" w:tentative="0">
      <w:start w:val="1"/>
      <w:numFmt w:val="decimal"/>
      <w:pStyle w:val="34"/>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5C875220"/>
    <w:multiLevelType w:val="singleLevel"/>
    <w:tmpl w:val="5C875220"/>
    <w:lvl w:ilvl="0" w:tentative="0">
      <w:start w:val="1"/>
      <w:numFmt w:val="decimal"/>
      <w:lvlText w:val="%1"/>
      <w:lvlJc w:val="left"/>
      <w:pPr>
        <w:tabs>
          <w:tab w:val="left" w:pos="567"/>
        </w:tabs>
        <w:ind w:left="0" w:firstLine="567"/>
      </w:pPr>
      <w:rPr>
        <w:rFonts w:hint="default" w:ascii="宋体" w:hAnsi="宋体" w:eastAsia="宋体" w:cs="宋体"/>
        <w:b/>
        <w:bCs/>
        <w:sz w:val="28"/>
        <w:szCs w:val="28"/>
      </w:rPr>
    </w:lvl>
  </w:abstractNum>
  <w:num w:numId="1">
    <w:abstractNumId w:val="4"/>
  </w:num>
  <w:num w:numId="2">
    <w:abstractNumId w:val="2"/>
  </w:num>
  <w:num w:numId="3">
    <w:abstractNumId w:val="0"/>
  </w:num>
  <w:num w:numId="4">
    <w:abstractNumId w:val="6"/>
  </w:num>
  <w:num w:numId="5">
    <w:abstractNumId w:val="5"/>
  </w:num>
  <w:num w:numId="6">
    <w:abstractNumId w:val="7"/>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bordersDoNotSurroundHeader w:val="0"/>
  <w:bordersDoNotSurroundFooter w:val="0"/>
  <w:documentProtection w:enforcement="0"/>
  <w:defaultTabStop w:val="420"/>
  <w:drawingGridHorizontalSpacing w:val="280"/>
  <w:drawingGridVerticalSpacing w:val="232"/>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xNjY1YWU0Y2M4ZDU0NmZmMGY0ZDRhZTU4ZmUyNmEifQ=="/>
  </w:docVars>
  <w:rsids>
    <w:rsidRoot w:val="3C5231D3"/>
    <w:rsid w:val="002307AD"/>
    <w:rsid w:val="00334BB2"/>
    <w:rsid w:val="00A9258A"/>
    <w:rsid w:val="00BA585A"/>
    <w:rsid w:val="00C0174A"/>
    <w:rsid w:val="01C5772F"/>
    <w:rsid w:val="01D83CDD"/>
    <w:rsid w:val="02092CE1"/>
    <w:rsid w:val="02AF72DB"/>
    <w:rsid w:val="033B0EDC"/>
    <w:rsid w:val="03692417"/>
    <w:rsid w:val="03774F52"/>
    <w:rsid w:val="03CF292E"/>
    <w:rsid w:val="03E14E22"/>
    <w:rsid w:val="03F37785"/>
    <w:rsid w:val="03F74C3A"/>
    <w:rsid w:val="04125C47"/>
    <w:rsid w:val="04173E68"/>
    <w:rsid w:val="043D3F3E"/>
    <w:rsid w:val="04A44AE1"/>
    <w:rsid w:val="05160EAC"/>
    <w:rsid w:val="055E72EA"/>
    <w:rsid w:val="06076FF4"/>
    <w:rsid w:val="06A17F48"/>
    <w:rsid w:val="06B31C29"/>
    <w:rsid w:val="06D0459D"/>
    <w:rsid w:val="06E7366A"/>
    <w:rsid w:val="06E92A0B"/>
    <w:rsid w:val="07063EC0"/>
    <w:rsid w:val="0708176C"/>
    <w:rsid w:val="072E3E40"/>
    <w:rsid w:val="077906B1"/>
    <w:rsid w:val="07A373DE"/>
    <w:rsid w:val="081D2130"/>
    <w:rsid w:val="086E2540"/>
    <w:rsid w:val="08775CD4"/>
    <w:rsid w:val="09021196"/>
    <w:rsid w:val="09AA14EE"/>
    <w:rsid w:val="09C553ED"/>
    <w:rsid w:val="0A834013"/>
    <w:rsid w:val="0ADD6E85"/>
    <w:rsid w:val="0B1E51AB"/>
    <w:rsid w:val="0BAF1538"/>
    <w:rsid w:val="0BD229F1"/>
    <w:rsid w:val="0BD74A3A"/>
    <w:rsid w:val="0C4C5ABC"/>
    <w:rsid w:val="0CCE16C1"/>
    <w:rsid w:val="0D111ABD"/>
    <w:rsid w:val="0D2678CD"/>
    <w:rsid w:val="0D325E40"/>
    <w:rsid w:val="0D3B0C98"/>
    <w:rsid w:val="0DC83D8E"/>
    <w:rsid w:val="0E29343F"/>
    <w:rsid w:val="0E801C76"/>
    <w:rsid w:val="0F2F0658"/>
    <w:rsid w:val="0FC0381C"/>
    <w:rsid w:val="107F2121"/>
    <w:rsid w:val="107F689D"/>
    <w:rsid w:val="10FD29EF"/>
    <w:rsid w:val="11325EF4"/>
    <w:rsid w:val="11BC39C5"/>
    <w:rsid w:val="12E73814"/>
    <w:rsid w:val="12EC4D6F"/>
    <w:rsid w:val="133132D9"/>
    <w:rsid w:val="13791926"/>
    <w:rsid w:val="13B946CA"/>
    <w:rsid w:val="143500B0"/>
    <w:rsid w:val="14B631FE"/>
    <w:rsid w:val="14B83929"/>
    <w:rsid w:val="150C10FE"/>
    <w:rsid w:val="15116FAB"/>
    <w:rsid w:val="152A116A"/>
    <w:rsid w:val="155A0666"/>
    <w:rsid w:val="15B271E8"/>
    <w:rsid w:val="15F4393C"/>
    <w:rsid w:val="1603469B"/>
    <w:rsid w:val="16276313"/>
    <w:rsid w:val="16745928"/>
    <w:rsid w:val="1753095B"/>
    <w:rsid w:val="17535FDE"/>
    <w:rsid w:val="177E578B"/>
    <w:rsid w:val="17B27358"/>
    <w:rsid w:val="17BF1ABB"/>
    <w:rsid w:val="17C11495"/>
    <w:rsid w:val="187C2201"/>
    <w:rsid w:val="191106C7"/>
    <w:rsid w:val="194561EE"/>
    <w:rsid w:val="19FF2AB0"/>
    <w:rsid w:val="1A0D57CA"/>
    <w:rsid w:val="1A213945"/>
    <w:rsid w:val="1A28504F"/>
    <w:rsid w:val="1A6C40C7"/>
    <w:rsid w:val="1AA26D0F"/>
    <w:rsid w:val="1AA5393D"/>
    <w:rsid w:val="1B75517A"/>
    <w:rsid w:val="1B82239D"/>
    <w:rsid w:val="1B884E3D"/>
    <w:rsid w:val="1C8F32EB"/>
    <w:rsid w:val="1C9A5DF9"/>
    <w:rsid w:val="1CD71597"/>
    <w:rsid w:val="1CF12510"/>
    <w:rsid w:val="1D24296F"/>
    <w:rsid w:val="1D382470"/>
    <w:rsid w:val="1D3F4511"/>
    <w:rsid w:val="1D94541E"/>
    <w:rsid w:val="1E286891"/>
    <w:rsid w:val="1E663798"/>
    <w:rsid w:val="1E780C0D"/>
    <w:rsid w:val="1EF548C1"/>
    <w:rsid w:val="1F053F6B"/>
    <w:rsid w:val="1F5C63CF"/>
    <w:rsid w:val="1F6A15AC"/>
    <w:rsid w:val="1FA71066"/>
    <w:rsid w:val="1FB5010C"/>
    <w:rsid w:val="1FB61554"/>
    <w:rsid w:val="1FB66A6F"/>
    <w:rsid w:val="1FFC6237"/>
    <w:rsid w:val="203046DB"/>
    <w:rsid w:val="205776D3"/>
    <w:rsid w:val="20805D11"/>
    <w:rsid w:val="20A55A0E"/>
    <w:rsid w:val="20D377FD"/>
    <w:rsid w:val="218652A7"/>
    <w:rsid w:val="2197362A"/>
    <w:rsid w:val="21AB3CC1"/>
    <w:rsid w:val="21C03451"/>
    <w:rsid w:val="21E03EC8"/>
    <w:rsid w:val="21E21B23"/>
    <w:rsid w:val="224D2386"/>
    <w:rsid w:val="22501B14"/>
    <w:rsid w:val="22A41554"/>
    <w:rsid w:val="22B929C6"/>
    <w:rsid w:val="22BC5E44"/>
    <w:rsid w:val="22C4395A"/>
    <w:rsid w:val="231A2BBA"/>
    <w:rsid w:val="23254DE6"/>
    <w:rsid w:val="23353183"/>
    <w:rsid w:val="234D50A2"/>
    <w:rsid w:val="235B7C81"/>
    <w:rsid w:val="239F6509"/>
    <w:rsid w:val="23BE470F"/>
    <w:rsid w:val="246C03BF"/>
    <w:rsid w:val="24F162B9"/>
    <w:rsid w:val="2505174B"/>
    <w:rsid w:val="25655D11"/>
    <w:rsid w:val="25CF4B69"/>
    <w:rsid w:val="25F91D9A"/>
    <w:rsid w:val="26043FF2"/>
    <w:rsid w:val="26597D23"/>
    <w:rsid w:val="268545E7"/>
    <w:rsid w:val="26B12BD1"/>
    <w:rsid w:val="26C61D62"/>
    <w:rsid w:val="27660DA3"/>
    <w:rsid w:val="27680D95"/>
    <w:rsid w:val="279633FF"/>
    <w:rsid w:val="280119BD"/>
    <w:rsid w:val="280A2BD2"/>
    <w:rsid w:val="28105364"/>
    <w:rsid w:val="28303891"/>
    <w:rsid w:val="2847030F"/>
    <w:rsid w:val="29005982"/>
    <w:rsid w:val="29277778"/>
    <w:rsid w:val="293D3E00"/>
    <w:rsid w:val="297A2273"/>
    <w:rsid w:val="29AF5F33"/>
    <w:rsid w:val="2A253110"/>
    <w:rsid w:val="2A3666EB"/>
    <w:rsid w:val="2A4B38A5"/>
    <w:rsid w:val="2A501127"/>
    <w:rsid w:val="2A5A6A10"/>
    <w:rsid w:val="2A93030E"/>
    <w:rsid w:val="2A97058D"/>
    <w:rsid w:val="2AC00986"/>
    <w:rsid w:val="2ACB6F40"/>
    <w:rsid w:val="2B0C7428"/>
    <w:rsid w:val="2B65477D"/>
    <w:rsid w:val="2BB775EB"/>
    <w:rsid w:val="2C9968F7"/>
    <w:rsid w:val="2CF12046"/>
    <w:rsid w:val="2D54540F"/>
    <w:rsid w:val="2E324ADD"/>
    <w:rsid w:val="2E3E6CF9"/>
    <w:rsid w:val="2EE967D8"/>
    <w:rsid w:val="2F6B7509"/>
    <w:rsid w:val="2FA53245"/>
    <w:rsid w:val="2FDA07F2"/>
    <w:rsid w:val="30365D1A"/>
    <w:rsid w:val="30451681"/>
    <w:rsid w:val="309636FC"/>
    <w:rsid w:val="30A5135D"/>
    <w:rsid w:val="30D665FF"/>
    <w:rsid w:val="31746D74"/>
    <w:rsid w:val="319678D2"/>
    <w:rsid w:val="31D97910"/>
    <w:rsid w:val="31F007EA"/>
    <w:rsid w:val="323D3C2D"/>
    <w:rsid w:val="32603D16"/>
    <w:rsid w:val="32857190"/>
    <w:rsid w:val="32A62BCF"/>
    <w:rsid w:val="32DE5B3F"/>
    <w:rsid w:val="32F16F1C"/>
    <w:rsid w:val="3330168C"/>
    <w:rsid w:val="3360371A"/>
    <w:rsid w:val="345B65F3"/>
    <w:rsid w:val="34A87583"/>
    <w:rsid w:val="35234E59"/>
    <w:rsid w:val="3592683D"/>
    <w:rsid w:val="35FA6EFA"/>
    <w:rsid w:val="36022410"/>
    <w:rsid w:val="36A166AA"/>
    <w:rsid w:val="36C77E24"/>
    <w:rsid w:val="37034BCF"/>
    <w:rsid w:val="378A6DA1"/>
    <w:rsid w:val="38522031"/>
    <w:rsid w:val="38A0433F"/>
    <w:rsid w:val="38AD11DC"/>
    <w:rsid w:val="38D456F4"/>
    <w:rsid w:val="38E10F2F"/>
    <w:rsid w:val="39026893"/>
    <w:rsid w:val="391C1C5F"/>
    <w:rsid w:val="39901D1D"/>
    <w:rsid w:val="39CE02B6"/>
    <w:rsid w:val="39D2549A"/>
    <w:rsid w:val="39D53024"/>
    <w:rsid w:val="3A386D89"/>
    <w:rsid w:val="3A6F5205"/>
    <w:rsid w:val="3BB106FB"/>
    <w:rsid w:val="3BE41984"/>
    <w:rsid w:val="3BE51DA1"/>
    <w:rsid w:val="3C28163E"/>
    <w:rsid w:val="3C3F5790"/>
    <w:rsid w:val="3C5231D3"/>
    <w:rsid w:val="3C8F2231"/>
    <w:rsid w:val="3CD82BAA"/>
    <w:rsid w:val="3D3603BE"/>
    <w:rsid w:val="3D3923A4"/>
    <w:rsid w:val="3D550AEA"/>
    <w:rsid w:val="3DB7039F"/>
    <w:rsid w:val="3DC772E0"/>
    <w:rsid w:val="3DFA7211"/>
    <w:rsid w:val="3E4A3D15"/>
    <w:rsid w:val="3E60219C"/>
    <w:rsid w:val="3F02052E"/>
    <w:rsid w:val="3F1151BB"/>
    <w:rsid w:val="3F7265BC"/>
    <w:rsid w:val="3F921A6A"/>
    <w:rsid w:val="3FA07A8C"/>
    <w:rsid w:val="40191C26"/>
    <w:rsid w:val="40416418"/>
    <w:rsid w:val="40F34C88"/>
    <w:rsid w:val="4107371D"/>
    <w:rsid w:val="41656358"/>
    <w:rsid w:val="41FE4394"/>
    <w:rsid w:val="42086340"/>
    <w:rsid w:val="42283DD8"/>
    <w:rsid w:val="42960A0D"/>
    <w:rsid w:val="42C97EA6"/>
    <w:rsid w:val="433F3BEC"/>
    <w:rsid w:val="43C632E6"/>
    <w:rsid w:val="43DD3A6F"/>
    <w:rsid w:val="44093E52"/>
    <w:rsid w:val="448D5A02"/>
    <w:rsid w:val="4508702F"/>
    <w:rsid w:val="452607AE"/>
    <w:rsid w:val="45263E7C"/>
    <w:rsid w:val="45BA77D0"/>
    <w:rsid w:val="45C84B9D"/>
    <w:rsid w:val="45DE30BD"/>
    <w:rsid w:val="4630667D"/>
    <w:rsid w:val="468E2072"/>
    <w:rsid w:val="46A17DAB"/>
    <w:rsid w:val="46F32FC3"/>
    <w:rsid w:val="47524DA4"/>
    <w:rsid w:val="4763360D"/>
    <w:rsid w:val="47681496"/>
    <w:rsid w:val="476D71B2"/>
    <w:rsid w:val="47B321E7"/>
    <w:rsid w:val="47F82D04"/>
    <w:rsid w:val="4875594B"/>
    <w:rsid w:val="48990483"/>
    <w:rsid w:val="48F36A6D"/>
    <w:rsid w:val="48F74D7A"/>
    <w:rsid w:val="49163E6D"/>
    <w:rsid w:val="492B1717"/>
    <w:rsid w:val="494012C5"/>
    <w:rsid w:val="496C3661"/>
    <w:rsid w:val="4AE14CE5"/>
    <w:rsid w:val="4BF42222"/>
    <w:rsid w:val="4C0E2A35"/>
    <w:rsid w:val="4C752650"/>
    <w:rsid w:val="4CD42323"/>
    <w:rsid w:val="4CE26450"/>
    <w:rsid w:val="4D710688"/>
    <w:rsid w:val="4D8A5290"/>
    <w:rsid w:val="4E0D373C"/>
    <w:rsid w:val="4E4067BC"/>
    <w:rsid w:val="4E91676D"/>
    <w:rsid w:val="4E983668"/>
    <w:rsid w:val="4F057CE9"/>
    <w:rsid w:val="4F1423AB"/>
    <w:rsid w:val="4F146798"/>
    <w:rsid w:val="4F966CA9"/>
    <w:rsid w:val="4FA230B5"/>
    <w:rsid w:val="4FC854F3"/>
    <w:rsid w:val="4FFB4A48"/>
    <w:rsid w:val="5038102A"/>
    <w:rsid w:val="505D361B"/>
    <w:rsid w:val="50661824"/>
    <w:rsid w:val="506B4CFC"/>
    <w:rsid w:val="50804972"/>
    <w:rsid w:val="50C43762"/>
    <w:rsid w:val="51047A67"/>
    <w:rsid w:val="51274806"/>
    <w:rsid w:val="512E60BD"/>
    <w:rsid w:val="512E780D"/>
    <w:rsid w:val="527A696F"/>
    <w:rsid w:val="52962A45"/>
    <w:rsid w:val="534E3A55"/>
    <w:rsid w:val="53D62623"/>
    <w:rsid w:val="53ED6D0B"/>
    <w:rsid w:val="54741D03"/>
    <w:rsid w:val="54F21FE0"/>
    <w:rsid w:val="553F7AEC"/>
    <w:rsid w:val="5545522B"/>
    <w:rsid w:val="5560354E"/>
    <w:rsid w:val="557219C2"/>
    <w:rsid w:val="55807B69"/>
    <w:rsid w:val="55C37F78"/>
    <w:rsid w:val="55EF682F"/>
    <w:rsid w:val="560B3305"/>
    <w:rsid w:val="56231A01"/>
    <w:rsid w:val="56252ADC"/>
    <w:rsid w:val="562A623E"/>
    <w:rsid w:val="56C13162"/>
    <w:rsid w:val="56C25515"/>
    <w:rsid w:val="56D32F67"/>
    <w:rsid w:val="575823DC"/>
    <w:rsid w:val="57DE6D61"/>
    <w:rsid w:val="58A054E9"/>
    <w:rsid w:val="59090DD9"/>
    <w:rsid w:val="59566ABA"/>
    <w:rsid w:val="599306E4"/>
    <w:rsid w:val="59A264F2"/>
    <w:rsid w:val="59C94E1F"/>
    <w:rsid w:val="59F120A0"/>
    <w:rsid w:val="5ADD4A73"/>
    <w:rsid w:val="5B7E2B2B"/>
    <w:rsid w:val="5B837243"/>
    <w:rsid w:val="5B985490"/>
    <w:rsid w:val="5B9B269F"/>
    <w:rsid w:val="5B9F4A65"/>
    <w:rsid w:val="5BA00806"/>
    <w:rsid w:val="5BB6697F"/>
    <w:rsid w:val="5BCF6337"/>
    <w:rsid w:val="5C7D0368"/>
    <w:rsid w:val="5C893F80"/>
    <w:rsid w:val="5D0E599D"/>
    <w:rsid w:val="5D4A4FC4"/>
    <w:rsid w:val="5D4C5821"/>
    <w:rsid w:val="5D5B7C6D"/>
    <w:rsid w:val="5D632F10"/>
    <w:rsid w:val="5D904E94"/>
    <w:rsid w:val="5E073630"/>
    <w:rsid w:val="5E913294"/>
    <w:rsid w:val="5EC47B94"/>
    <w:rsid w:val="5F247013"/>
    <w:rsid w:val="5F290337"/>
    <w:rsid w:val="5F592DFB"/>
    <w:rsid w:val="5F7D3E07"/>
    <w:rsid w:val="5F90610F"/>
    <w:rsid w:val="5FCD14D5"/>
    <w:rsid w:val="605F496E"/>
    <w:rsid w:val="61025229"/>
    <w:rsid w:val="612709F6"/>
    <w:rsid w:val="615F6BE4"/>
    <w:rsid w:val="617E7F96"/>
    <w:rsid w:val="62055119"/>
    <w:rsid w:val="62F2537B"/>
    <w:rsid w:val="63096CAD"/>
    <w:rsid w:val="640115C4"/>
    <w:rsid w:val="640A6315"/>
    <w:rsid w:val="6493420F"/>
    <w:rsid w:val="64AA2A13"/>
    <w:rsid w:val="65567CC0"/>
    <w:rsid w:val="657A69D2"/>
    <w:rsid w:val="6580182F"/>
    <w:rsid w:val="65A040DA"/>
    <w:rsid w:val="65A8696A"/>
    <w:rsid w:val="65BC4DAC"/>
    <w:rsid w:val="662009E8"/>
    <w:rsid w:val="66642D82"/>
    <w:rsid w:val="667F42BB"/>
    <w:rsid w:val="6711461A"/>
    <w:rsid w:val="67472BA9"/>
    <w:rsid w:val="678171A5"/>
    <w:rsid w:val="67A42616"/>
    <w:rsid w:val="67AC3C1F"/>
    <w:rsid w:val="67E24F84"/>
    <w:rsid w:val="681902D4"/>
    <w:rsid w:val="682057E3"/>
    <w:rsid w:val="685C4B35"/>
    <w:rsid w:val="68747E76"/>
    <w:rsid w:val="689A3362"/>
    <w:rsid w:val="68A35913"/>
    <w:rsid w:val="69400F2E"/>
    <w:rsid w:val="69832242"/>
    <w:rsid w:val="69A627CF"/>
    <w:rsid w:val="6A1B548F"/>
    <w:rsid w:val="6A215564"/>
    <w:rsid w:val="6A4A73F1"/>
    <w:rsid w:val="6A5514A7"/>
    <w:rsid w:val="6AC8641E"/>
    <w:rsid w:val="6ACC610B"/>
    <w:rsid w:val="6AE86C61"/>
    <w:rsid w:val="6B302161"/>
    <w:rsid w:val="6B3842BB"/>
    <w:rsid w:val="6B3C76AC"/>
    <w:rsid w:val="6BDF75DB"/>
    <w:rsid w:val="6C637A61"/>
    <w:rsid w:val="6CD6397E"/>
    <w:rsid w:val="6E4D798E"/>
    <w:rsid w:val="6E773D1A"/>
    <w:rsid w:val="6EB211FE"/>
    <w:rsid w:val="6ED541D3"/>
    <w:rsid w:val="6F0E3D66"/>
    <w:rsid w:val="6F1B7039"/>
    <w:rsid w:val="6F1D7330"/>
    <w:rsid w:val="6F354341"/>
    <w:rsid w:val="6F842B01"/>
    <w:rsid w:val="6FFA22A1"/>
    <w:rsid w:val="7063600C"/>
    <w:rsid w:val="70974410"/>
    <w:rsid w:val="70B33925"/>
    <w:rsid w:val="70D14A4A"/>
    <w:rsid w:val="70DD0EDE"/>
    <w:rsid w:val="70E24526"/>
    <w:rsid w:val="713749FD"/>
    <w:rsid w:val="71612C65"/>
    <w:rsid w:val="71A51441"/>
    <w:rsid w:val="71C52DF5"/>
    <w:rsid w:val="71FD1BB6"/>
    <w:rsid w:val="722D3F7A"/>
    <w:rsid w:val="72770316"/>
    <w:rsid w:val="72FE1843"/>
    <w:rsid w:val="740011A0"/>
    <w:rsid w:val="74506754"/>
    <w:rsid w:val="749B3892"/>
    <w:rsid w:val="75562211"/>
    <w:rsid w:val="75EE0C2B"/>
    <w:rsid w:val="76051E6B"/>
    <w:rsid w:val="7618684D"/>
    <w:rsid w:val="763E5145"/>
    <w:rsid w:val="76E36227"/>
    <w:rsid w:val="7743702D"/>
    <w:rsid w:val="775C5327"/>
    <w:rsid w:val="77A40F30"/>
    <w:rsid w:val="78027E3E"/>
    <w:rsid w:val="781272C6"/>
    <w:rsid w:val="78693B4F"/>
    <w:rsid w:val="78E1125F"/>
    <w:rsid w:val="79387AF1"/>
    <w:rsid w:val="79C766C2"/>
    <w:rsid w:val="79DF7BF4"/>
    <w:rsid w:val="79E063D3"/>
    <w:rsid w:val="79F664C4"/>
    <w:rsid w:val="7A0016B7"/>
    <w:rsid w:val="7A210861"/>
    <w:rsid w:val="7AAF3820"/>
    <w:rsid w:val="7AE87F99"/>
    <w:rsid w:val="7AF93C2B"/>
    <w:rsid w:val="7B3E35E2"/>
    <w:rsid w:val="7B8E48AA"/>
    <w:rsid w:val="7BC14E63"/>
    <w:rsid w:val="7BEB4048"/>
    <w:rsid w:val="7C57508E"/>
    <w:rsid w:val="7C9921E4"/>
    <w:rsid w:val="7D58029C"/>
    <w:rsid w:val="7E42080A"/>
    <w:rsid w:val="7EF13DF4"/>
    <w:rsid w:val="7EF91DDE"/>
    <w:rsid w:val="7F2606E7"/>
    <w:rsid w:val="7F7C1FC3"/>
    <w:rsid w:val="7F811127"/>
    <w:rsid w:val="7FB410B7"/>
    <w:rsid w:val="7FB93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asciiTheme="minorAscii" w:hAnsiTheme="minorAscii" w:eastAsiaTheme="minorEastAsia" w:cstheme="minorBidi"/>
      <w:kern w:val="2"/>
      <w:sz w:val="28"/>
      <w:szCs w:val="28"/>
      <w:lang w:val="en-US" w:eastAsia="zh-CN" w:bidi="ar-SA"/>
    </w:rPr>
  </w:style>
  <w:style w:type="paragraph" w:styleId="2">
    <w:name w:val="heading 1"/>
    <w:basedOn w:val="1"/>
    <w:next w:val="1"/>
    <w:qFormat/>
    <w:uiPriority w:val="0"/>
    <w:pPr>
      <w:keepNext w:val="0"/>
      <w:keepLines w:val="0"/>
      <w:pageBreakBefore/>
      <w:numPr>
        <w:ilvl w:val="0"/>
        <w:numId w:val="1"/>
      </w:numPr>
      <w:tabs>
        <w:tab w:val="left" w:pos="0"/>
        <w:tab w:val="left" w:pos="420"/>
      </w:tabs>
      <w:spacing w:beforeAutospacing="0" w:after="50" w:afterLines="50" w:afterAutospacing="0" w:line="240" w:lineRule="auto"/>
      <w:ind w:left="0" w:firstLine="0"/>
      <w:jc w:val="center"/>
      <w:outlineLvl w:val="0"/>
    </w:pPr>
    <w:rPr>
      <w:rFonts w:eastAsia="宋体"/>
      <w:b/>
      <w:kern w:val="44"/>
      <w:sz w:val="32"/>
      <w:szCs w:val="36"/>
    </w:rPr>
  </w:style>
  <w:style w:type="paragraph" w:styleId="3">
    <w:name w:val="heading 2"/>
    <w:basedOn w:val="1"/>
    <w:next w:val="1"/>
    <w:link w:val="27"/>
    <w:unhideWhenUsed/>
    <w:qFormat/>
    <w:uiPriority w:val="0"/>
    <w:pPr>
      <w:keepNext/>
      <w:keepLines/>
      <w:numPr>
        <w:ilvl w:val="1"/>
        <w:numId w:val="1"/>
      </w:numPr>
      <w:tabs>
        <w:tab w:val="left" w:pos="0"/>
        <w:tab w:val="left" w:pos="420"/>
      </w:tabs>
      <w:spacing w:beforeLines="0" w:beforeAutospacing="0" w:afterLines="0" w:afterAutospacing="0" w:line="360" w:lineRule="auto"/>
      <w:ind w:left="0" w:firstLine="0"/>
      <w:jc w:val="center"/>
      <w:outlineLvl w:val="1"/>
    </w:pPr>
    <w:rPr>
      <w:rFonts w:ascii="Arial" w:hAnsi="Arial" w:eastAsia="宋体"/>
      <w:b/>
      <w:szCs w:val="28"/>
    </w:rPr>
  </w:style>
  <w:style w:type="paragraph" w:styleId="4">
    <w:name w:val="heading 3"/>
    <w:basedOn w:val="1"/>
    <w:next w:val="1"/>
    <w:link w:val="24"/>
    <w:unhideWhenUsed/>
    <w:qFormat/>
    <w:uiPriority w:val="0"/>
    <w:pPr>
      <w:keepNext w:val="0"/>
      <w:keepLines/>
      <w:numPr>
        <w:ilvl w:val="2"/>
        <w:numId w:val="1"/>
      </w:numPr>
      <w:tabs>
        <w:tab w:val="left" w:pos="0"/>
        <w:tab w:val="left" w:pos="420"/>
      </w:tabs>
      <w:spacing w:beforeLines="0" w:beforeAutospacing="0" w:afterLines="0" w:afterAutospacing="0" w:line="240" w:lineRule="auto"/>
      <w:ind w:left="0" w:firstLine="0"/>
      <w:outlineLvl w:val="2"/>
    </w:pPr>
    <w:rPr>
      <w:rFonts w:eastAsia="宋体"/>
      <w:szCs w:val="28"/>
    </w:rPr>
  </w:style>
  <w:style w:type="paragraph" w:styleId="5">
    <w:name w:val="heading 4"/>
    <w:basedOn w:val="1"/>
    <w:next w:val="1"/>
    <w:link w:val="23"/>
    <w:unhideWhenUsed/>
    <w:qFormat/>
    <w:uiPriority w:val="0"/>
    <w:pPr>
      <w:keepNext/>
      <w:keepLines/>
      <w:numPr>
        <w:ilvl w:val="3"/>
        <w:numId w:val="1"/>
      </w:numPr>
      <w:tabs>
        <w:tab w:val="left" w:pos="0"/>
        <w:tab w:val="left" w:pos="420"/>
      </w:tabs>
      <w:spacing w:beforeLines="0" w:beforeAutospacing="0" w:afterLines="0" w:afterAutospacing="0" w:line="240" w:lineRule="auto"/>
      <w:ind w:left="0" w:firstLine="0"/>
      <w:jc w:val="center"/>
      <w:outlineLvl w:val="3"/>
    </w:pPr>
    <w:rPr>
      <w:rFonts w:ascii="Arial" w:hAnsi="Arial" w:eastAsia="宋体"/>
    </w:rPr>
  </w:style>
  <w:style w:type="paragraph" w:styleId="6">
    <w:name w:val="heading 5"/>
    <w:basedOn w:val="1"/>
    <w:next w:val="1"/>
    <w:unhideWhenUsed/>
    <w:qFormat/>
    <w:uiPriority w:val="0"/>
    <w:pPr>
      <w:keepNext w:val="0"/>
      <w:keepLines w:val="0"/>
      <w:numPr>
        <w:ilvl w:val="4"/>
        <w:numId w:val="1"/>
      </w:numPr>
      <w:tabs>
        <w:tab w:val="left" w:pos="0"/>
        <w:tab w:val="left" w:pos="420"/>
      </w:tabs>
      <w:spacing w:beforeLines="0" w:beforeAutospacing="0" w:afterLines="0" w:afterAutospacing="0" w:line="240" w:lineRule="auto"/>
      <w:ind w:left="0" w:firstLine="0"/>
      <w:jc w:val="center"/>
      <w:outlineLvl w:val="4"/>
    </w:pPr>
    <w:rPr>
      <w:rFonts w:eastAsia="宋体"/>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qFormat/>
    <w:uiPriority w:val="1"/>
    <w:pPr>
      <w:ind w:left="120"/>
    </w:pPr>
    <w:rPr>
      <w:rFonts w:ascii="宋体" w:hAnsi="宋体" w:eastAsia="宋体"/>
      <w:sz w:val="20"/>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line="240" w:lineRule="auto"/>
    </w:pPr>
  </w:style>
  <w:style w:type="paragraph" w:styleId="16">
    <w:name w:val="toc 2"/>
    <w:basedOn w:val="1"/>
    <w:next w:val="1"/>
    <w:qFormat/>
    <w:uiPriority w:val="0"/>
    <w:pPr>
      <w:spacing w:line="240" w:lineRule="auto"/>
      <w:ind w:left="420" w:leftChars="200"/>
    </w:pPr>
  </w:style>
  <w:style w:type="table" w:styleId="18">
    <w:name w:val="Table Grid"/>
    <w:basedOn w:val="17"/>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paragraph" w:customStyle="1" w:styleId="21">
    <w:name w:val="标题1"/>
    <w:basedOn w:val="1"/>
    <w:next w:val="1"/>
    <w:qFormat/>
    <w:uiPriority w:val="0"/>
    <w:pPr>
      <w:keepNext/>
      <w:widowControl/>
      <w:numPr>
        <w:ilvl w:val="0"/>
        <w:numId w:val="2"/>
      </w:numPr>
      <w:ind w:left="425" w:hanging="425"/>
      <w:jc w:val="left"/>
      <w:outlineLvl w:val="0"/>
    </w:pPr>
    <w:rPr>
      <w:rFonts w:hint="eastAsia" w:ascii="宋体" w:hAnsi="宋体" w:eastAsia="宋体" w:cs="宋体"/>
      <w:kern w:val="28"/>
      <w:sz w:val="28"/>
      <w:szCs w:val="20"/>
      <w:lang w:val="de-DE" w:eastAsia="de-DE"/>
    </w:rPr>
  </w:style>
  <w:style w:type="paragraph" w:customStyle="1" w:styleId="22">
    <w:name w:val="目录"/>
    <w:basedOn w:val="1"/>
    <w:link w:val="25"/>
    <w:qFormat/>
    <w:uiPriority w:val="0"/>
    <w:pPr>
      <w:spacing w:beforeLines="0" w:after="100" w:afterLines="100" w:line="360" w:lineRule="auto"/>
      <w:jc w:val="center"/>
    </w:pPr>
    <w:rPr>
      <w:rFonts w:ascii="宋体" w:hAnsi="宋体" w:eastAsia="宋体"/>
      <w:b/>
      <w:sz w:val="36"/>
    </w:rPr>
  </w:style>
  <w:style w:type="character" w:customStyle="1" w:styleId="23">
    <w:name w:val="标题 4 Char"/>
    <w:link w:val="5"/>
    <w:qFormat/>
    <w:uiPriority w:val="0"/>
    <w:rPr>
      <w:rFonts w:ascii="Arial" w:hAnsi="Arial" w:eastAsia="宋体"/>
      <w:sz w:val="28"/>
    </w:rPr>
  </w:style>
  <w:style w:type="character" w:customStyle="1" w:styleId="24">
    <w:name w:val="标题 3 Char"/>
    <w:link w:val="4"/>
    <w:qFormat/>
    <w:uiPriority w:val="0"/>
    <w:rPr>
      <w:rFonts w:eastAsia="宋体"/>
      <w:szCs w:val="28"/>
    </w:rPr>
  </w:style>
  <w:style w:type="character" w:customStyle="1" w:styleId="25">
    <w:name w:val="目录 Char"/>
    <w:link w:val="22"/>
    <w:qFormat/>
    <w:uiPriority w:val="0"/>
    <w:rPr>
      <w:rFonts w:ascii="宋体" w:hAnsi="宋体" w:eastAsia="宋体"/>
      <w:b/>
      <w:sz w:val="36"/>
    </w:rPr>
  </w:style>
  <w:style w:type="paragraph" w:customStyle="1" w:styleId="26">
    <w:name w:val="前言"/>
    <w:basedOn w:val="1"/>
    <w:qFormat/>
    <w:uiPriority w:val="0"/>
    <w:pPr>
      <w:spacing w:line="360" w:lineRule="auto"/>
      <w:ind w:firstLine="200" w:firstLineChars="200"/>
    </w:pPr>
    <w:rPr>
      <w:sz w:val="28"/>
      <w:szCs w:val="28"/>
    </w:rPr>
  </w:style>
  <w:style w:type="character" w:customStyle="1" w:styleId="27">
    <w:name w:val="标题 2 Char"/>
    <w:link w:val="3"/>
    <w:qFormat/>
    <w:uiPriority w:val="0"/>
    <w:rPr>
      <w:rFonts w:ascii="Arial" w:hAnsi="Arial" w:eastAsia="宋体"/>
      <w:b/>
      <w:szCs w:val="28"/>
    </w:rPr>
  </w:style>
  <w:style w:type="paragraph" w:customStyle="1" w:styleId="28">
    <w:name w:val="表格"/>
    <w:basedOn w:val="1"/>
    <w:qFormat/>
    <w:uiPriority w:val="0"/>
    <w:rPr>
      <w:rFonts w:hint="eastAsia" w:ascii="Times New Roman" w:hAnsi="Times New Roman" w:eastAsia="宋体"/>
      <w:sz w:val="21"/>
      <w:szCs w:val="21"/>
    </w:rPr>
  </w:style>
  <w:style w:type="paragraph" w:customStyle="1" w:styleId="29">
    <w:name w:val="Table Paragraph"/>
    <w:basedOn w:val="1"/>
    <w:qFormat/>
    <w:uiPriority w:val="1"/>
  </w:style>
  <w:style w:type="character" w:customStyle="1" w:styleId="30">
    <w:name w:val="font11"/>
    <w:basedOn w:val="19"/>
    <w:qFormat/>
    <w:uiPriority w:val="0"/>
    <w:rPr>
      <w:rFonts w:hint="eastAsia" w:ascii="宋体" w:hAnsi="宋体" w:eastAsia="宋体" w:cs="宋体"/>
      <w:color w:val="000000"/>
      <w:sz w:val="22"/>
      <w:szCs w:val="22"/>
      <w:u w:val="none"/>
      <w:vertAlign w:val="superscript"/>
    </w:rPr>
  </w:style>
  <w:style w:type="character" w:customStyle="1" w:styleId="31">
    <w:name w:val="font01"/>
    <w:basedOn w:val="19"/>
    <w:qFormat/>
    <w:uiPriority w:val="0"/>
    <w:rPr>
      <w:rFonts w:hint="eastAsia" w:ascii="宋体" w:hAnsi="宋体" w:eastAsia="宋体" w:cs="宋体"/>
      <w:color w:val="000000"/>
      <w:sz w:val="22"/>
      <w:szCs w:val="22"/>
      <w:u w:val="none"/>
    </w:rPr>
  </w:style>
  <w:style w:type="character" w:customStyle="1" w:styleId="32">
    <w:name w:val="font31"/>
    <w:basedOn w:val="19"/>
    <w:qFormat/>
    <w:uiPriority w:val="0"/>
    <w:rPr>
      <w:rFonts w:hint="eastAsia" w:ascii="宋体" w:hAnsi="宋体" w:eastAsia="宋体" w:cs="宋体"/>
      <w:color w:val="000000"/>
      <w:sz w:val="22"/>
      <w:szCs w:val="22"/>
      <w:u w:val="none"/>
      <w:vertAlign w:val="superscript"/>
    </w:rPr>
  </w:style>
  <w:style w:type="paragraph" w:customStyle="1" w:styleId="33">
    <w:name w:val="字母编号列项（一级）"/>
    <w:qFormat/>
    <w:uiPriority w:val="0"/>
    <w:pPr>
      <w:numPr>
        <w:ilvl w:val="0"/>
        <w:numId w:val="3"/>
      </w:numPr>
      <w:tabs>
        <w:tab w:val="left" w:pos="0"/>
        <w:tab w:val="left" w:pos="420"/>
      </w:tabs>
      <w:ind w:left="839" w:leftChars="0" w:hanging="419" w:firstLineChars="0"/>
      <w:jc w:val="both"/>
    </w:pPr>
    <w:rPr>
      <w:rFonts w:ascii="宋体" w:hAnsi="宋体" w:eastAsia="宋体" w:cs="Times New Roman"/>
      <w:sz w:val="21"/>
      <w:lang w:val="en-US" w:eastAsia="zh-CN" w:bidi="ar-SA"/>
    </w:rPr>
  </w:style>
  <w:style w:type="paragraph" w:customStyle="1" w:styleId="34">
    <w:name w:val="二级条标题"/>
    <w:basedOn w:val="35"/>
    <w:next w:val="36"/>
    <w:qFormat/>
    <w:uiPriority w:val="0"/>
    <w:pPr>
      <w:numPr>
        <w:ilvl w:val="2"/>
        <w:numId w:val="4"/>
      </w:numPr>
      <w:outlineLvl w:val="2"/>
    </w:pPr>
    <w:rPr>
      <w:rFonts w:ascii="宋体" w:hAnsi="宋体"/>
    </w:rPr>
  </w:style>
  <w:style w:type="paragraph" w:customStyle="1" w:styleId="35">
    <w:name w:val="一级条标题"/>
    <w:next w:val="36"/>
    <w:qFormat/>
    <w:uiPriority w:val="0"/>
    <w:pPr>
      <w:numPr>
        <w:ilvl w:val="1"/>
        <w:numId w:val="4"/>
      </w:numPr>
      <w:outlineLvl w:val="1"/>
    </w:pPr>
    <w:rPr>
      <w:rFonts w:ascii="黑体" w:hAnsi="黑体" w:eastAsia="宋体" w:cs="Times New Roman"/>
      <w:sz w:val="21"/>
      <w:szCs w:val="21"/>
      <w:lang w:val="en-US" w:eastAsia="zh-CN" w:bidi="ar-SA"/>
    </w:rPr>
  </w:style>
  <w:style w:type="paragraph" w:customStyle="1" w:styleId="3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2.png"/><Relationship Id="rId89" Type="http://schemas.openxmlformats.org/officeDocument/2006/relationships/customXml" Target="../customXml/item1.xml"/><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image" Target="media/image1.png"/><Relationship Id="rId79" Type="http://schemas.openxmlformats.org/officeDocument/2006/relationships/image" Target="media/image68.png"/><Relationship Id="rId78" Type="http://schemas.openxmlformats.org/officeDocument/2006/relationships/image" Target="media/image67.emf"/><Relationship Id="rId77" Type="http://schemas.openxmlformats.org/officeDocument/2006/relationships/image" Target="media/image66.emf"/><Relationship Id="rId76" Type="http://schemas.openxmlformats.org/officeDocument/2006/relationships/image" Target="media/image65.emf"/><Relationship Id="rId75" Type="http://schemas.openxmlformats.org/officeDocument/2006/relationships/image" Target="media/image64.emf"/><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theme" Target="theme/theme1.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oleObject" Target="embeddings/oleObject4.bin"/><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21960</Words>
  <Characters>31161</Characters>
  <Lines>1</Lines>
  <Paragraphs>1</Paragraphs>
  <TotalTime>626</TotalTime>
  <ScaleCrop>false</ScaleCrop>
  <LinksUpToDate>false</LinksUpToDate>
  <CharactersWithSpaces>31441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2021-08-23T01:04:00Z</dcterms:created>
  <dc:creator>user</dc:creator>
  <cp:lastModifiedBy>陌</cp:lastModifiedBy>
  <cp:lastPrinted>2022-09-16T02:24:00Z</cp:lastPrinted>
  <dcterms:modified xsi:type="dcterms:W3CDTF">2023-02-07T08:38:55Z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E80423D85B6E4B8686CBB579048AA51F</vt:lpwstr>
  </property>
</Properties>
</file>