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_GBK" w:eastAsia="方正小标宋简体"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关于加强集体土地储备工作的意见</w:t>
      </w:r>
    </w:p>
    <w:p>
      <w:pPr>
        <w:spacing w:line="560" w:lineRule="exact"/>
        <w:jc w:val="center"/>
        <w:rPr>
          <w:rFonts w:hint="eastAsia" w:ascii="楷体_GB2312" w:hAnsi="宋体" w:eastAsia="楷体_GB2312"/>
          <w:b w:val="0"/>
          <w:bCs w:val="0"/>
          <w:color w:val="auto"/>
          <w:sz w:val="32"/>
          <w:szCs w:val="32"/>
        </w:rPr>
      </w:pPr>
      <w:r>
        <w:rPr>
          <w:rFonts w:hint="eastAsia" w:ascii="楷体_GB2312" w:hAnsi="宋体" w:eastAsia="楷体_GB2312"/>
          <w:b w:val="0"/>
          <w:bCs w:val="0"/>
          <w:color w:val="auto"/>
          <w:sz w:val="32"/>
          <w:szCs w:val="32"/>
        </w:rPr>
        <w:t>（</w:t>
      </w:r>
      <w:r>
        <w:rPr>
          <w:rFonts w:hint="eastAsia" w:ascii="楷体_GB2312" w:hAnsi="宋体" w:eastAsia="楷体_GB2312"/>
          <w:b w:val="0"/>
          <w:bCs w:val="0"/>
          <w:color w:val="auto"/>
          <w:sz w:val="32"/>
          <w:szCs w:val="32"/>
          <w:lang w:eastAsia="zh-CN"/>
        </w:rPr>
        <w:t>征求意见</w:t>
      </w:r>
      <w:bookmarkStart w:id="1" w:name="_GoBack"/>
      <w:bookmarkEnd w:id="1"/>
      <w:r>
        <w:rPr>
          <w:rFonts w:hint="eastAsia" w:ascii="楷体_GB2312" w:hAnsi="仿宋" w:eastAsia="楷体_GB2312" w:cs="仿宋_GB2312"/>
          <w:b w:val="0"/>
          <w:bCs w:val="0"/>
          <w:color w:val="auto"/>
          <w:sz w:val="32"/>
          <w:szCs w:val="32"/>
        </w:rPr>
        <w:t>稿</w:t>
      </w:r>
      <w:r>
        <w:rPr>
          <w:rFonts w:hint="eastAsia" w:ascii="楷体_GB2312" w:hAnsi="宋体" w:eastAsia="楷体_GB2312"/>
          <w:b w:val="0"/>
          <w:bCs w:val="0"/>
          <w:color w:val="auto"/>
          <w:sz w:val="32"/>
          <w:szCs w:val="32"/>
        </w:rPr>
        <w:t>）</w:t>
      </w:r>
    </w:p>
    <w:p>
      <w:pPr>
        <w:spacing w:line="560" w:lineRule="exact"/>
        <w:jc w:val="center"/>
        <w:rPr>
          <w:rFonts w:hint="eastAsia" w:ascii="楷体_GB2312" w:hAnsi="宋体" w:eastAsia="楷体_GB2312"/>
          <w:b w:val="0"/>
          <w:bCs w:val="0"/>
          <w:color w:val="auto"/>
          <w:sz w:val="32"/>
          <w:szCs w:val="32"/>
        </w:rPr>
      </w:pPr>
    </w:p>
    <w:p>
      <w:pPr>
        <w:adjustRightInd w:val="0"/>
        <w:snapToGrid w:val="0"/>
        <w:spacing w:line="560" w:lineRule="exact"/>
        <w:ind w:firstLine="640" w:firstLineChars="200"/>
        <w:rPr>
          <w:rFonts w:ascii="仿宋_GB2312" w:eastAsia="仿宋_GB2312"/>
          <w:b w:val="0"/>
          <w:bCs w:val="0"/>
          <w:color w:val="auto"/>
          <w:sz w:val="32"/>
          <w:szCs w:val="32"/>
        </w:rPr>
      </w:pPr>
      <w:bookmarkStart w:id="0" w:name="_Hlk99439998"/>
      <w:r>
        <w:rPr>
          <w:rFonts w:hint="eastAsia" w:ascii="仿宋_GB2312" w:eastAsia="仿宋_GB2312"/>
          <w:b w:val="0"/>
          <w:bCs w:val="0"/>
          <w:color w:val="auto"/>
          <w:sz w:val="32"/>
          <w:szCs w:val="32"/>
        </w:rPr>
        <w:t>为</w:t>
      </w:r>
      <w:r>
        <w:rPr>
          <w:rFonts w:hint="eastAsia" w:ascii="仿宋_GB2312" w:eastAsia="仿宋_GB2312"/>
          <w:b w:val="0"/>
          <w:bCs w:val="0"/>
          <w:color w:val="auto"/>
          <w:sz w:val="32"/>
          <w:szCs w:val="32"/>
          <w:lang w:eastAsia="zh-CN"/>
        </w:rPr>
        <w:t>贯彻落实</w:t>
      </w:r>
      <w:r>
        <w:rPr>
          <w:rFonts w:hint="eastAsia" w:ascii="仿宋_GB2312" w:eastAsia="仿宋_GB2312"/>
          <w:b w:val="0"/>
          <w:bCs w:val="0"/>
          <w:color w:val="auto"/>
          <w:sz w:val="32"/>
          <w:szCs w:val="32"/>
        </w:rPr>
        <w:t>《青岛市人民政府关于进一步加强土地储备管理工作的意见》（青政发〔2021〕20号）</w:t>
      </w:r>
      <w:r>
        <w:rPr>
          <w:rFonts w:hint="eastAsia" w:ascii="仿宋_GB2312" w:eastAsia="仿宋_GB2312"/>
          <w:b w:val="0"/>
          <w:bCs w:val="0"/>
          <w:color w:val="auto"/>
          <w:sz w:val="32"/>
          <w:szCs w:val="32"/>
          <w:lang w:eastAsia="zh-CN"/>
        </w:rPr>
        <w:t>文件精神，</w:t>
      </w:r>
      <w:r>
        <w:rPr>
          <w:rFonts w:hint="eastAsia" w:ascii="仿宋_GB2312" w:eastAsia="仿宋_GB2312"/>
          <w:b w:val="0"/>
          <w:bCs w:val="0"/>
          <w:color w:val="auto"/>
          <w:sz w:val="32"/>
          <w:szCs w:val="32"/>
        </w:rPr>
        <w:t>保障国土空间规划实施，促进土地资源的高效配置和合理利用，推动城市品质改善提升和城中村转型发展，根据《土地管理法》《土地储备管理办法》《山东省人民政府办公厅关于规范征收土地管理工作的意见》（鲁政办字〔2022〕13号）、《青岛市人民政府关于进一步加强和改进市区土地征用工作的意见》（青政发〔2004〕25号）等法律法规和文件规定，结合工作实际，现就</w:t>
      </w:r>
      <w:r>
        <w:rPr>
          <w:rFonts w:hint="eastAsia" w:ascii="仿宋_GB2312" w:eastAsia="仿宋_GB2312"/>
          <w:b w:val="0"/>
          <w:bCs w:val="0"/>
          <w:color w:val="auto"/>
          <w:sz w:val="32"/>
          <w:szCs w:val="32"/>
          <w:lang w:eastAsia="zh-CN"/>
        </w:rPr>
        <w:t>进一步</w:t>
      </w:r>
      <w:r>
        <w:rPr>
          <w:rFonts w:hint="eastAsia" w:ascii="仿宋_GB2312" w:eastAsia="仿宋_GB2312"/>
          <w:b w:val="0"/>
          <w:bCs w:val="0"/>
          <w:color w:val="auto"/>
          <w:sz w:val="32"/>
          <w:szCs w:val="32"/>
        </w:rPr>
        <w:t>加强市南区、市北区、李沧区集体土地储备工作提出如下意见。</w:t>
      </w:r>
      <w:bookmarkEnd w:id="0"/>
    </w:p>
    <w:p>
      <w:pPr>
        <w:adjustRightInd w:val="0"/>
        <w:snapToGrid w:val="0"/>
        <w:spacing w:line="56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一、总体要求</w:t>
      </w:r>
    </w:p>
    <w:p>
      <w:pPr>
        <w:adjustRightInd w:val="0"/>
        <w:snapToGrid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市南区、市北区、李沧区农民集体所有的土地（以下简称“集体土地”）经依法征收后，应当</w:t>
      </w:r>
      <w:r>
        <w:rPr>
          <w:rFonts w:ascii="仿宋_GB2312" w:eastAsia="仿宋_GB2312"/>
          <w:b w:val="0"/>
          <w:bCs w:val="0"/>
          <w:color w:val="auto"/>
          <w:sz w:val="32"/>
          <w:szCs w:val="32"/>
        </w:rPr>
        <w:t>按照</w:t>
      </w:r>
      <w:r>
        <w:rPr>
          <w:rFonts w:hint="eastAsia" w:ascii="仿宋_GB2312" w:eastAsia="仿宋_GB2312"/>
          <w:b w:val="0"/>
          <w:bCs w:val="0"/>
          <w:color w:val="auto"/>
          <w:sz w:val="32"/>
          <w:szCs w:val="32"/>
          <w:lang w:eastAsia="zh-CN"/>
        </w:rPr>
        <w:t>“</w:t>
      </w:r>
      <w:r>
        <w:rPr>
          <w:rFonts w:ascii="仿宋_GB2312" w:eastAsia="仿宋_GB2312"/>
          <w:b w:val="0"/>
          <w:bCs w:val="0"/>
          <w:color w:val="auto"/>
          <w:sz w:val="32"/>
          <w:szCs w:val="32"/>
        </w:rPr>
        <w:t>统一规划、统一</w:t>
      </w:r>
      <w:r>
        <w:rPr>
          <w:rFonts w:hint="eastAsia" w:ascii="仿宋_GB2312" w:eastAsia="仿宋_GB2312"/>
          <w:b w:val="0"/>
          <w:bCs w:val="0"/>
          <w:color w:val="auto"/>
          <w:sz w:val="32"/>
          <w:szCs w:val="32"/>
          <w:lang w:eastAsia="zh-CN"/>
        </w:rPr>
        <w:t>分类</w:t>
      </w:r>
      <w:r>
        <w:rPr>
          <w:rFonts w:ascii="仿宋_GB2312" w:eastAsia="仿宋_GB2312"/>
          <w:b w:val="0"/>
          <w:bCs w:val="0"/>
          <w:color w:val="auto"/>
          <w:sz w:val="32"/>
          <w:szCs w:val="32"/>
        </w:rPr>
        <w:t>、统一储备、统一管理</w:t>
      </w:r>
      <w:r>
        <w:rPr>
          <w:rFonts w:hint="eastAsia" w:ascii="仿宋_GB2312" w:eastAsia="仿宋_GB2312"/>
          <w:b w:val="0"/>
          <w:bCs w:val="0"/>
          <w:color w:val="auto"/>
          <w:sz w:val="32"/>
          <w:szCs w:val="32"/>
          <w:lang w:eastAsia="zh-CN"/>
        </w:rPr>
        <w:t>”</w:t>
      </w:r>
      <w:r>
        <w:rPr>
          <w:rFonts w:ascii="仿宋_GB2312" w:eastAsia="仿宋_GB2312"/>
          <w:b w:val="0"/>
          <w:bCs w:val="0"/>
          <w:color w:val="auto"/>
          <w:sz w:val="32"/>
          <w:szCs w:val="32"/>
        </w:rPr>
        <w:t>的原则</w:t>
      </w:r>
      <w:r>
        <w:rPr>
          <w:rFonts w:hint="eastAsia" w:ascii="仿宋_GB2312" w:eastAsia="仿宋_GB2312"/>
          <w:b w:val="0"/>
          <w:bCs w:val="0"/>
          <w:color w:val="auto"/>
          <w:sz w:val="32"/>
          <w:szCs w:val="32"/>
        </w:rPr>
        <w:t>开展土地储备工作</w:t>
      </w:r>
      <w:r>
        <w:rPr>
          <w:rFonts w:ascii="仿宋_GB2312" w:eastAsia="仿宋_GB2312"/>
          <w:b w:val="0"/>
          <w:bCs w:val="0"/>
          <w:color w:val="auto"/>
          <w:sz w:val="32"/>
          <w:szCs w:val="32"/>
        </w:rPr>
        <w:t>，并</w:t>
      </w:r>
      <w:r>
        <w:rPr>
          <w:rFonts w:hint="eastAsia" w:ascii="仿宋_GB2312" w:eastAsia="仿宋_GB2312"/>
          <w:b w:val="0"/>
          <w:bCs w:val="0"/>
          <w:color w:val="auto"/>
          <w:sz w:val="32"/>
          <w:szCs w:val="32"/>
        </w:rPr>
        <w:t>由市统一征地机构</w:t>
      </w:r>
      <w:r>
        <w:rPr>
          <w:rFonts w:ascii="仿宋_GB2312" w:eastAsia="仿宋_GB2312"/>
          <w:b w:val="0"/>
          <w:bCs w:val="0"/>
          <w:color w:val="auto"/>
          <w:sz w:val="32"/>
          <w:szCs w:val="32"/>
        </w:rPr>
        <w:t>按有关法律法规和市政府制定的政策予以补偿</w:t>
      </w:r>
      <w:r>
        <w:rPr>
          <w:rFonts w:hint="eastAsia" w:ascii="仿宋_GB2312" w:eastAsia="仿宋_GB2312"/>
          <w:b w:val="0"/>
          <w:bCs w:val="0"/>
          <w:color w:val="auto"/>
          <w:sz w:val="32"/>
          <w:szCs w:val="32"/>
          <w:lang w:eastAsia="zh-CN"/>
        </w:rPr>
        <w:t>收储</w:t>
      </w:r>
      <w:r>
        <w:rPr>
          <w:rFonts w:ascii="仿宋_GB2312" w:eastAsia="仿宋_GB2312"/>
          <w:b w:val="0"/>
          <w:bCs w:val="0"/>
          <w:color w:val="auto"/>
          <w:sz w:val="32"/>
          <w:szCs w:val="32"/>
        </w:rPr>
        <w:t>。</w:t>
      </w:r>
    </w:p>
    <w:p>
      <w:pPr>
        <w:adjustRightInd w:val="0"/>
        <w:snapToGrid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集体土地应当根据</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工作规程（详见附件），</w:t>
      </w:r>
      <w:r>
        <w:rPr>
          <w:rFonts w:hint="eastAsia" w:ascii="仿宋_GB2312" w:eastAsia="仿宋_GB2312"/>
          <w:b w:val="0"/>
          <w:bCs w:val="0"/>
          <w:color w:val="auto"/>
          <w:sz w:val="32"/>
          <w:szCs w:val="32"/>
          <w:lang w:eastAsia="zh-CN"/>
        </w:rPr>
        <w:t>划分</w:t>
      </w:r>
      <w:r>
        <w:rPr>
          <w:rFonts w:ascii="仿宋_GB2312" w:eastAsia="仿宋_GB2312"/>
          <w:b w:val="0"/>
          <w:bCs w:val="0"/>
          <w:color w:val="auto"/>
          <w:sz w:val="32"/>
          <w:szCs w:val="32"/>
        </w:rPr>
        <w:t>安置用地</w:t>
      </w:r>
      <w:r>
        <w:rPr>
          <w:rFonts w:hint="eastAsia" w:ascii="仿宋_GB2312" w:eastAsia="仿宋_GB2312"/>
          <w:b w:val="0"/>
          <w:bCs w:val="0"/>
          <w:color w:val="auto"/>
          <w:sz w:val="32"/>
          <w:szCs w:val="32"/>
          <w:lang w:eastAsia="zh-CN"/>
        </w:rPr>
        <w:t>和统筹用地</w:t>
      </w:r>
      <w:r>
        <w:rPr>
          <w:rFonts w:hint="eastAsia" w:ascii="仿宋_GB2312" w:eastAsia="仿宋_GB2312"/>
          <w:b w:val="0"/>
          <w:bCs w:val="0"/>
          <w:color w:val="auto"/>
          <w:sz w:val="32"/>
          <w:szCs w:val="32"/>
        </w:rPr>
        <w:t>，由市统一征地机构组织编制集体</w:t>
      </w:r>
      <w:r>
        <w:rPr>
          <w:rFonts w:hint="eastAsia" w:ascii="仿宋_GB2312" w:eastAsia="仿宋_GB2312"/>
          <w:b w:val="0"/>
          <w:bCs w:val="0"/>
          <w:color w:val="auto"/>
          <w:sz w:val="32"/>
          <w:szCs w:val="32"/>
          <w:lang w:eastAsia="zh-CN"/>
        </w:rPr>
        <w:t>土地分类</w:t>
      </w:r>
      <w:r>
        <w:rPr>
          <w:rFonts w:hint="eastAsia" w:ascii="仿宋_GB2312" w:eastAsia="仿宋_GB2312"/>
          <w:b w:val="0"/>
          <w:bCs w:val="0"/>
          <w:color w:val="auto"/>
          <w:sz w:val="32"/>
          <w:szCs w:val="32"/>
        </w:rPr>
        <w:t>方案。集体</w:t>
      </w:r>
      <w:r>
        <w:rPr>
          <w:rFonts w:hint="eastAsia" w:ascii="仿宋_GB2312" w:eastAsia="仿宋_GB2312"/>
          <w:b w:val="0"/>
          <w:bCs w:val="0"/>
          <w:color w:val="auto"/>
          <w:sz w:val="32"/>
          <w:szCs w:val="32"/>
          <w:lang w:eastAsia="zh-CN"/>
        </w:rPr>
        <w:t>土地分类</w:t>
      </w:r>
      <w:r>
        <w:rPr>
          <w:rFonts w:hint="eastAsia" w:ascii="仿宋_GB2312" w:eastAsia="仿宋_GB2312"/>
          <w:b w:val="0"/>
          <w:bCs w:val="0"/>
          <w:color w:val="auto"/>
          <w:sz w:val="32"/>
          <w:szCs w:val="32"/>
        </w:rPr>
        <w:t>方案经市自然资源和规划局批准后，作为</w:t>
      </w:r>
      <w:r>
        <w:rPr>
          <w:rFonts w:hint="eastAsia" w:ascii="仿宋_GB2312" w:eastAsia="仿宋_GB2312"/>
          <w:b w:val="0"/>
          <w:bCs w:val="0"/>
          <w:color w:val="auto"/>
          <w:sz w:val="32"/>
          <w:szCs w:val="32"/>
          <w:lang w:eastAsia="zh-CN"/>
        </w:rPr>
        <w:t>土地分类</w:t>
      </w:r>
      <w:r>
        <w:rPr>
          <w:rFonts w:hint="eastAsia" w:ascii="仿宋_GB2312" w:eastAsia="仿宋_GB2312"/>
          <w:b w:val="0"/>
          <w:bCs w:val="0"/>
          <w:color w:val="auto"/>
          <w:sz w:val="32"/>
          <w:szCs w:val="32"/>
        </w:rPr>
        <w:t>和收储补偿等工作的依据。</w:t>
      </w:r>
    </w:p>
    <w:p>
      <w:pPr>
        <w:adjustRightInd w:val="0"/>
        <w:snapToGrid w:val="0"/>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农村集体经济组织</w:t>
      </w:r>
      <w:r>
        <w:rPr>
          <w:rFonts w:hint="eastAsia" w:ascii="仿宋_GB2312" w:hAnsi="仿宋" w:eastAsia="仿宋_GB2312" w:cs="Arial"/>
          <w:b w:val="0"/>
          <w:bCs w:val="0"/>
          <w:color w:val="auto"/>
          <w:kern w:val="0"/>
          <w:sz w:val="32"/>
          <w:szCs w:val="32"/>
        </w:rPr>
        <w:t>应当</w:t>
      </w:r>
      <w:r>
        <w:rPr>
          <w:rFonts w:hint="eastAsia" w:ascii="仿宋_GB2312" w:eastAsia="仿宋_GB2312"/>
          <w:b w:val="0"/>
          <w:bCs w:val="0"/>
          <w:color w:val="auto"/>
          <w:sz w:val="32"/>
          <w:szCs w:val="32"/>
        </w:rPr>
        <w:t>按照规模相当、区位相近的原则，将规划为工业、商业、旅游、娱乐和商品住宅等经营性</w:t>
      </w:r>
      <w:r>
        <w:rPr>
          <w:rFonts w:hint="eastAsia" w:ascii="仿宋_GB2312" w:eastAsia="仿宋_GB2312"/>
          <w:b w:val="0"/>
          <w:bCs w:val="0"/>
          <w:color w:val="auto"/>
          <w:sz w:val="32"/>
          <w:szCs w:val="32"/>
          <w:lang w:eastAsia="zh-CN"/>
        </w:rPr>
        <w:t>用途</w:t>
      </w:r>
      <w:r>
        <w:rPr>
          <w:rFonts w:hint="eastAsia" w:ascii="仿宋_GB2312" w:eastAsia="仿宋_GB2312"/>
          <w:b w:val="0"/>
          <w:bCs w:val="0"/>
          <w:color w:val="auto"/>
          <w:sz w:val="32"/>
          <w:szCs w:val="32"/>
        </w:rPr>
        <w:t>的土地</w:t>
      </w:r>
      <w:r>
        <w:rPr>
          <w:rFonts w:hint="eastAsia" w:ascii="仿宋_GB2312" w:hAnsi="仿宋" w:eastAsia="仿宋_GB2312" w:cs="Arial"/>
          <w:b w:val="0"/>
          <w:bCs w:val="0"/>
          <w:color w:val="auto"/>
          <w:kern w:val="0"/>
          <w:sz w:val="32"/>
          <w:szCs w:val="32"/>
        </w:rPr>
        <w:t>，与规划为</w:t>
      </w:r>
      <w:r>
        <w:rPr>
          <w:rFonts w:hint="eastAsia" w:ascii="仿宋_GB2312" w:eastAsia="仿宋_GB2312"/>
          <w:b w:val="0"/>
          <w:bCs w:val="0"/>
          <w:color w:val="auto"/>
          <w:sz w:val="32"/>
          <w:szCs w:val="32"/>
        </w:rPr>
        <w:t>城市基础设施、公共服务设施以及其他公益性</w:t>
      </w:r>
      <w:r>
        <w:rPr>
          <w:rFonts w:hint="eastAsia" w:ascii="仿宋_GB2312" w:eastAsia="仿宋_GB2312"/>
          <w:b w:val="0"/>
          <w:bCs w:val="0"/>
          <w:color w:val="auto"/>
          <w:sz w:val="32"/>
          <w:szCs w:val="32"/>
          <w:lang w:eastAsia="zh-CN"/>
        </w:rPr>
        <w:t>用途</w:t>
      </w:r>
      <w:r>
        <w:rPr>
          <w:rFonts w:hint="eastAsia" w:ascii="仿宋_GB2312" w:eastAsia="仿宋_GB2312"/>
          <w:b w:val="0"/>
          <w:bCs w:val="0"/>
          <w:color w:val="auto"/>
          <w:sz w:val="32"/>
          <w:szCs w:val="32"/>
        </w:rPr>
        <w:t>的土地</w:t>
      </w:r>
      <w:r>
        <w:rPr>
          <w:rFonts w:hint="eastAsia" w:ascii="仿宋_GB2312" w:hAnsi="仿宋" w:eastAsia="仿宋_GB2312" w:cs="Arial"/>
          <w:b w:val="0"/>
          <w:bCs w:val="0"/>
          <w:color w:val="auto"/>
          <w:kern w:val="0"/>
          <w:sz w:val="32"/>
          <w:szCs w:val="32"/>
        </w:rPr>
        <w:t>搭配，同时纳入储备。</w:t>
      </w:r>
    </w:p>
    <w:p>
      <w:pPr>
        <w:adjustRightInd w:val="0"/>
        <w:snapToGrid w:val="0"/>
        <w:spacing w:line="560" w:lineRule="exact"/>
        <w:ind w:firstLine="640" w:firstLineChars="200"/>
        <w:rPr>
          <w:rFonts w:eastAsia="黑体"/>
          <w:b w:val="0"/>
          <w:bCs w:val="0"/>
          <w:color w:val="auto"/>
          <w:sz w:val="32"/>
          <w:szCs w:val="32"/>
        </w:rPr>
      </w:pPr>
      <w:r>
        <w:rPr>
          <w:rFonts w:hint="eastAsia" w:ascii="黑体" w:hAnsi="黑体" w:eastAsia="黑体"/>
          <w:b w:val="0"/>
          <w:bCs w:val="0"/>
          <w:color w:val="auto"/>
          <w:sz w:val="32"/>
          <w:szCs w:val="32"/>
        </w:rPr>
        <w:t>二、合理</w:t>
      </w:r>
      <w:r>
        <w:rPr>
          <w:rFonts w:hint="eastAsia" w:ascii="黑体" w:hAnsi="黑体" w:eastAsia="黑体"/>
          <w:b w:val="0"/>
          <w:bCs w:val="0"/>
          <w:color w:val="auto"/>
          <w:sz w:val="32"/>
          <w:szCs w:val="32"/>
          <w:lang w:eastAsia="zh-CN"/>
        </w:rPr>
        <w:t>划分</w:t>
      </w:r>
      <w:r>
        <w:rPr>
          <w:rFonts w:hint="eastAsia" w:ascii="黑体" w:hAnsi="黑体" w:eastAsia="黑体"/>
          <w:b w:val="0"/>
          <w:bCs w:val="0"/>
          <w:color w:val="auto"/>
          <w:sz w:val="32"/>
          <w:szCs w:val="32"/>
        </w:rPr>
        <w:t>土地</w:t>
      </w:r>
      <w:r>
        <w:rPr>
          <w:rFonts w:hint="eastAsia" w:ascii="黑体" w:hAnsi="黑体" w:eastAsia="黑体"/>
          <w:b w:val="0"/>
          <w:bCs w:val="0"/>
          <w:color w:val="auto"/>
          <w:sz w:val="32"/>
          <w:szCs w:val="32"/>
          <w:lang w:eastAsia="zh-CN"/>
        </w:rPr>
        <w:t>类别</w:t>
      </w:r>
      <w:r>
        <w:rPr>
          <w:rFonts w:hint="eastAsia" w:eastAsia="黑体"/>
          <w:b w:val="0"/>
          <w:bCs w:val="0"/>
          <w:color w:val="auto"/>
          <w:sz w:val="32"/>
          <w:szCs w:val="32"/>
        </w:rPr>
        <w:t>，维护被征地居民合法权益</w:t>
      </w:r>
    </w:p>
    <w:p>
      <w:pPr>
        <w:adjustRightInd w:val="0"/>
        <w:snapToGrid w:val="0"/>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应当</w:t>
      </w:r>
      <w:r>
        <w:rPr>
          <w:rFonts w:hint="eastAsia" w:ascii="仿宋_GB2312" w:eastAsia="仿宋_GB2312"/>
          <w:b w:val="0"/>
          <w:bCs w:val="0"/>
          <w:color w:val="auto"/>
          <w:sz w:val="32"/>
          <w:szCs w:val="32"/>
          <w:lang w:eastAsia="zh-CN"/>
        </w:rPr>
        <w:t>根据</w:t>
      </w:r>
      <w:r>
        <w:rPr>
          <w:rFonts w:hint="eastAsia" w:ascii="仿宋_GB2312" w:eastAsia="仿宋_GB2312"/>
          <w:b w:val="0"/>
          <w:bCs w:val="0"/>
          <w:color w:val="auto"/>
          <w:sz w:val="32"/>
          <w:szCs w:val="32"/>
        </w:rPr>
        <w:t>国土空间规划，</w:t>
      </w:r>
      <w:r>
        <w:rPr>
          <w:rFonts w:hint="eastAsia" w:ascii="仿宋_GB2312" w:eastAsia="仿宋_GB2312"/>
          <w:b w:val="0"/>
          <w:bCs w:val="0"/>
          <w:color w:val="auto"/>
          <w:sz w:val="32"/>
          <w:szCs w:val="32"/>
          <w:lang w:eastAsia="zh-CN"/>
        </w:rPr>
        <w:t>优先</w:t>
      </w:r>
      <w:r>
        <w:rPr>
          <w:rFonts w:hint="eastAsia" w:ascii="仿宋_GB2312" w:eastAsia="仿宋_GB2312"/>
          <w:b w:val="0"/>
          <w:bCs w:val="0"/>
          <w:color w:val="auto"/>
          <w:sz w:val="32"/>
          <w:szCs w:val="32"/>
        </w:rPr>
        <w:t>确定</w:t>
      </w:r>
      <w:r>
        <w:rPr>
          <w:rFonts w:ascii="仿宋_GB2312" w:eastAsia="仿宋_GB2312"/>
          <w:b w:val="0"/>
          <w:bCs w:val="0"/>
          <w:color w:val="auto"/>
          <w:sz w:val="32"/>
          <w:szCs w:val="32"/>
        </w:rPr>
        <w:t>安置用地</w:t>
      </w:r>
      <w:r>
        <w:rPr>
          <w:rFonts w:hint="eastAsia" w:ascii="仿宋_GB2312" w:eastAsia="仿宋_GB2312"/>
          <w:b w:val="0"/>
          <w:bCs w:val="0"/>
          <w:color w:val="auto"/>
          <w:sz w:val="32"/>
          <w:szCs w:val="32"/>
          <w:lang w:eastAsia="zh-CN"/>
        </w:rPr>
        <w:t>。</w:t>
      </w:r>
      <w:r>
        <w:rPr>
          <w:rFonts w:hint="eastAsia" w:ascii="仿宋_GB2312" w:hAnsi="仿宋" w:eastAsia="仿宋_GB2312"/>
          <w:b w:val="0"/>
          <w:bCs w:val="0"/>
          <w:color w:val="auto"/>
          <w:sz w:val="32"/>
          <w:szCs w:val="32"/>
        </w:rPr>
        <w:t>安置用地的规模、面积要和城中村改造实际相匹配，</w:t>
      </w:r>
      <w:r>
        <w:rPr>
          <w:rFonts w:hint="eastAsia" w:ascii="仿宋_GB2312" w:hAnsi="仿宋" w:eastAsia="仿宋_GB2312"/>
          <w:b w:val="0"/>
          <w:bCs w:val="0"/>
          <w:color w:val="auto"/>
          <w:sz w:val="32"/>
          <w:szCs w:val="32"/>
          <w:lang w:eastAsia="zh-CN"/>
        </w:rPr>
        <w:t>符合</w:t>
      </w:r>
      <w:r>
        <w:rPr>
          <w:rFonts w:hint="eastAsia" w:ascii="仿宋_GB2312" w:hAnsi="仿宋" w:eastAsia="仿宋_GB2312"/>
          <w:b w:val="0"/>
          <w:bCs w:val="0"/>
          <w:color w:val="auto"/>
          <w:sz w:val="32"/>
          <w:szCs w:val="32"/>
        </w:rPr>
        <w:t>土地节约集约利用要求。</w:t>
      </w:r>
      <w:r>
        <w:rPr>
          <w:rFonts w:hint="eastAsia" w:ascii="仿宋_GB2312" w:hAnsi="仿宋" w:eastAsia="仿宋_GB2312" w:cs="Arial"/>
          <w:b w:val="0"/>
          <w:bCs w:val="0"/>
          <w:color w:val="auto"/>
          <w:kern w:val="0"/>
          <w:sz w:val="32"/>
          <w:szCs w:val="32"/>
        </w:rPr>
        <w:t>安置用地</w:t>
      </w:r>
      <w:r>
        <w:rPr>
          <w:rFonts w:hint="eastAsia" w:ascii="仿宋_GB2312" w:hAnsi="仿宋" w:eastAsia="仿宋_GB2312" w:cs="Arial"/>
          <w:b w:val="0"/>
          <w:bCs w:val="0"/>
          <w:color w:val="auto"/>
          <w:kern w:val="0"/>
          <w:sz w:val="32"/>
          <w:szCs w:val="32"/>
          <w:lang w:eastAsia="zh-CN"/>
        </w:rPr>
        <w:t>可</w:t>
      </w:r>
      <w:r>
        <w:rPr>
          <w:rFonts w:hint="eastAsia" w:ascii="仿宋_GB2312" w:hAnsi="仿宋" w:eastAsia="仿宋_GB2312" w:cs="Arial"/>
          <w:b w:val="0"/>
          <w:bCs w:val="0"/>
          <w:color w:val="auto"/>
          <w:kern w:val="0"/>
          <w:sz w:val="32"/>
          <w:szCs w:val="32"/>
        </w:rPr>
        <w:t>以划拨方式供应，</w:t>
      </w:r>
      <w:r>
        <w:rPr>
          <w:rFonts w:hint="eastAsia" w:ascii="仿宋_GB2312" w:hAnsi="仿宋" w:eastAsia="仿宋_GB2312"/>
          <w:b w:val="0"/>
          <w:bCs w:val="0"/>
          <w:color w:val="auto"/>
          <w:sz w:val="32"/>
          <w:szCs w:val="32"/>
        </w:rPr>
        <w:t>所建房屋专门用于被征地居民的安置，不得挪作他用；</w:t>
      </w:r>
      <w:r>
        <w:rPr>
          <w:rFonts w:hint="eastAsia" w:ascii="仿宋_GB2312" w:eastAsia="仿宋_GB2312"/>
          <w:b w:val="0"/>
          <w:bCs w:val="0"/>
          <w:color w:val="auto"/>
          <w:sz w:val="32"/>
          <w:szCs w:val="32"/>
          <w:lang w:eastAsia="zh-CN"/>
        </w:rPr>
        <w:t>居民安置后确有剩余的，剩余房屋应当移交给区政府，可按规定转化为保障性住房房源，严禁转化为商品住房。</w:t>
      </w:r>
    </w:p>
    <w:p>
      <w:pPr>
        <w:adjustRightInd w:val="0"/>
        <w:snapToGrid w:val="0"/>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统筹用地是指农村集体经济组织除安置用地以外的土地，应当根据城中村改造工作需要依次确定补亏用地、发展用地和政府储备地，纳入储备后由政府统一管理、组织供应，</w:t>
      </w:r>
      <w:r>
        <w:rPr>
          <w:rFonts w:hint="eastAsia" w:ascii="仿宋_GB2312" w:eastAsia="仿宋_GB2312"/>
          <w:b w:val="0"/>
          <w:bCs w:val="0"/>
          <w:color w:val="auto"/>
          <w:sz w:val="32"/>
          <w:szCs w:val="32"/>
        </w:rPr>
        <w:t>统筹兼顾居民生产生活改善、集体经济长远发展、城市功能品质提升</w:t>
      </w:r>
      <w:r>
        <w:rPr>
          <w:rFonts w:hint="eastAsia" w:ascii="仿宋_GB2312" w:eastAsia="仿宋_GB2312"/>
          <w:b w:val="0"/>
          <w:bCs w:val="0"/>
          <w:color w:val="auto"/>
          <w:sz w:val="32"/>
          <w:szCs w:val="32"/>
          <w:lang w:eastAsia="zh-CN"/>
        </w:rPr>
        <w:t>。</w:t>
      </w:r>
    </w:p>
    <w:p>
      <w:pPr>
        <w:adjustRightInd w:val="0"/>
        <w:snapToGrid w:val="0"/>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strike w:val="0"/>
          <w:dstrike w:val="0"/>
          <w:color w:val="auto"/>
          <w:sz w:val="32"/>
          <w:szCs w:val="32"/>
          <w:lang w:eastAsia="zh-CN"/>
        </w:rPr>
        <w:t>统筹用地</w:t>
      </w:r>
      <w:r>
        <w:rPr>
          <w:rFonts w:hint="eastAsia" w:ascii="仿宋_GB2312" w:eastAsia="仿宋_GB2312"/>
          <w:b w:val="0"/>
          <w:bCs w:val="0"/>
          <w:strike w:val="0"/>
          <w:dstrike w:val="0"/>
          <w:color w:val="auto"/>
          <w:sz w:val="32"/>
          <w:szCs w:val="32"/>
        </w:rPr>
        <w:t>规划为居住</w:t>
      </w:r>
      <w:r>
        <w:rPr>
          <w:rFonts w:hint="eastAsia" w:ascii="仿宋_GB2312" w:eastAsia="仿宋_GB2312"/>
          <w:b w:val="0"/>
          <w:bCs w:val="0"/>
          <w:strike w:val="0"/>
          <w:dstrike w:val="0"/>
          <w:color w:val="auto"/>
          <w:sz w:val="32"/>
          <w:szCs w:val="32"/>
          <w:lang w:eastAsia="zh-CN"/>
        </w:rPr>
        <w:t>用途</w:t>
      </w:r>
      <w:r>
        <w:rPr>
          <w:rFonts w:hint="eastAsia" w:ascii="仿宋_GB2312" w:eastAsia="仿宋_GB2312"/>
          <w:b w:val="0"/>
          <w:bCs w:val="0"/>
          <w:strike w:val="0"/>
          <w:dstrike w:val="0"/>
          <w:color w:val="auto"/>
          <w:sz w:val="32"/>
          <w:szCs w:val="32"/>
        </w:rPr>
        <w:t>的，优先</w:t>
      </w:r>
      <w:r>
        <w:rPr>
          <w:rFonts w:hint="eastAsia" w:ascii="仿宋_GB2312" w:eastAsia="仿宋_GB2312"/>
          <w:b w:val="0"/>
          <w:bCs w:val="0"/>
          <w:strike w:val="0"/>
          <w:dstrike w:val="0"/>
          <w:color w:val="auto"/>
          <w:sz w:val="32"/>
          <w:szCs w:val="32"/>
          <w:lang w:eastAsia="zh-CN"/>
        </w:rPr>
        <w:t>分类</w:t>
      </w:r>
      <w:r>
        <w:rPr>
          <w:rFonts w:hint="eastAsia" w:ascii="仿宋_GB2312" w:eastAsia="仿宋_GB2312"/>
          <w:b w:val="0"/>
          <w:bCs w:val="0"/>
          <w:strike w:val="0"/>
          <w:dstrike w:val="0"/>
          <w:color w:val="auto"/>
          <w:sz w:val="32"/>
          <w:szCs w:val="32"/>
        </w:rPr>
        <w:t>为补亏用地</w:t>
      </w:r>
      <w:r>
        <w:rPr>
          <w:rFonts w:hint="eastAsia" w:ascii="仿宋_GB2312" w:eastAsia="仿宋_GB2312"/>
          <w:b w:val="0"/>
          <w:bCs w:val="0"/>
          <w:strike w:val="0"/>
          <w:dstrike w:val="0"/>
          <w:color w:val="auto"/>
          <w:sz w:val="32"/>
          <w:szCs w:val="32"/>
          <w:lang w:eastAsia="zh-CN"/>
        </w:rPr>
        <w:t>。</w:t>
      </w:r>
      <w:r>
        <w:rPr>
          <w:rFonts w:hint="eastAsia" w:ascii="仿宋_GB2312" w:hAnsi="仿宋" w:eastAsia="仿宋_GB2312"/>
          <w:b w:val="0"/>
          <w:bCs w:val="0"/>
          <w:color w:val="auto"/>
          <w:sz w:val="32"/>
          <w:szCs w:val="32"/>
        </w:rPr>
        <w:t>补亏用地从实施改造的农村集体经济组织土地中预留或选定，其面积应不少于按</w:t>
      </w:r>
      <w:r>
        <w:rPr>
          <w:rFonts w:hint="eastAsia" w:ascii="仿宋_GB2312" w:hAnsi="仿宋" w:eastAsia="仿宋_GB2312" w:cs="Arial"/>
          <w:b w:val="0"/>
          <w:bCs w:val="0"/>
          <w:color w:val="auto"/>
          <w:kern w:val="0"/>
          <w:sz w:val="32"/>
          <w:szCs w:val="32"/>
        </w:rPr>
        <w:t>城中村改造资金平衡</w:t>
      </w:r>
      <w:r>
        <w:rPr>
          <w:rFonts w:hint="eastAsia" w:ascii="仿宋_GB2312" w:hAnsi="仿宋" w:eastAsia="仿宋_GB2312"/>
          <w:b w:val="0"/>
          <w:bCs w:val="0"/>
          <w:color w:val="auto"/>
          <w:sz w:val="32"/>
          <w:szCs w:val="32"/>
        </w:rPr>
        <w:t>测算的土地面积</w:t>
      </w:r>
      <w:r>
        <w:rPr>
          <w:rFonts w:hint="eastAsia" w:ascii="仿宋_GB2312" w:hAnsi="仿宋" w:eastAsia="仿宋_GB2312"/>
          <w:b w:val="0"/>
          <w:bCs w:val="0"/>
          <w:color w:val="auto"/>
          <w:sz w:val="32"/>
          <w:szCs w:val="32"/>
          <w:lang w:eastAsia="zh-CN"/>
        </w:rPr>
        <w:t>。</w:t>
      </w:r>
      <w:r>
        <w:rPr>
          <w:rFonts w:hint="eastAsia" w:ascii="仿宋_GB2312" w:eastAsia="仿宋_GB2312"/>
          <w:b w:val="0"/>
          <w:bCs w:val="0"/>
          <w:color w:val="auto"/>
          <w:sz w:val="32"/>
          <w:szCs w:val="32"/>
          <w:u w:val="none"/>
        </w:rPr>
        <w:t>农村集体经济组织实施城中村改造后，</w:t>
      </w:r>
      <w:r>
        <w:rPr>
          <w:rFonts w:hint="eastAsia" w:ascii="仿宋_GB2312" w:eastAsia="仿宋_GB2312"/>
          <w:b w:val="0"/>
          <w:bCs w:val="0"/>
          <w:color w:val="auto"/>
          <w:sz w:val="32"/>
          <w:szCs w:val="32"/>
          <w:lang w:eastAsia="zh-CN"/>
        </w:rPr>
        <w:t>经区政府会同市有关部门确定补亏不足的，须调整补足补亏用地</w:t>
      </w:r>
      <w:r>
        <w:rPr>
          <w:rFonts w:hint="eastAsia" w:ascii="仿宋_GB2312" w:eastAsia="仿宋_GB2312"/>
          <w:b w:val="0"/>
          <w:bCs w:val="0"/>
          <w:color w:val="auto"/>
          <w:sz w:val="32"/>
          <w:szCs w:val="32"/>
          <w:u w:val="none"/>
        </w:rPr>
        <w:t>后方可处置发展用地；同时，区政府</w:t>
      </w:r>
      <w:r>
        <w:rPr>
          <w:rFonts w:hint="eastAsia" w:ascii="仿宋_GB2312" w:eastAsia="仿宋_GB2312"/>
          <w:b w:val="0"/>
          <w:bCs w:val="0"/>
          <w:color w:val="auto"/>
          <w:sz w:val="32"/>
          <w:szCs w:val="32"/>
          <w:lang w:eastAsia="zh-CN"/>
        </w:rPr>
        <w:t>可将已支付的发展用地收储补偿费统筹</w:t>
      </w:r>
      <w:r>
        <w:rPr>
          <w:rFonts w:hint="eastAsia" w:ascii="仿宋_GB2312" w:eastAsia="仿宋_GB2312"/>
          <w:b w:val="0"/>
          <w:bCs w:val="0"/>
          <w:color w:val="auto"/>
          <w:sz w:val="32"/>
          <w:szCs w:val="32"/>
          <w:u w:val="none"/>
        </w:rPr>
        <w:t>用于该组织</w:t>
      </w:r>
      <w:r>
        <w:rPr>
          <w:rFonts w:hint="eastAsia" w:ascii="仿宋_GB2312" w:eastAsia="仿宋_GB2312"/>
          <w:b w:val="0"/>
          <w:bCs w:val="0"/>
          <w:color w:val="auto"/>
          <w:sz w:val="32"/>
          <w:szCs w:val="32"/>
          <w:u w:val="none"/>
          <w:lang w:eastAsia="zh-CN"/>
        </w:rPr>
        <w:t>城中村</w:t>
      </w:r>
      <w:r>
        <w:rPr>
          <w:rFonts w:hint="eastAsia" w:ascii="仿宋_GB2312" w:eastAsia="仿宋_GB2312"/>
          <w:b w:val="0"/>
          <w:bCs w:val="0"/>
          <w:color w:val="auto"/>
          <w:sz w:val="32"/>
          <w:szCs w:val="32"/>
          <w:u w:val="none"/>
        </w:rPr>
        <w:t>改造补亏</w:t>
      </w:r>
      <w:r>
        <w:rPr>
          <w:rFonts w:hint="eastAsia" w:ascii="仿宋_GB2312" w:eastAsia="仿宋_GB2312"/>
          <w:b w:val="0"/>
          <w:bCs w:val="0"/>
          <w:color w:val="auto"/>
          <w:sz w:val="32"/>
          <w:szCs w:val="32"/>
          <w:u w:val="none"/>
          <w:lang w:eastAsia="zh-CN"/>
        </w:rPr>
        <w:t>资金平衡</w:t>
      </w:r>
      <w:r>
        <w:rPr>
          <w:rFonts w:hint="eastAsia" w:ascii="仿宋_GB2312" w:eastAsia="仿宋_GB2312"/>
          <w:b w:val="0"/>
          <w:bCs w:val="0"/>
          <w:color w:val="auto"/>
          <w:sz w:val="32"/>
          <w:szCs w:val="32"/>
          <w:u w:val="none"/>
        </w:rPr>
        <w:t>。</w:t>
      </w:r>
      <w:r>
        <w:rPr>
          <w:rFonts w:hint="eastAsia" w:ascii="仿宋_GB2312" w:eastAsia="仿宋_GB2312"/>
          <w:b w:val="0"/>
          <w:bCs w:val="0"/>
          <w:strike w:val="0"/>
          <w:dstrike w:val="0"/>
          <w:color w:val="auto"/>
          <w:sz w:val="32"/>
          <w:szCs w:val="32"/>
          <w:lang w:eastAsia="zh-CN"/>
        </w:rPr>
        <w:t>统筹用地</w:t>
      </w:r>
      <w:r>
        <w:rPr>
          <w:rFonts w:hint="eastAsia" w:ascii="仿宋_GB2312" w:hAnsi="仿宋" w:eastAsia="仿宋_GB2312" w:cs="Arial"/>
          <w:b w:val="0"/>
          <w:bCs w:val="0"/>
          <w:strike w:val="0"/>
          <w:dstrike w:val="0"/>
          <w:color w:val="auto"/>
          <w:kern w:val="0"/>
          <w:sz w:val="32"/>
          <w:szCs w:val="32"/>
        </w:rPr>
        <w:t>规划为</w:t>
      </w:r>
      <w:r>
        <w:rPr>
          <w:rFonts w:hint="eastAsia" w:ascii="仿宋_GB2312" w:eastAsia="仿宋_GB2312"/>
          <w:b w:val="0"/>
          <w:bCs w:val="0"/>
          <w:strike w:val="0"/>
          <w:dstrike w:val="0"/>
          <w:color w:val="auto"/>
          <w:sz w:val="32"/>
          <w:szCs w:val="32"/>
        </w:rPr>
        <w:t>城市基础设施、公共服务设施以及其他公益性</w:t>
      </w:r>
      <w:r>
        <w:rPr>
          <w:rFonts w:hint="eastAsia" w:ascii="仿宋_GB2312" w:eastAsia="仿宋_GB2312"/>
          <w:b w:val="0"/>
          <w:bCs w:val="0"/>
          <w:strike w:val="0"/>
          <w:dstrike w:val="0"/>
          <w:color w:val="auto"/>
          <w:sz w:val="32"/>
          <w:szCs w:val="32"/>
          <w:lang w:eastAsia="zh-CN"/>
        </w:rPr>
        <w:t>用途</w:t>
      </w:r>
      <w:r>
        <w:rPr>
          <w:rFonts w:hint="eastAsia" w:ascii="仿宋_GB2312" w:eastAsia="仿宋_GB2312"/>
          <w:b w:val="0"/>
          <w:bCs w:val="0"/>
          <w:strike w:val="0"/>
          <w:dstrike w:val="0"/>
          <w:color w:val="auto"/>
          <w:sz w:val="32"/>
          <w:szCs w:val="32"/>
        </w:rPr>
        <w:t>的，原则上</w:t>
      </w:r>
      <w:r>
        <w:rPr>
          <w:rFonts w:hint="eastAsia" w:ascii="仿宋_GB2312" w:eastAsia="仿宋_GB2312"/>
          <w:b w:val="0"/>
          <w:bCs w:val="0"/>
          <w:strike w:val="0"/>
          <w:dstrike w:val="0"/>
          <w:color w:val="auto"/>
          <w:sz w:val="32"/>
          <w:szCs w:val="32"/>
          <w:lang w:eastAsia="zh-CN"/>
        </w:rPr>
        <w:t>分类为</w:t>
      </w:r>
      <w:r>
        <w:rPr>
          <w:rFonts w:hint="eastAsia" w:ascii="仿宋_GB2312" w:eastAsia="仿宋_GB2312"/>
          <w:b w:val="0"/>
          <w:bCs w:val="0"/>
          <w:color w:val="auto"/>
          <w:sz w:val="32"/>
          <w:szCs w:val="32"/>
          <w:lang w:eastAsia="zh-CN"/>
        </w:rPr>
        <w:t>政府储备地</w:t>
      </w:r>
      <w:r>
        <w:rPr>
          <w:rFonts w:hint="eastAsia" w:ascii="仿宋_GB2312" w:eastAsia="仿宋_GB2312"/>
          <w:b w:val="0"/>
          <w:bCs w:val="0"/>
          <w:strike w:val="0"/>
          <w:dstrike w:val="0"/>
          <w:color w:val="auto"/>
          <w:sz w:val="32"/>
          <w:szCs w:val="32"/>
        </w:rPr>
        <w:t>。</w:t>
      </w:r>
    </w:p>
    <w:p>
      <w:pPr>
        <w:adjustRightInd w:val="0"/>
        <w:snapToGrid w:val="0"/>
        <w:spacing w:line="56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三、完善</w:t>
      </w:r>
      <w:r>
        <w:rPr>
          <w:rFonts w:ascii="黑体" w:hAnsi="黑体" w:eastAsia="黑体"/>
          <w:b w:val="0"/>
          <w:bCs w:val="0"/>
          <w:color w:val="auto"/>
          <w:sz w:val="32"/>
          <w:szCs w:val="32"/>
        </w:rPr>
        <w:t>发展用地制度，</w:t>
      </w:r>
      <w:r>
        <w:rPr>
          <w:rFonts w:hint="eastAsia" w:ascii="黑体" w:hAnsi="黑体" w:eastAsia="黑体"/>
          <w:b w:val="0"/>
          <w:bCs w:val="0"/>
          <w:color w:val="auto"/>
          <w:sz w:val="32"/>
          <w:szCs w:val="32"/>
        </w:rPr>
        <w:t>支持</w:t>
      </w:r>
      <w:r>
        <w:rPr>
          <w:rFonts w:ascii="黑体" w:hAnsi="黑体" w:eastAsia="黑体"/>
          <w:b w:val="0"/>
          <w:bCs w:val="0"/>
          <w:color w:val="auto"/>
          <w:sz w:val="32"/>
          <w:szCs w:val="32"/>
        </w:rPr>
        <w:t>集体经济</w:t>
      </w:r>
      <w:r>
        <w:rPr>
          <w:rFonts w:hint="eastAsia" w:ascii="黑体" w:hAnsi="黑体" w:eastAsia="黑体"/>
          <w:b w:val="0"/>
          <w:bCs w:val="0"/>
          <w:color w:val="auto"/>
          <w:sz w:val="32"/>
          <w:szCs w:val="32"/>
          <w:lang w:eastAsia="zh-CN"/>
        </w:rPr>
        <w:t>持续</w:t>
      </w:r>
      <w:r>
        <w:rPr>
          <w:rFonts w:hint="eastAsia" w:ascii="黑体" w:hAnsi="黑体" w:eastAsia="黑体"/>
          <w:b w:val="0"/>
          <w:bCs w:val="0"/>
          <w:color w:val="auto"/>
          <w:sz w:val="32"/>
          <w:szCs w:val="32"/>
        </w:rPr>
        <w:t>发展</w:t>
      </w:r>
    </w:p>
    <w:p>
      <w:pPr>
        <w:spacing w:line="56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对符合留地条件的农村集体经济组织，</w:t>
      </w:r>
      <w:r>
        <w:rPr>
          <w:rFonts w:hint="eastAsia" w:ascii="仿宋_GB2312" w:eastAsia="仿宋_GB2312"/>
          <w:b w:val="0"/>
          <w:bCs w:val="0"/>
          <w:color w:val="auto"/>
          <w:sz w:val="32"/>
          <w:szCs w:val="32"/>
          <w:lang w:val="en-US" w:eastAsia="zh-CN"/>
        </w:rPr>
        <w:t>以该组织土地总面积核减安置用地、补亏用地、已有发展用地和不在国土空间规划建设用地类别内的土地面积为基数，按20％-30％的比例确定留用发展用地指标</w:t>
      </w:r>
      <w:r>
        <w:rPr>
          <w:rFonts w:hint="eastAsia" w:ascii="仿宋_GB2312" w:eastAsia="仿宋_GB2312"/>
          <w:b w:val="0"/>
          <w:bCs w:val="0"/>
          <w:color w:val="auto"/>
          <w:sz w:val="32"/>
          <w:szCs w:val="32"/>
        </w:rPr>
        <w:t>。</w:t>
      </w:r>
    </w:p>
    <w:p>
      <w:pPr>
        <w:spacing w:line="560" w:lineRule="exact"/>
        <w:ind w:firstLine="640" w:firstLineChars="200"/>
        <w:rPr>
          <w:rFonts w:hint="eastAsia" w:ascii="仿宋_GB2312" w:eastAsia="仿宋_GB2312"/>
          <w:b w:val="0"/>
          <w:bCs w:val="0"/>
          <w:color w:val="auto"/>
          <w:sz w:val="32"/>
          <w:szCs w:val="32"/>
          <w:lang w:eastAsia="zh-CN"/>
        </w:rPr>
      </w:pPr>
      <w:r>
        <w:rPr>
          <w:rFonts w:ascii="仿宋_GB2312" w:hAnsi="仿宋" w:eastAsia="仿宋_GB2312" w:cs="Arial"/>
          <w:b w:val="0"/>
          <w:bCs w:val="0"/>
          <w:color w:val="auto"/>
          <w:kern w:val="0"/>
          <w:sz w:val="32"/>
          <w:szCs w:val="32"/>
        </w:rPr>
        <w:t>在符合规划、用途管制和尊重群众意愿的前提下，</w:t>
      </w:r>
      <w:r>
        <w:rPr>
          <w:rFonts w:hint="eastAsia" w:ascii="仿宋_GB2312" w:hAnsi="仿宋" w:eastAsia="仿宋_GB2312" w:cs="Arial"/>
          <w:b w:val="0"/>
          <w:bCs w:val="0"/>
          <w:color w:val="auto"/>
          <w:kern w:val="0"/>
          <w:sz w:val="32"/>
          <w:szCs w:val="32"/>
        </w:rPr>
        <w:t>除</w:t>
      </w:r>
      <w:r>
        <w:rPr>
          <w:rFonts w:ascii="仿宋_GB2312" w:hAnsi="仿宋" w:eastAsia="仿宋_GB2312" w:cs="Arial"/>
          <w:b w:val="0"/>
          <w:bCs w:val="0"/>
          <w:color w:val="auto"/>
          <w:kern w:val="0"/>
          <w:sz w:val="32"/>
          <w:szCs w:val="32"/>
        </w:rPr>
        <w:t>规划用途为商品住宅</w:t>
      </w:r>
      <w:r>
        <w:rPr>
          <w:rFonts w:hint="eastAsia" w:ascii="仿宋_GB2312" w:eastAsia="仿宋_GB2312"/>
          <w:b w:val="0"/>
          <w:bCs w:val="0"/>
          <w:color w:val="auto"/>
          <w:sz w:val="32"/>
          <w:szCs w:val="32"/>
          <w:lang w:val="en-US" w:eastAsia="zh-CN"/>
        </w:rPr>
        <w:t>（含商业、居住混合用途）</w:t>
      </w:r>
      <w:r>
        <w:rPr>
          <w:rFonts w:ascii="仿宋_GB2312" w:hAnsi="仿宋" w:eastAsia="仿宋_GB2312" w:cs="Arial"/>
          <w:b w:val="0"/>
          <w:bCs w:val="0"/>
          <w:color w:val="auto"/>
          <w:kern w:val="0"/>
          <w:sz w:val="32"/>
          <w:szCs w:val="32"/>
        </w:rPr>
        <w:t>或城市基础设施、公共设施</w:t>
      </w:r>
      <w:r>
        <w:rPr>
          <w:rFonts w:hint="eastAsia" w:ascii="仿宋_GB2312" w:hAnsi="仿宋" w:eastAsia="仿宋_GB2312" w:cs="Arial"/>
          <w:b w:val="0"/>
          <w:bCs w:val="0"/>
          <w:color w:val="auto"/>
          <w:kern w:val="0"/>
          <w:sz w:val="32"/>
          <w:szCs w:val="32"/>
        </w:rPr>
        <w:t>等</w:t>
      </w:r>
      <w:r>
        <w:rPr>
          <w:rFonts w:ascii="仿宋_GB2312" w:hAnsi="仿宋" w:eastAsia="仿宋_GB2312" w:cs="Arial"/>
          <w:b w:val="0"/>
          <w:bCs w:val="0"/>
          <w:color w:val="auto"/>
          <w:kern w:val="0"/>
          <w:sz w:val="32"/>
          <w:szCs w:val="32"/>
        </w:rPr>
        <w:t>应</w:t>
      </w:r>
      <w:r>
        <w:rPr>
          <w:rFonts w:hint="eastAsia" w:ascii="仿宋_GB2312" w:hAnsi="仿宋" w:eastAsia="仿宋_GB2312" w:cs="Arial"/>
          <w:b w:val="0"/>
          <w:bCs w:val="0"/>
          <w:color w:val="auto"/>
          <w:kern w:val="0"/>
          <w:sz w:val="32"/>
          <w:szCs w:val="32"/>
        </w:rPr>
        <w:t>当以政府收储模式实施开发的以外</w:t>
      </w:r>
      <w:r>
        <w:rPr>
          <w:rFonts w:ascii="仿宋_GB2312" w:hAnsi="仿宋" w:eastAsia="仿宋_GB2312" w:cs="Arial"/>
          <w:b w:val="0"/>
          <w:bCs w:val="0"/>
          <w:color w:val="auto"/>
          <w:kern w:val="0"/>
          <w:sz w:val="32"/>
          <w:szCs w:val="32"/>
        </w:rPr>
        <w:t>，允许</w:t>
      </w:r>
      <w:r>
        <w:rPr>
          <w:rFonts w:hint="eastAsia" w:ascii="仿宋_GB2312" w:hAnsi="仿宋" w:eastAsia="仿宋_GB2312" w:cs="Arial"/>
          <w:b w:val="0"/>
          <w:bCs w:val="0"/>
          <w:color w:val="auto"/>
          <w:kern w:val="0"/>
          <w:sz w:val="32"/>
          <w:szCs w:val="32"/>
        </w:rPr>
        <w:t>农村</w:t>
      </w:r>
      <w:r>
        <w:rPr>
          <w:rFonts w:ascii="仿宋_GB2312" w:hAnsi="仿宋" w:eastAsia="仿宋_GB2312" w:cs="Arial"/>
          <w:b w:val="0"/>
          <w:bCs w:val="0"/>
          <w:color w:val="auto"/>
          <w:kern w:val="0"/>
          <w:sz w:val="32"/>
          <w:szCs w:val="32"/>
        </w:rPr>
        <w:t>集体经济组织自行或引入社会投资主体参与</w:t>
      </w:r>
      <w:r>
        <w:rPr>
          <w:rFonts w:hint="eastAsia" w:ascii="仿宋_GB2312" w:hAnsi="仿宋" w:eastAsia="仿宋_GB2312" w:cs="Arial"/>
          <w:b w:val="0"/>
          <w:bCs w:val="0"/>
          <w:color w:val="auto"/>
          <w:kern w:val="0"/>
          <w:sz w:val="32"/>
          <w:szCs w:val="32"/>
        </w:rPr>
        <w:t>对发展用地实施</w:t>
      </w:r>
      <w:r>
        <w:rPr>
          <w:rFonts w:ascii="仿宋_GB2312" w:hAnsi="仿宋" w:eastAsia="仿宋_GB2312" w:cs="Arial"/>
          <w:b w:val="0"/>
          <w:bCs w:val="0"/>
          <w:color w:val="auto"/>
          <w:kern w:val="0"/>
          <w:sz w:val="32"/>
          <w:szCs w:val="32"/>
        </w:rPr>
        <w:t>开发</w:t>
      </w:r>
      <w:r>
        <w:rPr>
          <w:rFonts w:hint="eastAsia" w:ascii="仿宋_GB2312" w:hAnsi="仿宋" w:eastAsia="仿宋_GB2312" w:cs="Arial"/>
          <w:b w:val="0"/>
          <w:bCs w:val="0"/>
          <w:color w:val="auto"/>
          <w:kern w:val="0"/>
          <w:sz w:val="32"/>
          <w:szCs w:val="32"/>
        </w:rPr>
        <w:t>利用，</w:t>
      </w:r>
      <w:r>
        <w:rPr>
          <w:rFonts w:hint="eastAsia" w:ascii="仿宋_GB2312" w:eastAsia="仿宋_GB2312"/>
          <w:b w:val="0"/>
          <w:bCs w:val="0"/>
          <w:color w:val="auto"/>
          <w:sz w:val="32"/>
          <w:szCs w:val="32"/>
          <w:lang w:eastAsia="zh-CN"/>
        </w:rPr>
        <w:t>由农村集体经济组织按规定缴纳土地出让金后予以完善用地手续。</w:t>
      </w:r>
    </w:p>
    <w:p>
      <w:pPr>
        <w:spacing w:line="560" w:lineRule="exact"/>
        <w:ind w:firstLine="640" w:firstLineChars="200"/>
        <w:rPr>
          <w:rFonts w:ascii="仿宋_GB2312" w:hAnsi="仿宋" w:eastAsia="仿宋_GB2312" w:cs="Arial"/>
          <w:b w:val="0"/>
          <w:bCs w:val="0"/>
          <w:color w:val="auto"/>
          <w:kern w:val="0"/>
          <w:sz w:val="32"/>
          <w:szCs w:val="32"/>
        </w:rPr>
      </w:pPr>
      <w:r>
        <w:rPr>
          <w:rFonts w:hint="eastAsia" w:ascii="仿宋_GB2312" w:hAnsi="仿宋" w:eastAsia="仿宋_GB2312" w:cs="Arial"/>
          <w:b w:val="0"/>
          <w:bCs w:val="0"/>
          <w:color w:val="auto"/>
          <w:kern w:val="0"/>
          <w:sz w:val="32"/>
          <w:szCs w:val="32"/>
        </w:rPr>
        <w:t>农村集体经济组织可以回购</w:t>
      </w:r>
      <w:r>
        <w:rPr>
          <w:rFonts w:hint="eastAsia" w:ascii="仿宋_GB2312" w:hAnsi="黑体" w:eastAsia="仿宋_GB2312"/>
          <w:b w:val="0"/>
          <w:bCs w:val="0"/>
          <w:color w:val="auto"/>
          <w:sz w:val="32"/>
          <w:szCs w:val="32"/>
        </w:rPr>
        <w:t>该组织发展</w:t>
      </w:r>
      <w:r>
        <w:rPr>
          <w:rFonts w:hint="eastAsia" w:ascii="仿宋_GB2312" w:hAnsi="仿宋" w:eastAsia="仿宋_GB2312" w:cs="Arial"/>
          <w:b w:val="0"/>
          <w:bCs w:val="0"/>
          <w:color w:val="auto"/>
          <w:kern w:val="0"/>
          <w:sz w:val="32"/>
          <w:szCs w:val="32"/>
        </w:rPr>
        <w:t>用地上所建房屋（商品住宅除外），回购价格由区政府研究确定，原则上根据相应土地用途的评估楼面地价与建筑安装成本之和计算，房屋回购有关事宜应当纳入土地出让文件。</w:t>
      </w:r>
    </w:p>
    <w:p>
      <w:pPr>
        <w:adjustRightInd w:val="0"/>
        <w:snapToGrid w:val="0"/>
        <w:spacing w:line="56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四、明确</w:t>
      </w:r>
      <w:r>
        <w:rPr>
          <w:rFonts w:hint="eastAsia" w:ascii="黑体" w:hAnsi="黑体" w:eastAsia="黑体"/>
          <w:b w:val="0"/>
          <w:bCs w:val="0"/>
          <w:color w:val="auto"/>
          <w:sz w:val="32"/>
          <w:szCs w:val="32"/>
          <w:lang w:eastAsia="zh-CN"/>
        </w:rPr>
        <w:t>补偿</w:t>
      </w:r>
      <w:r>
        <w:rPr>
          <w:rFonts w:hint="eastAsia" w:ascii="黑体" w:hAnsi="黑体" w:eastAsia="黑体"/>
          <w:b w:val="0"/>
          <w:bCs w:val="0"/>
          <w:color w:val="auto"/>
          <w:sz w:val="32"/>
          <w:szCs w:val="32"/>
        </w:rPr>
        <w:t>标准，分类实施收储补偿</w:t>
      </w:r>
    </w:p>
    <w:p>
      <w:pPr>
        <w:spacing w:line="560" w:lineRule="exact"/>
        <w:ind w:firstLine="640" w:firstLineChars="200"/>
        <w:contextualSpacing/>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纳入储备的集体土地，应当按照土地分类对应的标准实施收储补偿；</w:t>
      </w:r>
      <w:r>
        <w:rPr>
          <w:rFonts w:hint="eastAsia" w:ascii="仿宋_GB2312" w:eastAsia="仿宋_GB2312"/>
          <w:b w:val="0"/>
          <w:bCs w:val="0"/>
          <w:color w:val="auto"/>
          <w:sz w:val="32"/>
          <w:szCs w:val="32"/>
        </w:rPr>
        <w:t>未</w:t>
      </w:r>
      <w:r>
        <w:rPr>
          <w:rFonts w:hint="eastAsia" w:ascii="仿宋_GB2312" w:eastAsia="仿宋_GB2312"/>
          <w:b w:val="0"/>
          <w:bCs w:val="0"/>
          <w:color w:val="auto"/>
          <w:sz w:val="32"/>
          <w:szCs w:val="32"/>
          <w:lang w:eastAsia="zh-CN"/>
        </w:rPr>
        <w:t>实施土地分类</w:t>
      </w:r>
      <w:r>
        <w:rPr>
          <w:rFonts w:hint="eastAsia" w:ascii="仿宋_GB2312" w:eastAsia="仿宋_GB2312"/>
          <w:b w:val="0"/>
          <w:bCs w:val="0"/>
          <w:color w:val="auto"/>
          <w:sz w:val="32"/>
          <w:szCs w:val="32"/>
        </w:rPr>
        <w:t>的，收储补偿标准按照山东省征地区片综合地价标准和青岛市征地地上附着物青苗补偿标准执行。</w:t>
      </w:r>
    </w:p>
    <w:p>
      <w:pPr>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安置用地的收储补偿标准按照</w:t>
      </w:r>
      <w:r>
        <w:rPr>
          <w:rFonts w:ascii="仿宋_GB2312" w:eastAsia="仿宋_GB2312"/>
          <w:b w:val="0"/>
          <w:bCs w:val="0"/>
          <w:color w:val="auto"/>
          <w:sz w:val="32"/>
          <w:szCs w:val="32"/>
        </w:rPr>
        <w:t>山东省征地区片综合地价</w:t>
      </w:r>
      <w:r>
        <w:rPr>
          <w:rFonts w:hint="eastAsia" w:ascii="仿宋_GB2312" w:eastAsia="仿宋_GB2312"/>
          <w:b w:val="0"/>
          <w:bCs w:val="0"/>
          <w:color w:val="auto"/>
          <w:sz w:val="32"/>
          <w:szCs w:val="32"/>
        </w:rPr>
        <w:t>标准和</w:t>
      </w:r>
      <w:r>
        <w:rPr>
          <w:rFonts w:ascii="仿宋_GB2312" w:eastAsia="仿宋_GB2312"/>
          <w:b w:val="0"/>
          <w:bCs w:val="0"/>
          <w:color w:val="auto"/>
          <w:sz w:val="32"/>
          <w:szCs w:val="32"/>
        </w:rPr>
        <w:t>青岛市征地地上附着物青苗补偿标准</w:t>
      </w:r>
      <w:r>
        <w:rPr>
          <w:rFonts w:hint="eastAsia" w:ascii="仿宋_GB2312" w:eastAsia="仿宋_GB2312"/>
          <w:b w:val="0"/>
          <w:bCs w:val="0"/>
          <w:color w:val="auto"/>
          <w:sz w:val="32"/>
          <w:szCs w:val="32"/>
        </w:rPr>
        <w:t>执行。其中，</w:t>
      </w:r>
      <w:r>
        <w:rPr>
          <w:rFonts w:ascii="仿宋_GB2312" w:eastAsia="仿宋_GB2312"/>
          <w:b w:val="0"/>
          <w:bCs w:val="0"/>
          <w:color w:val="auto"/>
          <w:sz w:val="32"/>
          <w:szCs w:val="32"/>
        </w:rPr>
        <w:t>土地补偿费和安置</w:t>
      </w:r>
      <w:r>
        <w:rPr>
          <w:rFonts w:hint="eastAsia" w:ascii="仿宋_GB2312" w:eastAsia="仿宋_GB2312"/>
          <w:b w:val="0"/>
          <w:bCs w:val="0"/>
          <w:color w:val="auto"/>
          <w:sz w:val="32"/>
          <w:szCs w:val="32"/>
        </w:rPr>
        <w:t>补助费用于折抵征地补偿有关费用</w:t>
      </w:r>
      <w:r>
        <w:rPr>
          <w:rFonts w:ascii="仿宋_GB2312" w:eastAsia="仿宋_GB2312"/>
          <w:b w:val="0"/>
          <w:bCs w:val="0"/>
          <w:color w:val="auto"/>
          <w:sz w:val="32"/>
          <w:szCs w:val="32"/>
        </w:rPr>
        <w:t>，不予单独核算</w:t>
      </w:r>
      <w:r>
        <w:rPr>
          <w:rFonts w:hint="eastAsia" w:ascii="仿宋_GB2312" w:eastAsia="仿宋_GB2312"/>
          <w:b w:val="0"/>
          <w:bCs w:val="0"/>
          <w:color w:val="auto"/>
          <w:sz w:val="32"/>
          <w:szCs w:val="32"/>
        </w:rPr>
        <w:t>；</w:t>
      </w:r>
      <w:r>
        <w:rPr>
          <w:rFonts w:ascii="仿宋_GB2312" w:eastAsia="仿宋_GB2312"/>
          <w:b w:val="0"/>
          <w:bCs w:val="0"/>
          <w:color w:val="auto"/>
          <w:sz w:val="32"/>
          <w:szCs w:val="32"/>
        </w:rPr>
        <w:t>地上附着物青苗补偿费由区政府从补亏用地变现资金中统筹解决</w:t>
      </w:r>
      <w:r>
        <w:rPr>
          <w:rFonts w:hint="eastAsia" w:ascii="仿宋_GB2312" w:eastAsia="仿宋_GB2312"/>
          <w:b w:val="0"/>
          <w:bCs w:val="0"/>
          <w:color w:val="auto"/>
          <w:sz w:val="32"/>
          <w:szCs w:val="32"/>
        </w:rPr>
        <w:t>，并负责及时足额支付到位</w:t>
      </w:r>
      <w:r>
        <w:rPr>
          <w:rFonts w:ascii="仿宋_GB2312" w:eastAsia="仿宋_GB2312"/>
          <w:b w:val="0"/>
          <w:bCs w:val="0"/>
          <w:color w:val="auto"/>
          <w:sz w:val="32"/>
          <w:szCs w:val="32"/>
        </w:rPr>
        <w:t>。</w:t>
      </w:r>
    </w:p>
    <w:p>
      <w:pPr>
        <w:spacing w:line="560" w:lineRule="exact"/>
        <w:ind w:firstLine="640" w:firstLineChars="200"/>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补亏用地的</w:t>
      </w:r>
      <w:r>
        <w:rPr>
          <w:rFonts w:ascii="仿宋_GB2312" w:eastAsia="仿宋_GB2312"/>
          <w:b w:val="0"/>
          <w:bCs w:val="0"/>
          <w:color w:val="auto"/>
          <w:sz w:val="32"/>
          <w:szCs w:val="32"/>
        </w:rPr>
        <w:t>收</w:t>
      </w:r>
      <w:r>
        <w:rPr>
          <w:rFonts w:hint="eastAsia" w:ascii="仿宋_GB2312" w:eastAsia="仿宋_GB2312"/>
          <w:b w:val="0"/>
          <w:bCs w:val="0"/>
          <w:color w:val="auto"/>
          <w:sz w:val="32"/>
          <w:szCs w:val="32"/>
        </w:rPr>
        <w:t>储</w:t>
      </w:r>
      <w:r>
        <w:rPr>
          <w:rFonts w:ascii="仿宋_GB2312" w:eastAsia="仿宋_GB2312"/>
          <w:b w:val="0"/>
          <w:bCs w:val="0"/>
          <w:color w:val="auto"/>
          <w:sz w:val="32"/>
          <w:szCs w:val="32"/>
        </w:rPr>
        <w:t>补偿费</w:t>
      </w:r>
      <w:r>
        <w:rPr>
          <w:rFonts w:hint="eastAsia" w:ascii="仿宋_GB2312" w:eastAsia="仿宋_GB2312"/>
          <w:b w:val="0"/>
          <w:bCs w:val="0"/>
          <w:color w:val="auto"/>
          <w:sz w:val="32"/>
          <w:szCs w:val="32"/>
        </w:rPr>
        <w:t>按照</w:t>
      </w:r>
      <w:r>
        <w:rPr>
          <w:rFonts w:ascii="仿宋_GB2312" w:eastAsia="仿宋_GB2312"/>
          <w:b w:val="0"/>
          <w:bCs w:val="0"/>
          <w:color w:val="auto"/>
          <w:sz w:val="32"/>
          <w:szCs w:val="32"/>
        </w:rPr>
        <w:t>土地出让金</w:t>
      </w:r>
      <w:r>
        <w:rPr>
          <w:rFonts w:hint="eastAsia" w:ascii="仿宋_GB2312" w:eastAsia="仿宋_GB2312"/>
          <w:b w:val="0"/>
          <w:bCs w:val="0"/>
          <w:color w:val="auto"/>
          <w:sz w:val="32"/>
          <w:szCs w:val="32"/>
        </w:rPr>
        <w:t>扣除国家、省、市计提基金和资金后的</w:t>
      </w:r>
      <w:r>
        <w:rPr>
          <w:rFonts w:ascii="仿宋_GB2312" w:eastAsia="仿宋_GB2312"/>
          <w:b w:val="0"/>
          <w:bCs w:val="0"/>
          <w:color w:val="auto"/>
          <w:sz w:val="32"/>
          <w:szCs w:val="32"/>
        </w:rPr>
        <w:t>90%</w:t>
      </w:r>
      <w:r>
        <w:rPr>
          <w:rFonts w:hint="eastAsia" w:ascii="仿宋_GB2312" w:eastAsia="仿宋_GB2312"/>
          <w:b w:val="0"/>
          <w:bCs w:val="0"/>
          <w:color w:val="auto"/>
          <w:sz w:val="32"/>
          <w:szCs w:val="32"/>
        </w:rPr>
        <w:t>核算</w:t>
      </w:r>
      <w:r>
        <w:rPr>
          <w:rFonts w:hint="eastAsia" w:ascii="仿宋_GB2312" w:eastAsia="仿宋_GB2312"/>
          <w:b w:val="0"/>
          <w:bCs w:val="0"/>
          <w:color w:val="auto"/>
          <w:sz w:val="32"/>
          <w:szCs w:val="32"/>
          <w:lang w:eastAsia="zh-CN"/>
        </w:rPr>
        <w:t>并</w:t>
      </w:r>
      <w:r>
        <w:rPr>
          <w:rFonts w:ascii="仿宋_GB2312" w:eastAsia="仿宋_GB2312"/>
          <w:b w:val="0"/>
          <w:bCs w:val="0"/>
          <w:color w:val="auto"/>
          <w:sz w:val="32"/>
          <w:szCs w:val="32"/>
        </w:rPr>
        <w:t>支付给区政府</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专项用于</w:t>
      </w:r>
      <w:r>
        <w:rPr>
          <w:rFonts w:hint="eastAsia" w:ascii="仿宋_GB2312" w:hAnsi="仿宋" w:eastAsia="仿宋_GB2312"/>
          <w:b w:val="0"/>
          <w:bCs w:val="0"/>
          <w:color w:val="auto"/>
          <w:sz w:val="32"/>
          <w:szCs w:val="32"/>
        </w:rPr>
        <w:t>被征地居民房屋征收补偿安置支出和</w:t>
      </w:r>
      <w:r>
        <w:rPr>
          <w:rFonts w:hint="eastAsia" w:ascii="仿宋_GB2312" w:eastAsia="仿宋_GB2312"/>
          <w:b w:val="0"/>
          <w:bCs w:val="0"/>
          <w:color w:val="auto"/>
          <w:sz w:val="32"/>
          <w:szCs w:val="32"/>
        </w:rPr>
        <w:t>折抵安置用地</w:t>
      </w:r>
      <w:r>
        <w:rPr>
          <w:rFonts w:hint="eastAsia" w:ascii="仿宋_GB2312" w:eastAsia="仿宋_GB2312"/>
          <w:b w:val="0"/>
          <w:bCs w:val="0"/>
          <w:color w:val="auto"/>
          <w:sz w:val="32"/>
          <w:szCs w:val="32"/>
          <w:lang w:eastAsia="zh-CN"/>
        </w:rPr>
        <w:t>、</w:t>
      </w:r>
      <w:r>
        <w:rPr>
          <w:rFonts w:hint="eastAsia" w:ascii="仿宋_GB2312" w:hAnsi="仿宋" w:eastAsia="仿宋_GB2312"/>
          <w:b w:val="0"/>
          <w:bCs w:val="0"/>
          <w:color w:val="auto"/>
          <w:sz w:val="32"/>
          <w:szCs w:val="32"/>
        </w:rPr>
        <w:t>补亏用地征地补偿有关费用（</w:t>
      </w:r>
      <w:r>
        <w:rPr>
          <w:rFonts w:hint="eastAsia" w:ascii="仿宋_GB2312" w:eastAsia="仿宋_GB2312"/>
          <w:b w:val="0"/>
          <w:bCs w:val="0"/>
          <w:color w:val="auto"/>
          <w:sz w:val="32"/>
          <w:szCs w:val="32"/>
        </w:rPr>
        <w:t>含土地补偿费、</w:t>
      </w:r>
      <w:r>
        <w:rPr>
          <w:rFonts w:ascii="仿宋_GB2312" w:eastAsia="仿宋_GB2312"/>
          <w:b w:val="0"/>
          <w:bCs w:val="0"/>
          <w:color w:val="auto"/>
          <w:sz w:val="32"/>
          <w:szCs w:val="32"/>
        </w:rPr>
        <w:t>安置补助费</w:t>
      </w:r>
      <w:r>
        <w:rPr>
          <w:rFonts w:hint="eastAsia" w:ascii="仿宋_GB2312" w:eastAsia="仿宋_GB2312"/>
          <w:b w:val="0"/>
          <w:bCs w:val="0"/>
          <w:color w:val="auto"/>
          <w:sz w:val="32"/>
          <w:szCs w:val="32"/>
        </w:rPr>
        <w:t>、</w:t>
      </w:r>
      <w:r>
        <w:rPr>
          <w:rFonts w:ascii="仿宋_GB2312" w:eastAsia="仿宋_GB2312"/>
          <w:b w:val="0"/>
          <w:bCs w:val="0"/>
          <w:color w:val="auto"/>
          <w:sz w:val="32"/>
          <w:szCs w:val="32"/>
        </w:rPr>
        <w:t>地上附着物青苗补偿费</w:t>
      </w:r>
      <w:r>
        <w:rPr>
          <w:rFonts w:hint="eastAsia" w:ascii="仿宋_GB2312" w:eastAsia="仿宋_GB2312"/>
          <w:b w:val="0"/>
          <w:bCs w:val="0"/>
          <w:color w:val="auto"/>
          <w:sz w:val="32"/>
          <w:szCs w:val="32"/>
        </w:rPr>
        <w:t>）</w:t>
      </w:r>
      <w:r>
        <w:rPr>
          <w:rFonts w:hint="eastAsia" w:ascii="仿宋_GB2312" w:hAnsi="仿宋" w:eastAsia="仿宋_GB2312"/>
          <w:b w:val="0"/>
          <w:bCs w:val="0"/>
          <w:color w:val="auto"/>
          <w:sz w:val="32"/>
          <w:szCs w:val="32"/>
        </w:rPr>
        <w:t>；</w:t>
      </w:r>
      <w:r>
        <w:rPr>
          <w:rFonts w:hint="eastAsia" w:ascii="仿宋_GB2312" w:eastAsia="仿宋_GB2312"/>
          <w:b w:val="0"/>
          <w:bCs w:val="0"/>
          <w:color w:val="auto"/>
          <w:sz w:val="32"/>
          <w:szCs w:val="32"/>
          <w:lang w:eastAsia="zh-CN"/>
        </w:rPr>
        <w:t>补亏资金有盈余的，区政府应当统筹并专项用于其辖区内的城中村改造。</w:t>
      </w:r>
    </w:p>
    <w:p>
      <w:pPr>
        <w:spacing w:line="560" w:lineRule="exact"/>
        <w:ind w:firstLine="640" w:firstLineChars="200"/>
        <w:contextualSpacing/>
        <w:rPr>
          <w:rFonts w:ascii="仿宋_GB2312" w:eastAsia="仿宋_GB2312"/>
          <w:b w:val="0"/>
          <w:bCs w:val="0"/>
          <w:color w:val="auto"/>
          <w:sz w:val="32"/>
          <w:szCs w:val="32"/>
        </w:rPr>
      </w:pPr>
      <w:r>
        <w:rPr>
          <w:rFonts w:hint="eastAsia" w:ascii="仿宋_GB2312" w:eastAsia="仿宋_GB2312"/>
          <w:b w:val="0"/>
          <w:bCs w:val="0"/>
          <w:color w:val="auto"/>
          <w:sz w:val="32"/>
          <w:szCs w:val="32"/>
          <w:lang w:eastAsia="zh-CN"/>
        </w:rPr>
        <w:t>发展用地</w:t>
      </w:r>
      <w:r>
        <w:rPr>
          <w:rFonts w:ascii="仿宋_GB2312" w:eastAsia="仿宋_GB2312"/>
          <w:b w:val="0"/>
          <w:bCs w:val="0"/>
          <w:color w:val="auto"/>
          <w:sz w:val="32"/>
          <w:szCs w:val="32"/>
        </w:rPr>
        <w:t>以出让方式供应的，收</w:t>
      </w:r>
      <w:r>
        <w:rPr>
          <w:rFonts w:hint="eastAsia" w:ascii="仿宋_GB2312" w:eastAsia="仿宋_GB2312"/>
          <w:b w:val="0"/>
          <w:bCs w:val="0"/>
          <w:color w:val="auto"/>
          <w:sz w:val="32"/>
          <w:szCs w:val="32"/>
        </w:rPr>
        <w:t>储</w:t>
      </w:r>
      <w:r>
        <w:rPr>
          <w:rFonts w:ascii="仿宋_GB2312" w:eastAsia="仿宋_GB2312"/>
          <w:b w:val="0"/>
          <w:bCs w:val="0"/>
          <w:color w:val="auto"/>
          <w:sz w:val="32"/>
          <w:szCs w:val="32"/>
        </w:rPr>
        <w:t>补偿费</w:t>
      </w:r>
      <w:r>
        <w:rPr>
          <w:rFonts w:hint="eastAsia" w:ascii="仿宋_GB2312" w:eastAsia="仿宋_GB2312"/>
          <w:b w:val="0"/>
          <w:bCs w:val="0"/>
          <w:color w:val="auto"/>
          <w:sz w:val="32"/>
          <w:szCs w:val="32"/>
        </w:rPr>
        <w:t>按照</w:t>
      </w:r>
      <w:r>
        <w:rPr>
          <w:rFonts w:ascii="仿宋_GB2312" w:eastAsia="仿宋_GB2312"/>
          <w:b w:val="0"/>
          <w:bCs w:val="0"/>
          <w:color w:val="auto"/>
          <w:sz w:val="32"/>
          <w:szCs w:val="32"/>
        </w:rPr>
        <w:t>土地出让金</w:t>
      </w:r>
      <w:r>
        <w:rPr>
          <w:rFonts w:hint="eastAsia" w:ascii="仿宋_GB2312" w:eastAsia="仿宋_GB2312"/>
          <w:b w:val="0"/>
          <w:bCs w:val="0"/>
          <w:color w:val="auto"/>
          <w:sz w:val="32"/>
          <w:szCs w:val="32"/>
        </w:rPr>
        <w:t>扣除国家、省、市计提基金和资金后的</w:t>
      </w:r>
      <w:r>
        <w:rPr>
          <w:rFonts w:ascii="仿宋_GB2312" w:eastAsia="仿宋_GB2312"/>
          <w:b w:val="0"/>
          <w:bCs w:val="0"/>
          <w:color w:val="auto"/>
          <w:sz w:val="32"/>
          <w:szCs w:val="32"/>
        </w:rPr>
        <w:t>80％</w:t>
      </w:r>
      <w:r>
        <w:rPr>
          <w:rFonts w:hint="eastAsia" w:ascii="仿宋_GB2312" w:eastAsia="仿宋_GB2312"/>
          <w:b w:val="0"/>
          <w:bCs w:val="0"/>
          <w:color w:val="auto"/>
          <w:sz w:val="32"/>
          <w:szCs w:val="32"/>
        </w:rPr>
        <w:t>核算；</w:t>
      </w:r>
      <w:r>
        <w:rPr>
          <w:rFonts w:ascii="仿宋_GB2312" w:eastAsia="仿宋_GB2312"/>
          <w:b w:val="0"/>
          <w:bCs w:val="0"/>
          <w:color w:val="auto"/>
          <w:sz w:val="32"/>
          <w:szCs w:val="32"/>
        </w:rPr>
        <w:t>以划拨方式供应的，</w:t>
      </w:r>
      <w:r>
        <w:rPr>
          <w:rFonts w:hint="eastAsia" w:ascii="仿宋_GB2312" w:eastAsia="仿宋_GB2312"/>
          <w:b w:val="0"/>
          <w:bCs w:val="0"/>
          <w:color w:val="auto"/>
          <w:sz w:val="32"/>
          <w:szCs w:val="32"/>
        </w:rPr>
        <w:t>收储补偿费包含土地补偿费、</w:t>
      </w:r>
      <w:r>
        <w:rPr>
          <w:rFonts w:ascii="仿宋_GB2312" w:eastAsia="仿宋_GB2312"/>
          <w:b w:val="0"/>
          <w:bCs w:val="0"/>
          <w:color w:val="auto"/>
          <w:sz w:val="32"/>
          <w:szCs w:val="32"/>
        </w:rPr>
        <w:t>地上附着物青苗补偿费</w:t>
      </w:r>
      <w:r>
        <w:rPr>
          <w:rFonts w:hint="eastAsia" w:ascii="仿宋_GB2312" w:eastAsia="仿宋_GB2312"/>
          <w:b w:val="0"/>
          <w:bCs w:val="0"/>
          <w:color w:val="auto"/>
          <w:sz w:val="32"/>
          <w:szCs w:val="32"/>
        </w:rPr>
        <w:t>，其中土地补偿费按照</w:t>
      </w:r>
      <w:r>
        <w:rPr>
          <w:rFonts w:hint="eastAsia" w:ascii="仿宋_GB2312" w:eastAsia="仿宋_GB2312"/>
          <w:b w:val="0"/>
          <w:bCs w:val="0"/>
          <w:color w:val="auto"/>
          <w:sz w:val="32"/>
          <w:szCs w:val="32"/>
          <w:lang w:eastAsia="zh-CN"/>
        </w:rPr>
        <w:t>申请纳入储备时点</w:t>
      </w:r>
      <w:r>
        <w:rPr>
          <w:rFonts w:ascii="仿宋_GB2312" w:eastAsia="仿宋_GB2312"/>
          <w:b w:val="0"/>
          <w:bCs w:val="0"/>
          <w:color w:val="auto"/>
          <w:sz w:val="32"/>
          <w:szCs w:val="32"/>
        </w:rPr>
        <w:t>土地登记用途（用途未确定的</w:t>
      </w:r>
      <w:r>
        <w:rPr>
          <w:rFonts w:hint="eastAsia" w:ascii="仿宋_GB2312" w:eastAsia="仿宋_GB2312"/>
          <w:b w:val="0"/>
          <w:bCs w:val="0"/>
          <w:color w:val="auto"/>
          <w:sz w:val="32"/>
          <w:szCs w:val="32"/>
        </w:rPr>
        <w:t>参</w:t>
      </w:r>
      <w:r>
        <w:rPr>
          <w:rFonts w:ascii="仿宋_GB2312" w:eastAsia="仿宋_GB2312"/>
          <w:b w:val="0"/>
          <w:bCs w:val="0"/>
          <w:color w:val="auto"/>
          <w:sz w:val="32"/>
          <w:szCs w:val="32"/>
        </w:rPr>
        <w:t>照</w:t>
      </w:r>
      <w:r>
        <w:rPr>
          <w:rFonts w:hint="eastAsia" w:ascii="仿宋_GB2312" w:eastAsia="仿宋_GB2312"/>
          <w:b w:val="0"/>
          <w:bCs w:val="0"/>
          <w:color w:val="auto"/>
          <w:sz w:val="32"/>
          <w:szCs w:val="32"/>
        </w:rPr>
        <w:t>土地</w:t>
      </w:r>
      <w:r>
        <w:rPr>
          <w:rFonts w:ascii="仿宋_GB2312" w:eastAsia="仿宋_GB2312"/>
          <w:b w:val="0"/>
          <w:bCs w:val="0"/>
          <w:color w:val="auto"/>
          <w:sz w:val="32"/>
          <w:szCs w:val="32"/>
        </w:rPr>
        <w:t>所处</w:t>
      </w:r>
      <w:r>
        <w:rPr>
          <w:rFonts w:hint="eastAsia" w:ascii="仿宋_GB2312" w:eastAsia="仿宋_GB2312"/>
          <w:b w:val="0"/>
          <w:bCs w:val="0"/>
          <w:color w:val="auto"/>
          <w:sz w:val="32"/>
          <w:szCs w:val="32"/>
        </w:rPr>
        <w:t>级别</w:t>
      </w:r>
      <w:r>
        <w:rPr>
          <w:rFonts w:ascii="仿宋_GB2312" w:eastAsia="仿宋_GB2312"/>
          <w:b w:val="0"/>
          <w:bCs w:val="0"/>
          <w:color w:val="auto"/>
          <w:sz w:val="32"/>
          <w:szCs w:val="32"/>
        </w:rPr>
        <w:t>工业用途）基准地价的80％</w:t>
      </w:r>
      <w:r>
        <w:rPr>
          <w:rFonts w:hint="eastAsia" w:ascii="仿宋_GB2312" w:eastAsia="仿宋_GB2312"/>
          <w:b w:val="0"/>
          <w:bCs w:val="0"/>
          <w:color w:val="auto"/>
          <w:sz w:val="32"/>
          <w:szCs w:val="32"/>
        </w:rPr>
        <w:t>核算，</w:t>
      </w:r>
      <w:r>
        <w:rPr>
          <w:rFonts w:ascii="仿宋_GB2312" w:eastAsia="仿宋_GB2312"/>
          <w:b w:val="0"/>
          <w:bCs w:val="0"/>
          <w:color w:val="auto"/>
          <w:sz w:val="32"/>
          <w:szCs w:val="32"/>
        </w:rPr>
        <w:t>地上附着物青苗补偿费</w:t>
      </w:r>
      <w:r>
        <w:rPr>
          <w:rFonts w:hint="eastAsia" w:ascii="仿宋_GB2312" w:eastAsia="仿宋_GB2312"/>
          <w:b w:val="0"/>
          <w:bCs w:val="0"/>
          <w:color w:val="auto"/>
          <w:sz w:val="32"/>
          <w:szCs w:val="32"/>
        </w:rPr>
        <w:t>按照</w:t>
      </w:r>
      <w:r>
        <w:rPr>
          <w:rFonts w:ascii="仿宋_GB2312" w:eastAsia="仿宋_GB2312"/>
          <w:b w:val="0"/>
          <w:bCs w:val="0"/>
          <w:color w:val="auto"/>
          <w:sz w:val="32"/>
          <w:szCs w:val="32"/>
        </w:rPr>
        <w:t>青岛市征地地上附着物青苗补偿标准</w:t>
      </w:r>
      <w:r>
        <w:rPr>
          <w:rFonts w:hint="eastAsia" w:ascii="仿宋_GB2312" w:eastAsia="仿宋_GB2312"/>
          <w:b w:val="0"/>
          <w:bCs w:val="0"/>
          <w:color w:val="auto"/>
          <w:sz w:val="32"/>
          <w:szCs w:val="32"/>
          <w:lang w:eastAsia="zh-CN"/>
        </w:rPr>
        <w:t>核算</w:t>
      </w:r>
      <w:r>
        <w:rPr>
          <w:rFonts w:ascii="仿宋_GB2312" w:eastAsia="仿宋_GB2312"/>
          <w:b w:val="0"/>
          <w:bCs w:val="0"/>
          <w:color w:val="auto"/>
          <w:sz w:val="32"/>
          <w:szCs w:val="32"/>
        </w:rPr>
        <w:t>。发展用地</w:t>
      </w:r>
      <w:r>
        <w:rPr>
          <w:rFonts w:hint="eastAsia" w:ascii="仿宋_GB2312" w:eastAsia="仿宋_GB2312"/>
          <w:b w:val="0"/>
          <w:bCs w:val="0"/>
          <w:color w:val="auto"/>
          <w:sz w:val="32"/>
          <w:szCs w:val="32"/>
        </w:rPr>
        <w:t>的</w:t>
      </w:r>
      <w:r>
        <w:rPr>
          <w:rFonts w:ascii="仿宋_GB2312" w:eastAsia="仿宋_GB2312"/>
          <w:b w:val="0"/>
          <w:bCs w:val="0"/>
          <w:color w:val="auto"/>
          <w:sz w:val="32"/>
          <w:szCs w:val="32"/>
        </w:rPr>
        <w:t>收</w:t>
      </w:r>
      <w:r>
        <w:rPr>
          <w:rFonts w:hint="eastAsia" w:ascii="仿宋_GB2312" w:eastAsia="仿宋_GB2312"/>
          <w:b w:val="0"/>
          <w:bCs w:val="0"/>
          <w:color w:val="auto"/>
          <w:sz w:val="32"/>
          <w:szCs w:val="32"/>
        </w:rPr>
        <w:t>储</w:t>
      </w:r>
      <w:r>
        <w:rPr>
          <w:rFonts w:ascii="仿宋_GB2312" w:eastAsia="仿宋_GB2312"/>
          <w:b w:val="0"/>
          <w:bCs w:val="0"/>
          <w:color w:val="auto"/>
          <w:sz w:val="32"/>
          <w:szCs w:val="32"/>
        </w:rPr>
        <w:t>补偿费</w:t>
      </w:r>
      <w:r>
        <w:rPr>
          <w:rFonts w:hint="eastAsia" w:ascii="仿宋_GB2312" w:eastAsia="仿宋_GB2312"/>
          <w:b w:val="0"/>
          <w:bCs w:val="0"/>
          <w:color w:val="auto"/>
          <w:sz w:val="32"/>
          <w:szCs w:val="32"/>
        </w:rPr>
        <w:t>支付给农村</w:t>
      </w:r>
      <w:r>
        <w:rPr>
          <w:rFonts w:ascii="仿宋_GB2312" w:eastAsia="仿宋_GB2312"/>
          <w:b w:val="0"/>
          <w:bCs w:val="0"/>
          <w:color w:val="auto"/>
          <w:sz w:val="32"/>
          <w:szCs w:val="32"/>
        </w:rPr>
        <w:t>集体经济组织</w:t>
      </w:r>
      <w:r>
        <w:rPr>
          <w:rFonts w:hint="eastAsia" w:ascii="仿宋_GB2312" w:eastAsia="仿宋_GB2312"/>
          <w:b w:val="0"/>
          <w:bCs w:val="0"/>
          <w:color w:val="auto"/>
          <w:sz w:val="32"/>
          <w:szCs w:val="32"/>
        </w:rPr>
        <w:t>，用于折抵</w:t>
      </w:r>
      <w:r>
        <w:rPr>
          <w:rFonts w:hint="eastAsia" w:ascii="仿宋_GB2312" w:hAnsi="仿宋" w:eastAsia="仿宋_GB2312"/>
          <w:b w:val="0"/>
          <w:bCs w:val="0"/>
          <w:color w:val="auto"/>
          <w:sz w:val="32"/>
          <w:szCs w:val="32"/>
        </w:rPr>
        <w:t>征地补偿有关费用（</w:t>
      </w:r>
      <w:r>
        <w:rPr>
          <w:rFonts w:hint="eastAsia" w:ascii="仿宋_GB2312" w:eastAsia="仿宋_GB2312"/>
          <w:b w:val="0"/>
          <w:bCs w:val="0"/>
          <w:color w:val="auto"/>
          <w:sz w:val="32"/>
          <w:szCs w:val="32"/>
        </w:rPr>
        <w:t>含土地补偿费、</w:t>
      </w:r>
      <w:r>
        <w:rPr>
          <w:rFonts w:ascii="仿宋_GB2312" w:eastAsia="仿宋_GB2312"/>
          <w:b w:val="0"/>
          <w:bCs w:val="0"/>
          <w:color w:val="auto"/>
          <w:sz w:val="32"/>
          <w:szCs w:val="32"/>
        </w:rPr>
        <w:t>安置补助费</w:t>
      </w:r>
      <w:r>
        <w:rPr>
          <w:rFonts w:hint="eastAsia" w:ascii="仿宋_GB2312" w:eastAsia="仿宋_GB2312"/>
          <w:b w:val="0"/>
          <w:bCs w:val="0"/>
          <w:color w:val="auto"/>
          <w:sz w:val="32"/>
          <w:szCs w:val="32"/>
        </w:rPr>
        <w:t>、</w:t>
      </w:r>
      <w:r>
        <w:rPr>
          <w:rFonts w:ascii="仿宋_GB2312" w:eastAsia="仿宋_GB2312"/>
          <w:b w:val="0"/>
          <w:bCs w:val="0"/>
          <w:color w:val="auto"/>
          <w:sz w:val="32"/>
          <w:szCs w:val="32"/>
        </w:rPr>
        <w:t>地上附着物青苗补偿费</w:t>
      </w:r>
      <w:r>
        <w:rPr>
          <w:rFonts w:hint="eastAsia" w:ascii="仿宋_GB2312" w:eastAsia="仿宋_GB2312"/>
          <w:b w:val="0"/>
          <w:bCs w:val="0"/>
          <w:color w:val="auto"/>
          <w:sz w:val="32"/>
          <w:szCs w:val="32"/>
        </w:rPr>
        <w:t>），并在区政府监管下由该组织用于集体经济发展、被征地居民的生产生活安置</w:t>
      </w:r>
      <w:r>
        <w:rPr>
          <w:rFonts w:hint="eastAsia" w:ascii="仿宋_GB2312" w:hAnsi="仿宋" w:eastAsia="仿宋_GB2312"/>
          <w:b w:val="0"/>
          <w:bCs w:val="0"/>
          <w:color w:val="auto"/>
          <w:sz w:val="32"/>
          <w:szCs w:val="32"/>
        </w:rPr>
        <w:t>。</w:t>
      </w:r>
    </w:p>
    <w:p>
      <w:pPr>
        <w:spacing w:line="560" w:lineRule="exact"/>
        <w:ind w:firstLine="640" w:firstLineChars="200"/>
        <w:contextualSpacing/>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政府储备地</w:t>
      </w:r>
      <w:r>
        <w:rPr>
          <w:rFonts w:hint="eastAsia" w:ascii="仿宋_GB2312" w:eastAsia="仿宋_GB2312"/>
          <w:b w:val="0"/>
          <w:bCs w:val="0"/>
          <w:color w:val="auto"/>
          <w:sz w:val="32"/>
          <w:szCs w:val="32"/>
        </w:rPr>
        <w:t>的收储补偿标准按照山东省征地区片综合地价标准和青岛市征地地上附着物青苗补偿标准执行</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其中</w:t>
      </w:r>
      <w:r>
        <w:rPr>
          <w:rFonts w:hint="eastAsia" w:ascii="仿宋_GB2312" w:eastAsia="仿宋_GB2312"/>
          <w:b w:val="0"/>
          <w:bCs w:val="0"/>
          <w:color w:val="auto"/>
          <w:sz w:val="32"/>
          <w:szCs w:val="32"/>
          <w:lang w:eastAsia="zh-CN"/>
        </w:rPr>
        <w:t>，土地补偿费、安置补助费支付给农村集体经济组织</w:t>
      </w:r>
      <w:r>
        <w:rPr>
          <w:rFonts w:hint="eastAsia" w:ascii="仿宋_GB2312" w:eastAsia="仿宋_GB2312"/>
          <w:b w:val="0"/>
          <w:bCs w:val="0"/>
          <w:color w:val="auto"/>
          <w:sz w:val="32"/>
          <w:szCs w:val="32"/>
        </w:rPr>
        <w:t>，其管理、使用和分配在区政府监管下依法由</w:t>
      </w:r>
      <w:r>
        <w:rPr>
          <w:rFonts w:hint="eastAsia" w:ascii="仿宋_GB2312" w:eastAsia="仿宋_GB2312"/>
          <w:b w:val="0"/>
          <w:bCs w:val="0"/>
          <w:color w:val="auto"/>
          <w:sz w:val="32"/>
          <w:szCs w:val="32"/>
          <w:lang w:eastAsia="zh-CN"/>
        </w:rPr>
        <w:t>该</w:t>
      </w:r>
      <w:r>
        <w:rPr>
          <w:rFonts w:hint="eastAsia" w:ascii="仿宋_GB2312" w:eastAsia="仿宋_GB2312"/>
          <w:b w:val="0"/>
          <w:bCs w:val="0"/>
          <w:color w:val="auto"/>
          <w:sz w:val="32"/>
          <w:szCs w:val="32"/>
        </w:rPr>
        <w:t>组织成员讨论决定</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地上附着物青苗补偿费</w:t>
      </w:r>
      <w:r>
        <w:rPr>
          <w:rFonts w:hint="eastAsia" w:ascii="仿宋_GB2312" w:eastAsia="仿宋_GB2312"/>
          <w:b w:val="0"/>
          <w:bCs w:val="0"/>
          <w:color w:val="auto"/>
          <w:sz w:val="32"/>
          <w:szCs w:val="32"/>
          <w:lang w:eastAsia="zh-CN"/>
        </w:rPr>
        <w:t>支付给</w:t>
      </w:r>
      <w:r>
        <w:rPr>
          <w:rFonts w:hint="eastAsia" w:ascii="仿宋_GB2312" w:eastAsia="仿宋_GB2312"/>
          <w:b w:val="0"/>
          <w:bCs w:val="0"/>
          <w:color w:val="auto"/>
          <w:sz w:val="32"/>
          <w:szCs w:val="32"/>
        </w:rPr>
        <w:t>农村集体经济组织，</w:t>
      </w:r>
      <w:r>
        <w:rPr>
          <w:rFonts w:hint="eastAsia" w:ascii="仿宋_GB2312" w:eastAsia="仿宋_GB2312"/>
          <w:b w:val="0"/>
          <w:bCs w:val="0"/>
          <w:color w:val="auto"/>
          <w:sz w:val="32"/>
          <w:szCs w:val="32"/>
          <w:lang w:eastAsia="zh-CN"/>
        </w:rPr>
        <w:t>由其按规定拨</w:t>
      </w:r>
      <w:r>
        <w:rPr>
          <w:rFonts w:hint="eastAsia" w:ascii="仿宋_GB2312" w:eastAsia="仿宋_GB2312"/>
          <w:b w:val="0"/>
          <w:bCs w:val="0"/>
          <w:color w:val="auto"/>
          <w:sz w:val="32"/>
          <w:szCs w:val="32"/>
        </w:rPr>
        <w:t>付给地上附着物和青苗的所有权人</w:t>
      </w:r>
      <w:r>
        <w:rPr>
          <w:rFonts w:hint="eastAsia" w:ascii="仿宋_GB2312" w:eastAsia="仿宋_GB2312"/>
          <w:b w:val="0"/>
          <w:bCs w:val="0"/>
          <w:color w:val="auto"/>
          <w:sz w:val="32"/>
          <w:szCs w:val="32"/>
          <w:lang w:eastAsia="zh-CN"/>
        </w:rPr>
        <w:t>。</w:t>
      </w:r>
    </w:p>
    <w:p>
      <w:pPr>
        <w:spacing w:line="560" w:lineRule="exact"/>
        <w:ind w:firstLine="640" w:firstLineChars="200"/>
        <w:contextualSpacing/>
        <w:rPr>
          <w:rFonts w:ascii="仿宋_GB2312" w:eastAsia="仿宋_GB2312"/>
          <w:b w:val="0"/>
          <w:bCs w:val="0"/>
          <w:color w:val="auto"/>
          <w:sz w:val="32"/>
          <w:szCs w:val="32"/>
        </w:rPr>
      </w:pPr>
      <w:r>
        <w:rPr>
          <w:rFonts w:hint="eastAsia" w:ascii="仿宋_GB2312" w:hAnsi="仿宋" w:eastAsia="仿宋_GB2312" w:cs="Arial"/>
          <w:b w:val="0"/>
          <w:bCs w:val="0"/>
          <w:color w:val="auto"/>
          <w:kern w:val="0"/>
          <w:sz w:val="32"/>
          <w:szCs w:val="32"/>
          <w:lang w:eastAsia="zh-CN"/>
        </w:rPr>
        <w:t>集体土地</w:t>
      </w:r>
      <w:r>
        <w:rPr>
          <w:rFonts w:hint="eastAsia" w:ascii="仿宋_GB2312" w:hAnsi="仿宋" w:eastAsia="仿宋_GB2312" w:cs="Arial"/>
          <w:b w:val="0"/>
          <w:bCs w:val="0"/>
          <w:color w:val="auto"/>
          <w:kern w:val="0"/>
          <w:sz w:val="32"/>
          <w:szCs w:val="32"/>
        </w:rPr>
        <w:t>纳入储备和供应过程中</w:t>
      </w:r>
      <w:r>
        <w:rPr>
          <w:rFonts w:hint="eastAsia" w:ascii="仿宋_GB2312" w:hAnsi="仿宋" w:eastAsia="仿宋_GB2312" w:cs="Arial"/>
          <w:b w:val="0"/>
          <w:bCs w:val="0"/>
          <w:color w:val="auto"/>
          <w:kern w:val="0"/>
          <w:sz w:val="32"/>
          <w:szCs w:val="32"/>
          <w:lang w:eastAsia="zh-CN"/>
        </w:rPr>
        <w:t>发生的</w:t>
      </w:r>
      <w:r>
        <w:rPr>
          <w:rFonts w:hint="eastAsia" w:ascii="仿宋_GB2312" w:hAnsi="仿宋" w:eastAsia="仿宋_GB2312" w:cs="Arial"/>
          <w:b w:val="0"/>
          <w:bCs w:val="0"/>
          <w:color w:val="auto"/>
          <w:kern w:val="0"/>
          <w:sz w:val="32"/>
          <w:szCs w:val="32"/>
        </w:rPr>
        <w:t>土地储备成本，</w:t>
      </w:r>
      <w:r>
        <w:rPr>
          <w:rFonts w:hint="eastAsia" w:ascii="仿宋_GB2312" w:hAnsi="仿宋" w:eastAsia="仿宋_GB2312" w:cs="Arial"/>
          <w:b w:val="0"/>
          <w:bCs w:val="0"/>
          <w:color w:val="auto"/>
          <w:kern w:val="0"/>
          <w:sz w:val="32"/>
          <w:szCs w:val="32"/>
          <w:lang w:eastAsia="zh-CN"/>
        </w:rPr>
        <w:t>对于以划拨方式供应的，由划拨用地主体承担；对于以出让方式供应的</w:t>
      </w:r>
      <w:r>
        <w:rPr>
          <w:rFonts w:hint="eastAsia" w:ascii="仿宋_GB2312" w:hAnsi="仿宋" w:eastAsia="仿宋_GB2312" w:cs="Arial"/>
          <w:b w:val="0"/>
          <w:bCs w:val="0"/>
          <w:color w:val="auto"/>
          <w:kern w:val="0"/>
          <w:sz w:val="32"/>
          <w:szCs w:val="32"/>
        </w:rPr>
        <w:t>补亏用地</w:t>
      </w:r>
      <w:r>
        <w:rPr>
          <w:rFonts w:hint="eastAsia" w:ascii="仿宋_GB2312" w:hAnsi="仿宋" w:eastAsia="仿宋_GB2312" w:cs="Arial"/>
          <w:b w:val="0"/>
          <w:bCs w:val="0"/>
          <w:color w:val="auto"/>
          <w:kern w:val="0"/>
          <w:sz w:val="32"/>
          <w:szCs w:val="32"/>
          <w:lang w:eastAsia="zh-CN"/>
        </w:rPr>
        <w:t>、</w:t>
      </w:r>
      <w:r>
        <w:rPr>
          <w:rFonts w:hint="eastAsia" w:ascii="仿宋_GB2312" w:hAnsi="仿宋" w:eastAsia="仿宋_GB2312" w:cs="Arial"/>
          <w:b w:val="0"/>
          <w:bCs w:val="0"/>
          <w:color w:val="auto"/>
          <w:kern w:val="0"/>
          <w:sz w:val="32"/>
          <w:szCs w:val="32"/>
        </w:rPr>
        <w:t>发展用地</w:t>
      </w:r>
      <w:r>
        <w:rPr>
          <w:rFonts w:hint="eastAsia" w:ascii="仿宋_GB2312" w:hAnsi="仿宋" w:eastAsia="仿宋_GB2312" w:cs="Arial"/>
          <w:b w:val="0"/>
          <w:bCs w:val="0"/>
          <w:color w:val="auto"/>
          <w:kern w:val="0"/>
          <w:sz w:val="32"/>
          <w:szCs w:val="32"/>
          <w:lang w:eastAsia="zh-CN"/>
        </w:rPr>
        <w:t>，</w:t>
      </w:r>
      <w:r>
        <w:rPr>
          <w:rFonts w:hint="eastAsia" w:ascii="仿宋_GB2312" w:hAnsi="仿宋" w:eastAsia="仿宋_GB2312" w:cs="Arial"/>
          <w:b w:val="0"/>
          <w:bCs w:val="0"/>
          <w:color w:val="auto"/>
          <w:kern w:val="0"/>
          <w:sz w:val="32"/>
          <w:szCs w:val="32"/>
        </w:rPr>
        <w:t>从收储补偿费中予以扣除</w:t>
      </w:r>
      <w:r>
        <w:rPr>
          <w:rFonts w:hint="eastAsia" w:ascii="仿宋_GB2312" w:hAnsi="仿宋" w:eastAsia="仿宋_GB2312" w:cs="Arial"/>
          <w:b w:val="0"/>
          <w:bCs w:val="0"/>
          <w:color w:val="auto"/>
          <w:kern w:val="0"/>
          <w:sz w:val="32"/>
          <w:szCs w:val="32"/>
          <w:lang w:eastAsia="zh-CN"/>
        </w:rPr>
        <w:t>；对于以出让方式供应的</w:t>
      </w:r>
      <w:r>
        <w:rPr>
          <w:rFonts w:hint="eastAsia" w:ascii="仿宋_GB2312" w:eastAsia="仿宋_GB2312"/>
          <w:b w:val="0"/>
          <w:bCs w:val="0"/>
          <w:color w:val="auto"/>
          <w:sz w:val="32"/>
          <w:szCs w:val="32"/>
          <w:lang w:eastAsia="zh-CN"/>
        </w:rPr>
        <w:t>政府储备地</w:t>
      </w:r>
      <w:r>
        <w:rPr>
          <w:rFonts w:hint="eastAsia" w:ascii="仿宋_GB2312" w:hAnsi="仿宋" w:eastAsia="仿宋_GB2312" w:cs="Arial"/>
          <w:b w:val="0"/>
          <w:bCs w:val="0"/>
          <w:color w:val="auto"/>
          <w:kern w:val="0"/>
          <w:sz w:val="32"/>
          <w:szCs w:val="32"/>
          <w:lang w:eastAsia="zh-CN"/>
        </w:rPr>
        <w:t>，从土地出让收入中列支</w:t>
      </w:r>
      <w:r>
        <w:rPr>
          <w:rFonts w:hint="eastAsia" w:ascii="仿宋_GB2312" w:hAnsi="仿宋" w:eastAsia="仿宋_GB2312" w:cs="Arial"/>
          <w:b w:val="0"/>
          <w:bCs w:val="0"/>
          <w:color w:val="auto"/>
          <w:kern w:val="0"/>
          <w:sz w:val="32"/>
          <w:szCs w:val="32"/>
        </w:rPr>
        <w:t>。</w:t>
      </w:r>
      <w:r>
        <w:rPr>
          <w:rFonts w:hint="eastAsia" w:ascii="仿宋_GB2312" w:eastAsia="仿宋_GB2312"/>
          <w:b w:val="0"/>
          <w:bCs w:val="0"/>
          <w:color w:val="auto"/>
          <w:sz w:val="32"/>
          <w:szCs w:val="32"/>
          <w:lang w:eastAsia="zh-CN"/>
        </w:rPr>
        <w:t>统筹用地</w:t>
      </w:r>
      <w:r>
        <w:rPr>
          <w:rFonts w:hint="eastAsia" w:ascii="仿宋_GB2312" w:hAnsi="仿宋" w:eastAsia="仿宋_GB2312" w:cs="Arial"/>
          <w:b w:val="0"/>
          <w:bCs w:val="0"/>
          <w:color w:val="auto"/>
          <w:kern w:val="0"/>
          <w:sz w:val="32"/>
          <w:szCs w:val="32"/>
        </w:rPr>
        <w:t>出让后，因规划变更、实测增容、地下空间利用等原因补缴的土地出让金，不纳入收储补偿费的核算范围。</w:t>
      </w:r>
    </w:p>
    <w:p>
      <w:pPr>
        <w:adjustRightInd w:val="0"/>
        <w:snapToGrid w:val="0"/>
        <w:spacing w:line="560" w:lineRule="exact"/>
        <w:ind w:firstLine="640" w:firstLineChars="200"/>
        <w:rPr>
          <w:rFonts w:ascii="黑体" w:hAnsi="黑体" w:eastAsia="黑体"/>
          <w:b w:val="0"/>
          <w:bCs w:val="0"/>
          <w:color w:val="auto"/>
          <w:sz w:val="32"/>
          <w:szCs w:val="32"/>
        </w:rPr>
      </w:pPr>
      <w:r>
        <w:rPr>
          <w:rFonts w:hint="eastAsia" w:ascii="黑体" w:hAnsi="黑体" w:eastAsia="黑体"/>
          <w:b w:val="0"/>
          <w:bCs w:val="0"/>
          <w:color w:val="auto"/>
          <w:sz w:val="32"/>
          <w:szCs w:val="32"/>
        </w:rPr>
        <w:t>五、</w:t>
      </w:r>
      <w:r>
        <w:rPr>
          <w:rFonts w:hint="eastAsia" w:ascii="黑体" w:hAnsi="仿宋" w:eastAsia="黑体"/>
          <w:b w:val="0"/>
          <w:bCs w:val="0"/>
          <w:color w:val="auto"/>
          <w:sz w:val="32"/>
          <w:szCs w:val="32"/>
        </w:rPr>
        <w:t>其他事项</w:t>
      </w:r>
    </w:p>
    <w:p>
      <w:pPr>
        <w:spacing w:line="560" w:lineRule="exact"/>
        <w:ind w:firstLine="640" w:firstLineChars="200"/>
        <w:rPr>
          <w:rFonts w:ascii="仿宋_GB2312" w:hAnsi="仿宋" w:eastAsia="仿宋_GB2312" w:cs="Arial"/>
          <w:b w:val="0"/>
          <w:bCs w:val="0"/>
          <w:color w:val="auto"/>
          <w:kern w:val="0"/>
          <w:sz w:val="32"/>
          <w:szCs w:val="32"/>
        </w:rPr>
      </w:pPr>
      <w:r>
        <w:rPr>
          <w:rFonts w:hint="eastAsia" w:ascii="仿宋_GB2312" w:hAnsi="仿宋" w:eastAsia="仿宋_GB2312" w:cs="Arial"/>
          <w:b w:val="0"/>
          <w:bCs w:val="0"/>
          <w:color w:val="auto"/>
          <w:kern w:val="0"/>
          <w:sz w:val="32"/>
          <w:szCs w:val="32"/>
        </w:rPr>
        <w:t>区政府应当严格落实征地补偿有关费用和</w:t>
      </w:r>
      <w:r>
        <w:rPr>
          <w:rFonts w:hint="eastAsia" w:ascii="仿宋_GB2312" w:eastAsia="仿宋_GB2312"/>
          <w:b w:val="0"/>
          <w:bCs w:val="0"/>
          <w:color w:val="auto"/>
          <w:sz w:val="32"/>
          <w:szCs w:val="32"/>
        </w:rPr>
        <w:t>收储补偿费的使用、</w:t>
      </w:r>
      <w:r>
        <w:rPr>
          <w:rFonts w:hint="eastAsia" w:ascii="仿宋_GB2312" w:hAnsi="仿宋" w:eastAsia="仿宋_GB2312" w:cs="Arial"/>
          <w:b w:val="0"/>
          <w:bCs w:val="0"/>
          <w:color w:val="auto"/>
          <w:kern w:val="0"/>
          <w:sz w:val="32"/>
          <w:szCs w:val="32"/>
        </w:rPr>
        <w:t>监管有关规定</w:t>
      </w:r>
      <w:r>
        <w:rPr>
          <w:rFonts w:hint="eastAsia" w:ascii="仿宋_GB2312" w:hAnsi="仿宋" w:eastAsia="仿宋_GB2312" w:cs="Arial"/>
          <w:b w:val="0"/>
          <w:bCs w:val="0"/>
          <w:color w:val="auto"/>
          <w:kern w:val="0"/>
          <w:sz w:val="32"/>
          <w:szCs w:val="32"/>
          <w:lang w:eastAsia="zh-CN"/>
        </w:rPr>
        <w:t>。</w:t>
      </w:r>
      <w:r>
        <w:rPr>
          <w:rFonts w:hint="eastAsia" w:ascii="仿宋_GB2312" w:hAnsi="仿宋" w:eastAsia="仿宋_GB2312" w:cs="Arial"/>
          <w:b w:val="0"/>
          <w:bCs w:val="0"/>
          <w:color w:val="auto"/>
          <w:kern w:val="0"/>
          <w:sz w:val="32"/>
          <w:szCs w:val="32"/>
        </w:rPr>
        <w:t>农村集体经济组织应当依法开展征地补偿有关费用的管理、使用、分配和信息公开等工作，配合做好相关部门的审计和监督工作。</w:t>
      </w:r>
    </w:p>
    <w:p>
      <w:pPr>
        <w:spacing w:line="560" w:lineRule="exact"/>
        <w:ind w:firstLine="640" w:firstLineChars="200"/>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rPr>
        <w:t>集体土地已经实施</w:t>
      </w:r>
      <w:r>
        <w:rPr>
          <w:rFonts w:hint="eastAsia" w:ascii="仿宋_GB2312" w:hAnsi="仿宋" w:eastAsia="仿宋_GB2312"/>
          <w:b w:val="0"/>
          <w:bCs w:val="0"/>
          <w:color w:val="auto"/>
          <w:sz w:val="32"/>
          <w:szCs w:val="32"/>
          <w:lang w:eastAsia="zh-CN"/>
        </w:rPr>
        <w:t>分类</w:t>
      </w:r>
      <w:r>
        <w:rPr>
          <w:rFonts w:hint="eastAsia" w:ascii="仿宋_GB2312" w:hAnsi="仿宋" w:eastAsia="仿宋_GB2312"/>
          <w:b w:val="0"/>
          <w:bCs w:val="0"/>
          <w:color w:val="auto"/>
          <w:sz w:val="32"/>
          <w:szCs w:val="32"/>
        </w:rPr>
        <w:t>、</w:t>
      </w:r>
      <w:r>
        <w:rPr>
          <w:rFonts w:hint="eastAsia" w:ascii="仿宋_GB2312" w:hAnsi="仿宋" w:eastAsia="仿宋_GB2312"/>
          <w:b w:val="0"/>
          <w:bCs w:val="0"/>
          <w:color w:val="auto"/>
          <w:sz w:val="32"/>
          <w:szCs w:val="32"/>
          <w:lang w:eastAsia="zh-CN"/>
        </w:rPr>
        <w:t>收储</w:t>
      </w:r>
      <w:r>
        <w:rPr>
          <w:rFonts w:hint="eastAsia" w:ascii="仿宋_GB2312" w:hAnsi="仿宋" w:eastAsia="仿宋_GB2312"/>
          <w:b w:val="0"/>
          <w:bCs w:val="0"/>
          <w:color w:val="auto"/>
          <w:sz w:val="32"/>
          <w:szCs w:val="32"/>
        </w:rPr>
        <w:t>补偿并已供应，因国家建设需要或经土地使用权人申请再次被收回纳入储备的，按照届时国有建设用地使用权收储补偿标准执行，不再适用本意见。</w:t>
      </w:r>
    </w:p>
    <w:p>
      <w:pPr>
        <w:spacing w:line="560" w:lineRule="exact"/>
        <w:ind w:firstLine="640" w:firstLineChars="200"/>
        <w:rPr>
          <w:rFonts w:ascii="仿宋_GB2312" w:hAnsi="仿宋" w:eastAsia="仿宋_GB2312" w:cs="Arial"/>
          <w:b w:val="0"/>
          <w:bCs w:val="0"/>
          <w:color w:val="auto"/>
          <w:kern w:val="0"/>
          <w:sz w:val="32"/>
          <w:szCs w:val="32"/>
        </w:rPr>
      </w:pPr>
      <w:r>
        <w:rPr>
          <w:rFonts w:hint="eastAsia" w:ascii="仿宋_GB2312" w:hAnsi="仿宋" w:eastAsia="仿宋_GB2312" w:cs="Arial"/>
          <w:b w:val="0"/>
          <w:bCs w:val="0"/>
          <w:color w:val="auto"/>
          <w:kern w:val="0"/>
          <w:sz w:val="32"/>
          <w:szCs w:val="32"/>
        </w:rPr>
        <w:t>因国家建设需要，收回农村集体经济组织使用的原农转非后的国有土地，未按照规定进行补偿的，</w:t>
      </w:r>
      <w:r>
        <w:rPr>
          <w:rFonts w:hint="eastAsia" w:ascii="仿宋_GB2312" w:hAnsi="仿宋" w:eastAsia="仿宋_GB2312" w:cs="Arial"/>
          <w:b w:val="0"/>
          <w:bCs w:val="0"/>
          <w:color w:val="auto"/>
          <w:kern w:val="0"/>
          <w:sz w:val="32"/>
          <w:szCs w:val="32"/>
          <w:lang w:eastAsia="zh-CN"/>
        </w:rPr>
        <w:t>土地分类和</w:t>
      </w:r>
      <w:r>
        <w:rPr>
          <w:rFonts w:hint="eastAsia" w:ascii="仿宋_GB2312" w:hAnsi="仿宋" w:eastAsia="仿宋_GB2312" w:cs="Arial"/>
          <w:b w:val="0"/>
          <w:bCs w:val="0"/>
          <w:color w:val="auto"/>
          <w:kern w:val="0"/>
          <w:sz w:val="32"/>
          <w:szCs w:val="32"/>
        </w:rPr>
        <w:t>收储补偿标准参照本意见执行。</w:t>
      </w:r>
    </w:p>
    <w:p>
      <w:pPr>
        <w:spacing w:line="560" w:lineRule="exact"/>
        <w:ind w:firstLine="640" w:firstLineChars="200"/>
        <w:rPr>
          <w:rFonts w:ascii="仿宋_GB2312" w:hAnsi="仿宋" w:eastAsia="仿宋_GB2312" w:cs="Arial"/>
          <w:b w:val="0"/>
          <w:bCs w:val="0"/>
          <w:color w:val="auto"/>
          <w:kern w:val="0"/>
          <w:sz w:val="32"/>
          <w:szCs w:val="32"/>
        </w:rPr>
      </w:pPr>
      <w:r>
        <w:rPr>
          <w:rFonts w:hint="eastAsia" w:ascii="仿宋_GB2312" w:hAnsi="仿宋" w:eastAsia="仿宋_GB2312" w:cs="Arial"/>
          <w:b w:val="0"/>
          <w:bCs w:val="0"/>
          <w:color w:val="auto"/>
          <w:kern w:val="0"/>
          <w:sz w:val="32"/>
          <w:szCs w:val="32"/>
        </w:rPr>
        <w:t>本意见适用于市南区、市北区、李沧区，自</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年</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月</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日起施行，有效期至</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年</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月</w:t>
      </w:r>
      <w:r>
        <w:rPr>
          <w:rFonts w:ascii="仿宋_GB2312" w:hAnsi="仿宋" w:eastAsia="仿宋_GB2312" w:cs="Arial"/>
          <w:b w:val="0"/>
          <w:bCs w:val="0"/>
          <w:color w:val="auto"/>
          <w:kern w:val="0"/>
          <w:sz w:val="32"/>
          <w:szCs w:val="32"/>
        </w:rPr>
        <w:t>*</w:t>
      </w:r>
      <w:r>
        <w:rPr>
          <w:rFonts w:hint="eastAsia" w:ascii="仿宋_GB2312" w:hAnsi="仿宋" w:eastAsia="仿宋_GB2312" w:cs="Arial"/>
          <w:b w:val="0"/>
          <w:bCs w:val="0"/>
          <w:color w:val="auto"/>
          <w:kern w:val="0"/>
          <w:sz w:val="32"/>
          <w:szCs w:val="32"/>
        </w:rPr>
        <w:t>日。</w:t>
      </w:r>
    </w:p>
    <w:p>
      <w:pPr>
        <w:spacing w:line="560" w:lineRule="exact"/>
        <w:ind w:firstLine="640" w:firstLineChars="200"/>
        <w:rPr>
          <w:rFonts w:ascii="仿宋_GB2312" w:hAnsi="仿宋" w:eastAsia="仿宋_GB2312" w:cs="Arial"/>
          <w:b w:val="0"/>
          <w:bCs w:val="0"/>
          <w:color w:val="auto"/>
          <w:kern w:val="0"/>
          <w:sz w:val="32"/>
          <w:szCs w:val="32"/>
        </w:rPr>
      </w:pPr>
      <w:r>
        <w:rPr>
          <w:rFonts w:ascii="仿宋_GB2312" w:hAnsi="仿宋" w:eastAsia="仿宋_GB2312" w:cs="Arial"/>
          <w:b w:val="0"/>
          <w:bCs w:val="0"/>
          <w:color w:val="auto"/>
          <w:kern w:val="0"/>
          <w:sz w:val="32"/>
          <w:szCs w:val="32"/>
        </w:rPr>
        <w:t>凡以</w:t>
      </w:r>
      <w:r>
        <w:rPr>
          <w:rFonts w:hint="eastAsia" w:ascii="仿宋_GB2312" w:hAnsi="仿宋" w:eastAsia="仿宋_GB2312" w:cs="Arial"/>
          <w:b w:val="0"/>
          <w:bCs w:val="0"/>
          <w:color w:val="auto"/>
          <w:kern w:val="0"/>
          <w:sz w:val="32"/>
          <w:szCs w:val="32"/>
        </w:rPr>
        <w:t>往</w:t>
      </w:r>
      <w:r>
        <w:rPr>
          <w:rFonts w:ascii="仿宋_GB2312" w:hAnsi="仿宋" w:eastAsia="仿宋_GB2312" w:cs="Arial"/>
          <w:b w:val="0"/>
          <w:bCs w:val="0"/>
          <w:color w:val="auto"/>
          <w:kern w:val="0"/>
          <w:sz w:val="32"/>
          <w:szCs w:val="32"/>
        </w:rPr>
        <w:t>规定与本</w:t>
      </w:r>
      <w:r>
        <w:rPr>
          <w:rFonts w:hint="eastAsia" w:ascii="仿宋_GB2312" w:hAnsi="仿宋" w:eastAsia="仿宋_GB2312" w:cs="Arial"/>
          <w:b w:val="0"/>
          <w:bCs w:val="0"/>
          <w:color w:val="auto"/>
          <w:kern w:val="0"/>
          <w:sz w:val="32"/>
          <w:szCs w:val="32"/>
        </w:rPr>
        <w:t>意见规定</w:t>
      </w:r>
      <w:r>
        <w:rPr>
          <w:rFonts w:ascii="仿宋_GB2312" w:hAnsi="仿宋" w:eastAsia="仿宋_GB2312" w:cs="Arial"/>
          <w:b w:val="0"/>
          <w:bCs w:val="0"/>
          <w:color w:val="auto"/>
          <w:kern w:val="0"/>
          <w:sz w:val="32"/>
          <w:szCs w:val="32"/>
        </w:rPr>
        <w:t>不一致的，按本</w:t>
      </w:r>
      <w:r>
        <w:rPr>
          <w:rFonts w:hint="eastAsia" w:ascii="仿宋_GB2312" w:hAnsi="仿宋" w:eastAsia="仿宋_GB2312" w:cs="Arial"/>
          <w:b w:val="0"/>
          <w:bCs w:val="0"/>
          <w:color w:val="auto"/>
          <w:kern w:val="0"/>
          <w:sz w:val="32"/>
          <w:szCs w:val="32"/>
        </w:rPr>
        <w:t>意见规定</w:t>
      </w:r>
      <w:r>
        <w:rPr>
          <w:rFonts w:ascii="仿宋_GB2312" w:hAnsi="仿宋" w:eastAsia="仿宋_GB2312" w:cs="Arial"/>
          <w:b w:val="0"/>
          <w:bCs w:val="0"/>
          <w:color w:val="auto"/>
          <w:kern w:val="0"/>
          <w:sz w:val="32"/>
          <w:szCs w:val="32"/>
        </w:rPr>
        <w:t>执行</w:t>
      </w:r>
      <w:r>
        <w:rPr>
          <w:rFonts w:hint="eastAsia" w:ascii="仿宋_GB2312" w:hAnsi="仿宋" w:eastAsia="仿宋_GB2312" w:cs="Arial"/>
          <w:b w:val="0"/>
          <w:bCs w:val="0"/>
          <w:color w:val="auto"/>
          <w:kern w:val="0"/>
          <w:sz w:val="32"/>
          <w:szCs w:val="32"/>
        </w:rPr>
        <w:t>。</w:t>
      </w:r>
    </w:p>
    <w:p>
      <w:pPr>
        <w:spacing w:line="560" w:lineRule="exact"/>
        <w:ind w:firstLine="640" w:firstLineChars="200"/>
        <w:rPr>
          <w:rFonts w:ascii="方正小标宋_GBK" w:hAnsi="方正小标宋简体" w:eastAsia="方正小标宋_GBK" w:cs="方正小标宋简体"/>
          <w:b w:val="0"/>
          <w:bCs w:val="0"/>
          <w:color w:val="auto"/>
          <w:sz w:val="44"/>
          <w:szCs w:val="44"/>
        </w:rPr>
      </w:pPr>
      <w:r>
        <w:rPr>
          <w:rFonts w:hint="eastAsia" w:ascii="仿宋_GB2312" w:hAnsi="仿宋" w:eastAsia="仿宋_GB2312" w:cs="Arial"/>
          <w:b w:val="0"/>
          <w:bCs w:val="0"/>
          <w:color w:val="auto"/>
          <w:kern w:val="0"/>
          <w:sz w:val="32"/>
          <w:szCs w:val="32"/>
        </w:rPr>
        <w:t>附件：《集体土地</w:t>
      </w:r>
      <w:r>
        <w:rPr>
          <w:rFonts w:hint="eastAsia" w:ascii="仿宋_GB2312" w:hAnsi="仿宋" w:eastAsia="仿宋_GB2312" w:cs="Arial"/>
          <w:b w:val="0"/>
          <w:bCs w:val="0"/>
          <w:color w:val="auto"/>
          <w:kern w:val="0"/>
          <w:sz w:val="32"/>
          <w:szCs w:val="32"/>
          <w:lang w:eastAsia="zh-CN"/>
        </w:rPr>
        <w:t>分类</w:t>
      </w:r>
      <w:r>
        <w:rPr>
          <w:rFonts w:hint="eastAsia" w:ascii="仿宋_GB2312" w:hAnsi="仿宋" w:eastAsia="仿宋_GB2312" w:cs="Arial"/>
          <w:b w:val="0"/>
          <w:bCs w:val="0"/>
          <w:color w:val="auto"/>
          <w:kern w:val="0"/>
          <w:sz w:val="32"/>
          <w:szCs w:val="32"/>
        </w:rPr>
        <w:t>工作规程》</w:t>
      </w:r>
      <w:r>
        <w:rPr>
          <w:rFonts w:hint="eastAsia" w:ascii="方正小标宋_GBK" w:hAnsi="方正小标宋简体" w:eastAsia="方正小标宋_GBK" w:cs="方正小标宋简体"/>
          <w:b w:val="0"/>
          <w:bCs w:val="0"/>
          <w:color w:val="auto"/>
          <w:sz w:val="44"/>
          <w:szCs w:val="44"/>
        </w:rPr>
        <w:br w:type="page"/>
      </w:r>
    </w:p>
    <w:p>
      <w:pPr>
        <w:adjustRightInd w:val="0"/>
        <w:snapToGrid w:val="0"/>
        <w:spacing w:line="560" w:lineRule="exact"/>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附件</w:t>
      </w:r>
    </w:p>
    <w:p>
      <w:pPr>
        <w:adjustRightInd w:val="0"/>
        <w:snapToGrid w:val="0"/>
        <w:spacing w:line="560" w:lineRule="exact"/>
        <w:jc w:val="center"/>
        <w:rPr>
          <w:rFonts w:ascii="方正小标宋_GBK" w:hAnsi="方正小标宋简体" w:eastAsia="方正小标宋_GBK" w:cs="方正小标宋简体"/>
          <w:b w:val="0"/>
          <w:bCs w:val="0"/>
          <w:color w:val="auto"/>
          <w:sz w:val="44"/>
          <w:szCs w:val="44"/>
        </w:rPr>
      </w:pPr>
      <w:r>
        <w:rPr>
          <w:rFonts w:hint="eastAsia" w:ascii="方正小标宋_GBK" w:hAnsi="方正小标宋简体" w:eastAsia="方正小标宋_GBK" w:cs="方正小标宋简体"/>
          <w:b w:val="0"/>
          <w:bCs w:val="0"/>
          <w:color w:val="auto"/>
          <w:sz w:val="44"/>
          <w:szCs w:val="44"/>
        </w:rPr>
        <w:t>集体土地</w:t>
      </w:r>
      <w:r>
        <w:rPr>
          <w:rFonts w:hint="eastAsia" w:ascii="方正小标宋_GBK" w:hAnsi="方正小标宋简体" w:eastAsia="方正小标宋_GBK" w:cs="方正小标宋简体"/>
          <w:b w:val="0"/>
          <w:bCs w:val="0"/>
          <w:color w:val="auto"/>
          <w:sz w:val="44"/>
          <w:szCs w:val="44"/>
          <w:lang w:eastAsia="zh-CN"/>
        </w:rPr>
        <w:t>分类</w:t>
      </w:r>
      <w:r>
        <w:rPr>
          <w:rFonts w:hint="eastAsia" w:ascii="方正小标宋_GBK" w:hAnsi="方正小标宋简体" w:eastAsia="方正小标宋_GBK" w:cs="方正小标宋简体"/>
          <w:b w:val="0"/>
          <w:bCs w:val="0"/>
          <w:color w:val="auto"/>
          <w:sz w:val="44"/>
          <w:szCs w:val="44"/>
        </w:rPr>
        <w:t>工作规程</w:t>
      </w:r>
    </w:p>
    <w:p>
      <w:pPr>
        <w:spacing w:line="560" w:lineRule="exact"/>
        <w:ind w:firstLine="645"/>
        <w:jc w:val="center"/>
        <w:rPr>
          <w:rFonts w:ascii="黑体" w:hAnsi="黑体" w:eastAsia="黑体"/>
          <w:b w:val="0"/>
          <w:bCs w:val="0"/>
          <w:color w:val="auto"/>
          <w:sz w:val="32"/>
          <w:szCs w:val="32"/>
        </w:rPr>
      </w:pPr>
    </w:p>
    <w:p>
      <w:pPr>
        <w:spacing w:line="560" w:lineRule="exact"/>
        <w:ind w:firstLine="645"/>
        <w:jc w:val="center"/>
        <w:rPr>
          <w:rFonts w:ascii="黑体" w:hAnsi="黑体" w:eastAsia="黑体"/>
          <w:b w:val="0"/>
          <w:bCs w:val="0"/>
          <w:color w:val="auto"/>
          <w:sz w:val="32"/>
          <w:szCs w:val="32"/>
        </w:rPr>
      </w:pPr>
      <w:r>
        <w:rPr>
          <w:rFonts w:hint="eastAsia" w:ascii="黑体" w:hAnsi="黑体" w:eastAsia="黑体"/>
          <w:b w:val="0"/>
          <w:bCs w:val="0"/>
          <w:color w:val="auto"/>
          <w:sz w:val="32"/>
          <w:szCs w:val="32"/>
        </w:rPr>
        <w:t>第一章 总则</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第一条 为确保被征地农（居）民原有生活水平不降低、长远生计有保障，加强储备土地资产管理，促进土地资源高效配置，为构建高质量发展的国土空间布局提供土地要素支撑，推动城市更新和城镇低效用地再开发工作实施，实现城中村改造经营性用地与公益性用地同步纳入政府储备，划分集体土地类别，制定本规程。</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第二条 市统一征地服务中心</w:t>
      </w:r>
      <w:r>
        <w:rPr>
          <w:rFonts w:hint="eastAsia" w:ascii="仿宋_GB2312" w:eastAsia="仿宋_GB2312"/>
          <w:b w:val="0"/>
          <w:bCs w:val="0"/>
          <w:color w:val="auto"/>
          <w:sz w:val="32"/>
          <w:szCs w:val="32"/>
          <w:lang w:eastAsia="zh-CN"/>
        </w:rPr>
        <w:t>负责</w:t>
      </w:r>
      <w:r>
        <w:rPr>
          <w:rFonts w:hint="eastAsia" w:ascii="仿宋_GB2312" w:eastAsia="仿宋_GB2312"/>
          <w:b w:val="0"/>
          <w:bCs w:val="0"/>
          <w:color w:val="auto"/>
          <w:sz w:val="32"/>
          <w:szCs w:val="32"/>
        </w:rPr>
        <w:t>组织实施市南区、市北区、李沧区的集体土地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工作，市自然资源和规划局有关业务处室和派出分局分别依职能配合实施。</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第三条 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的工作内容包括：落实农村集体经济组织权属界线（即村界）、土地面积和规划用途，划分安置用地、</w:t>
      </w:r>
      <w:r>
        <w:rPr>
          <w:rFonts w:hint="eastAsia" w:ascii="仿宋_GB2312" w:eastAsia="仿宋_GB2312"/>
          <w:b w:val="0"/>
          <w:bCs w:val="0"/>
          <w:color w:val="auto"/>
          <w:sz w:val="32"/>
          <w:szCs w:val="32"/>
          <w:lang w:eastAsia="zh-CN"/>
        </w:rPr>
        <w:t>统筹用地（含</w:t>
      </w:r>
      <w:r>
        <w:rPr>
          <w:rFonts w:hint="eastAsia" w:ascii="仿宋_GB2312" w:eastAsia="仿宋_GB2312"/>
          <w:b w:val="0"/>
          <w:bCs w:val="0"/>
          <w:color w:val="auto"/>
          <w:sz w:val="32"/>
          <w:szCs w:val="32"/>
        </w:rPr>
        <w:t>补亏用地、发展用地和</w:t>
      </w:r>
      <w:r>
        <w:rPr>
          <w:rFonts w:hint="eastAsia" w:ascii="仿宋_GB2312" w:eastAsia="仿宋_GB2312"/>
          <w:b w:val="0"/>
          <w:bCs w:val="0"/>
          <w:color w:val="auto"/>
          <w:sz w:val="32"/>
          <w:szCs w:val="32"/>
          <w:lang w:eastAsia="zh-CN"/>
        </w:rPr>
        <w:t>政府储备地）</w:t>
      </w:r>
      <w:r>
        <w:rPr>
          <w:rFonts w:hint="eastAsia" w:ascii="仿宋_GB2312" w:eastAsia="仿宋_GB2312"/>
          <w:b w:val="0"/>
          <w:bCs w:val="0"/>
          <w:color w:val="auto"/>
          <w:sz w:val="32"/>
          <w:szCs w:val="32"/>
        </w:rPr>
        <w:t>，确定经营性用地与公益性用地搭配收储意见，组织编制集体土地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方案，形成土地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工作成果。</w:t>
      </w:r>
    </w:p>
    <w:p>
      <w:pPr>
        <w:spacing w:line="560" w:lineRule="exact"/>
        <w:ind w:firstLine="645"/>
        <w:jc w:val="center"/>
        <w:rPr>
          <w:rFonts w:ascii="黑体" w:hAnsi="黑体" w:eastAsia="黑体"/>
          <w:b w:val="0"/>
          <w:bCs w:val="0"/>
          <w:color w:val="auto"/>
          <w:sz w:val="32"/>
          <w:szCs w:val="32"/>
        </w:rPr>
      </w:pPr>
      <w:r>
        <w:rPr>
          <w:rFonts w:hint="eastAsia" w:ascii="黑体" w:hAnsi="黑体" w:eastAsia="黑体"/>
          <w:b w:val="0"/>
          <w:bCs w:val="0"/>
          <w:color w:val="auto"/>
          <w:sz w:val="32"/>
          <w:szCs w:val="32"/>
        </w:rPr>
        <w:t>第二章 集体土地调查</w:t>
      </w:r>
    </w:p>
    <w:p>
      <w:pPr>
        <w:spacing w:line="560" w:lineRule="exact"/>
        <w:ind w:firstLine="645"/>
        <w:rPr>
          <w:rFonts w:ascii="仿宋_GB2312" w:eastAsia="仿宋_GB2312"/>
          <w:b w:val="0"/>
          <w:bCs w:val="0"/>
          <w:color w:val="auto"/>
          <w:sz w:val="32"/>
          <w:szCs w:val="32"/>
        </w:rPr>
      </w:pPr>
      <w:r>
        <w:rPr>
          <w:rFonts w:hint="eastAsia" w:ascii="仿宋_GB2312" w:hAnsi="仿宋" w:eastAsia="仿宋_GB2312" w:cs="Arial"/>
          <w:b w:val="0"/>
          <w:bCs w:val="0"/>
          <w:color w:val="auto"/>
          <w:kern w:val="0"/>
          <w:sz w:val="32"/>
          <w:szCs w:val="32"/>
        </w:rPr>
        <w:t xml:space="preserve">第四条 </w:t>
      </w:r>
      <w:r>
        <w:rPr>
          <w:rFonts w:hint="eastAsia" w:ascii="仿宋_GB2312" w:eastAsia="仿宋_GB2312"/>
          <w:b w:val="0"/>
          <w:bCs w:val="0"/>
          <w:color w:val="auto"/>
          <w:sz w:val="32"/>
          <w:szCs w:val="32"/>
        </w:rPr>
        <w:t>市统一征地服务中心委托承担技术服务的测绘机构，绘制集体土地现状图及面积汇总表。</w:t>
      </w:r>
    </w:p>
    <w:p>
      <w:pPr>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集体土地现状图应标注农村集体经济组织权属界线、宅基地界线、已有房地产权证书界线。</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第五条 土地所有权和使用权争议，由当事人协商解决;协商不成的，由区政府处理。短期内确实无法解决争议的，可划出争议区暂时搁置，并在土地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方案中予以说明；争议解决后，可将该部分的土地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纳入土地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工作成果。</w:t>
      </w:r>
    </w:p>
    <w:p>
      <w:pPr>
        <w:spacing w:line="560" w:lineRule="exact"/>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第六条 市自然资源和规划分局</w:t>
      </w:r>
      <w:r>
        <w:rPr>
          <w:rFonts w:hint="eastAsia" w:ascii="仿宋_GB2312" w:eastAsia="仿宋_GB2312"/>
          <w:b w:val="0"/>
          <w:bCs w:val="0"/>
          <w:color w:val="auto"/>
          <w:sz w:val="32"/>
          <w:szCs w:val="32"/>
          <w:lang w:eastAsia="zh-CN"/>
        </w:rPr>
        <w:t>负责对村界范围内无争议集体土地</w:t>
      </w:r>
      <w:r>
        <w:rPr>
          <w:rFonts w:hint="eastAsia" w:ascii="仿宋_GB2312" w:eastAsia="仿宋_GB2312"/>
          <w:b w:val="0"/>
          <w:bCs w:val="0"/>
          <w:color w:val="auto"/>
          <w:sz w:val="32"/>
          <w:szCs w:val="32"/>
        </w:rPr>
        <w:t>进行权属审核确认</w:t>
      </w:r>
      <w:r>
        <w:rPr>
          <w:rFonts w:hint="eastAsia" w:ascii="仿宋_GB2312" w:eastAsia="仿宋_GB2312"/>
          <w:b w:val="0"/>
          <w:bCs w:val="0"/>
          <w:color w:val="auto"/>
          <w:sz w:val="32"/>
          <w:szCs w:val="32"/>
          <w:lang w:eastAsia="zh-CN"/>
        </w:rPr>
        <w:t>，形成</w:t>
      </w:r>
      <w:r>
        <w:rPr>
          <w:rFonts w:hint="eastAsia" w:ascii="仿宋_GB2312" w:eastAsia="仿宋_GB2312"/>
          <w:b w:val="0"/>
          <w:bCs w:val="0"/>
          <w:color w:val="auto"/>
          <w:sz w:val="32"/>
          <w:szCs w:val="32"/>
        </w:rPr>
        <w:t>集体土地现状图及面积汇总表（成果一）。</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第七条 测绘机构将集体土地现状图与控制性详细规划中的土地利用规划图叠加，形成集体土地规划图及面积汇总表（成果二）。</w:t>
      </w:r>
    </w:p>
    <w:p>
      <w:pPr>
        <w:spacing w:line="560" w:lineRule="exact"/>
        <w:ind w:firstLine="645"/>
        <w:jc w:val="center"/>
        <w:rPr>
          <w:rFonts w:hint="eastAsia" w:ascii="Tahoma" w:hAnsi="Tahoma" w:eastAsia="黑体" w:cs="Tahoma"/>
          <w:b w:val="0"/>
          <w:bCs w:val="0"/>
          <w:color w:val="auto"/>
          <w:sz w:val="32"/>
          <w:szCs w:val="32"/>
          <w:lang w:eastAsia="zh-CN"/>
        </w:rPr>
      </w:pPr>
      <w:r>
        <w:rPr>
          <w:rFonts w:hint="eastAsia" w:ascii="黑体" w:hAnsi="黑体" w:eastAsia="黑体"/>
          <w:b w:val="0"/>
          <w:bCs w:val="0"/>
          <w:color w:val="auto"/>
          <w:sz w:val="32"/>
          <w:szCs w:val="32"/>
        </w:rPr>
        <w:t xml:space="preserve">第三章 </w:t>
      </w:r>
      <w:r>
        <w:rPr>
          <w:rFonts w:hint="eastAsia" w:ascii="黑体" w:hAnsi="黑体" w:eastAsia="黑体"/>
          <w:b w:val="0"/>
          <w:bCs w:val="0"/>
          <w:color w:val="auto"/>
          <w:sz w:val="32"/>
          <w:szCs w:val="32"/>
          <w:lang w:eastAsia="zh-CN"/>
        </w:rPr>
        <w:t>集体</w:t>
      </w:r>
      <w:r>
        <w:rPr>
          <w:rFonts w:hint="eastAsia" w:ascii="黑体" w:hAnsi="黑体" w:eastAsia="黑体"/>
          <w:b w:val="0"/>
          <w:bCs w:val="0"/>
          <w:color w:val="auto"/>
          <w:sz w:val="32"/>
          <w:szCs w:val="32"/>
        </w:rPr>
        <w:t>土地</w:t>
      </w:r>
      <w:r>
        <w:rPr>
          <w:rFonts w:hint="eastAsia" w:ascii="黑体" w:hAnsi="黑体" w:eastAsia="黑体"/>
          <w:b w:val="0"/>
          <w:bCs w:val="0"/>
          <w:color w:val="auto"/>
          <w:sz w:val="32"/>
          <w:szCs w:val="32"/>
          <w:lang w:eastAsia="zh-CN"/>
        </w:rPr>
        <w:t>类别</w:t>
      </w:r>
    </w:p>
    <w:p>
      <w:pPr>
        <w:spacing w:line="560" w:lineRule="exact"/>
        <w:ind w:firstLine="645"/>
        <w:rPr>
          <w:rFonts w:ascii="楷体_GB2312" w:eastAsia="楷体_GB2312"/>
          <w:b w:val="0"/>
          <w:bCs w:val="0"/>
          <w:color w:val="auto"/>
          <w:sz w:val="32"/>
          <w:szCs w:val="32"/>
        </w:rPr>
      </w:pPr>
      <w:r>
        <w:rPr>
          <w:rFonts w:hint="eastAsia" w:ascii="仿宋_GB2312" w:hAnsi="仿宋" w:eastAsia="仿宋_GB2312" w:cs="Arial"/>
          <w:b w:val="0"/>
          <w:bCs w:val="0"/>
          <w:color w:val="auto"/>
          <w:kern w:val="0"/>
          <w:sz w:val="32"/>
          <w:szCs w:val="32"/>
        </w:rPr>
        <w:t>第八条 安置用地为实施城中村改造农（居）民实物安置所需的土地</w:t>
      </w:r>
      <w:r>
        <w:rPr>
          <w:rFonts w:hint="eastAsia" w:ascii="仿宋_GB2312" w:hAnsi="仿宋" w:eastAsia="仿宋_GB2312" w:cs="Arial"/>
          <w:b w:val="0"/>
          <w:bCs w:val="0"/>
          <w:color w:val="auto"/>
          <w:kern w:val="0"/>
          <w:sz w:val="32"/>
          <w:szCs w:val="32"/>
          <w:lang w:eastAsia="zh-CN"/>
        </w:rPr>
        <w:t>，</w:t>
      </w:r>
      <w:r>
        <w:rPr>
          <w:rFonts w:hint="eastAsia" w:ascii="仿宋_GB2312" w:hAnsi="仿宋" w:eastAsia="仿宋_GB2312"/>
          <w:b w:val="0"/>
          <w:bCs w:val="0"/>
          <w:color w:val="auto"/>
          <w:sz w:val="32"/>
          <w:szCs w:val="32"/>
        </w:rPr>
        <w:t>由区政府、农村集体经济组织</w:t>
      </w:r>
      <w:r>
        <w:rPr>
          <w:rFonts w:hint="eastAsia" w:ascii="仿宋_GB2312" w:hAnsi="仿宋" w:eastAsia="仿宋_GB2312"/>
          <w:b w:val="0"/>
          <w:bCs w:val="0"/>
          <w:color w:val="auto"/>
          <w:sz w:val="32"/>
          <w:szCs w:val="32"/>
          <w:lang w:eastAsia="zh-CN"/>
        </w:rPr>
        <w:t>在该组织土地中</w:t>
      </w:r>
      <w:r>
        <w:rPr>
          <w:rFonts w:hint="eastAsia" w:ascii="仿宋_GB2312" w:hAnsi="仿宋" w:eastAsia="仿宋_GB2312"/>
          <w:b w:val="0"/>
          <w:bCs w:val="0"/>
          <w:color w:val="auto"/>
          <w:sz w:val="32"/>
          <w:szCs w:val="32"/>
        </w:rPr>
        <w:t>预留或</w:t>
      </w:r>
      <w:r>
        <w:rPr>
          <w:rFonts w:hint="eastAsia" w:ascii="仿宋_GB2312" w:hAnsi="仿宋" w:eastAsia="仿宋_GB2312"/>
          <w:b w:val="0"/>
          <w:bCs w:val="0"/>
          <w:color w:val="auto"/>
          <w:sz w:val="32"/>
          <w:szCs w:val="32"/>
          <w:lang w:eastAsia="zh-CN"/>
        </w:rPr>
        <w:t>预选</w:t>
      </w:r>
      <w:r>
        <w:rPr>
          <w:rFonts w:hint="eastAsia" w:ascii="仿宋_GB2312" w:hAnsi="仿宋" w:eastAsia="仿宋_GB2312"/>
          <w:b w:val="0"/>
          <w:bCs w:val="0"/>
          <w:color w:val="auto"/>
          <w:sz w:val="32"/>
          <w:szCs w:val="32"/>
        </w:rPr>
        <w:t>，</w:t>
      </w:r>
      <w:r>
        <w:rPr>
          <w:rFonts w:hint="eastAsia" w:ascii="仿宋_GB2312" w:hAnsi="仿宋" w:eastAsia="仿宋_GB2312"/>
          <w:b w:val="0"/>
          <w:bCs w:val="0"/>
          <w:color w:val="auto"/>
          <w:sz w:val="32"/>
          <w:szCs w:val="32"/>
          <w:lang w:eastAsia="zh-CN"/>
        </w:rPr>
        <w:t>纳入土地分类方案审核确定</w:t>
      </w:r>
      <w:r>
        <w:rPr>
          <w:rFonts w:hint="eastAsia" w:ascii="仿宋_GB2312" w:eastAsia="仿宋_GB2312"/>
          <w:b w:val="0"/>
          <w:bCs w:val="0"/>
          <w:color w:val="auto"/>
          <w:sz w:val="32"/>
          <w:szCs w:val="32"/>
        </w:rPr>
        <w:t>。</w:t>
      </w:r>
    </w:p>
    <w:p>
      <w:pPr>
        <w:spacing w:line="560" w:lineRule="exact"/>
        <w:ind w:firstLine="645"/>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 xml:space="preserve">第九条 </w:t>
      </w:r>
      <w:r>
        <w:rPr>
          <w:rFonts w:hint="eastAsia" w:ascii="仿宋_GB2312" w:eastAsia="仿宋_GB2312"/>
          <w:b w:val="0"/>
          <w:bCs w:val="0"/>
          <w:color w:val="auto"/>
          <w:sz w:val="32"/>
          <w:szCs w:val="32"/>
          <w:lang w:eastAsia="zh-CN"/>
        </w:rPr>
        <w:t>统筹用地是指农村集体经济组织除安置用地以外的土地，应当根据城中村改造工作需要，</w:t>
      </w:r>
      <w:r>
        <w:rPr>
          <w:rFonts w:hint="eastAsia" w:ascii="仿宋_GB2312" w:eastAsia="仿宋_GB2312"/>
          <w:b w:val="0"/>
          <w:bCs w:val="0"/>
          <w:color w:val="auto"/>
          <w:sz w:val="32"/>
          <w:szCs w:val="32"/>
        </w:rPr>
        <w:t>依次确定</w:t>
      </w:r>
      <w:r>
        <w:rPr>
          <w:rFonts w:ascii="仿宋_GB2312" w:eastAsia="仿宋_GB2312"/>
          <w:b w:val="0"/>
          <w:bCs w:val="0"/>
          <w:color w:val="auto"/>
          <w:sz w:val="32"/>
          <w:szCs w:val="32"/>
        </w:rPr>
        <w:t>补亏用地、发展用地</w:t>
      </w:r>
      <w:r>
        <w:rPr>
          <w:rFonts w:hint="eastAsia" w:ascii="仿宋_GB2312" w:eastAsia="仿宋_GB2312"/>
          <w:b w:val="0"/>
          <w:bCs w:val="0"/>
          <w:color w:val="auto"/>
          <w:sz w:val="32"/>
          <w:szCs w:val="32"/>
        </w:rPr>
        <w:t>和</w:t>
      </w:r>
      <w:r>
        <w:rPr>
          <w:rFonts w:hint="eastAsia" w:ascii="仿宋_GB2312" w:eastAsia="仿宋_GB2312"/>
          <w:b w:val="0"/>
          <w:bCs w:val="0"/>
          <w:color w:val="auto"/>
          <w:sz w:val="32"/>
          <w:szCs w:val="32"/>
          <w:lang w:eastAsia="zh-CN"/>
        </w:rPr>
        <w:t>政府储备地。统筹用地</w:t>
      </w:r>
      <w:r>
        <w:rPr>
          <w:rFonts w:hint="eastAsia" w:ascii="仿宋_GB2312" w:hAnsi="仿宋" w:eastAsia="仿宋_GB2312"/>
          <w:b w:val="0"/>
          <w:bCs w:val="0"/>
          <w:color w:val="auto"/>
          <w:sz w:val="32"/>
          <w:szCs w:val="32"/>
        </w:rPr>
        <w:t>由区政府、农村集体经济组织</w:t>
      </w:r>
      <w:r>
        <w:rPr>
          <w:rFonts w:hint="eastAsia" w:ascii="仿宋_GB2312" w:hAnsi="仿宋" w:eastAsia="仿宋_GB2312"/>
          <w:b w:val="0"/>
          <w:bCs w:val="0"/>
          <w:color w:val="auto"/>
          <w:sz w:val="32"/>
          <w:szCs w:val="32"/>
          <w:lang w:eastAsia="zh-CN"/>
        </w:rPr>
        <w:t>预选后</w:t>
      </w:r>
      <w:r>
        <w:rPr>
          <w:rFonts w:hint="eastAsia" w:ascii="仿宋_GB2312" w:hAnsi="仿宋" w:eastAsia="仿宋_GB2312"/>
          <w:b w:val="0"/>
          <w:bCs w:val="0"/>
          <w:color w:val="auto"/>
          <w:sz w:val="32"/>
          <w:szCs w:val="32"/>
        </w:rPr>
        <w:t>，</w:t>
      </w:r>
      <w:r>
        <w:rPr>
          <w:rFonts w:hint="eastAsia" w:ascii="仿宋_GB2312" w:hAnsi="仿宋" w:eastAsia="仿宋_GB2312"/>
          <w:b w:val="0"/>
          <w:bCs w:val="0"/>
          <w:color w:val="auto"/>
          <w:sz w:val="32"/>
          <w:szCs w:val="32"/>
          <w:lang w:eastAsia="zh-CN"/>
        </w:rPr>
        <w:t>纳入土地分类方案审核确定</w:t>
      </w:r>
      <w:r>
        <w:rPr>
          <w:rFonts w:hint="eastAsia" w:ascii="仿宋_GB2312" w:eastAsia="仿宋_GB2312"/>
          <w:b w:val="0"/>
          <w:bCs w:val="0"/>
          <w:color w:val="auto"/>
          <w:sz w:val="32"/>
          <w:szCs w:val="32"/>
        </w:rPr>
        <w:t>。</w:t>
      </w:r>
    </w:p>
    <w:p>
      <w:pPr>
        <w:spacing w:line="560" w:lineRule="exact"/>
        <w:ind w:firstLine="645"/>
        <w:rPr>
          <w:rFonts w:ascii="仿宋_GB2312" w:eastAsia="仿宋_GB2312"/>
          <w:b w:val="0"/>
          <w:bCs w:val="0"/>
          <w:color w:val="auto"/>
          <w:sz w:val="32"/>
          <w:szCs w:val="32"/>
        </w:rPr>
      </w:pPr>
      <w:r>
        <w:rPr>
          <w:rFonts w:hint="eastAsia" w:ascii="仿宋_GB2312" w:hAnsi="仿宋" w:eastAsia="仿宋_GB2312" w:cs="Arial"/>
          <w:b w:val="0"/>
          <w:bCs w:val="0"/>
          <w:color w:val="auto"/>
          <w:kern w:val="0"/>
          <w:sz w:val="32"/>
          <w:szCs w:val="32"/>
        </w:rPr>
        <w:t>补亏用地</w:t>
      </w:r>
      <w:r>
        <w:rPr>
          <w:rFonts w:hint="eastAsia" w:ascii="仿宋_GB2312" w:eastAsia="仿宋_GB2312"/>
          <w:b w:val="0"/>
          <w:bCs w:val="0"/>
          <w:color w:val="auto"/>
          <w:sz w:val="32"/>
          <w:szCs w:val="32"/>
        </w:rPr>
        <w:t>是指农村集体经济组织</w:t>
      </w:r>
      <w:r>
        <w:rPr>
          <w:rFonts w:hint="eastAsia" w:ascii="仿宋_GB2312" w:hAnsi="仿宋" w:eastAsia="仿宋_GB2312" w:cs="Arial"/>
          <w:b w:val="0"/>
          <w:bCs w:val="0"/>
          <w:color w:val="auto"/>
          <w:kern w:val="0"/>
          <w:sz w:val="32"/>
          <w:szCs w:val="32"/>
        </w:rPr>
        <w:t>为平衡城中村改造征收补偿安置成本所需的</w:t>
      </w:r>
      <w:r>
        <w:rPr>
          <w:rFonts w:ascii="仿宋_GB2312" w:hAnsi="仿宋" w:eastAsia="仿宋_GB2312" w:cs="Arial"/>
          <w:b w:val="0"/>
          <w:bCs w:val="0"/>
          <w:color w:val="auto"/>
          <w:kern w:val="0"/>
          <w:sz w:val="32"/>
          <w:szCs w:val="32"/>
        </w:rPr>
        <w:t>土地</w:t>
      </w:r>
      <w:r>
        <w:rPr>
          <w:rFonts w:hint="eastAsia" w:ascii="仿宋_GB2312" w:eastAsia="仿宋_GB2312"/>
          <w:b w:val="0"/>
          <w:bCs w:val="0"/>
          <w:color w:val="auto"/>
          <w:sz w:val="32"/>
          <w:szCs w:val="32"/>
        </w:rPr>
        <w:t>。发展用地是指农村集体经济组织为发展壮大集体经济、增加群众就业岗位和收入来源，</w:t>
      </w:r>
      <w:r>
        <w:rPr>
          <w:rFonts w:hint="eastAsia" w:ascii="仿宋_GB2312" w:eastAsia="仿宋_GB2312"/>
          <w:b w:val="0"/>
          <w:bCs w:val="0"/>
          <w:color w:val="auto"/>
          <w:sz w:val="32"/>
          <w:szCs w:val="32"/>
          <w:lang w:eastAsia="zh-CN"/>
        </w:rPr>
        <w:t>已有</w:t>
      </w:r>
      <w:r>
        <w:rPr>
          <w:rFonts w:hint="eastAsia" w:ascii="仿宋_GB2312" w:eastAsia="仿宋_GB2312"/>
          <w:b w:val="0"/>
          <w:bCs w:val="0"/>
          <w:color w:val="auto"/>
          <w:sz w:val="32"/>
          <w:szCs w:val="32"/>
        </w:rPr>
        <w:t>权属证书</w:t>
      </w:r>
      <w:r>
        <w:rPr>
          <w:rFonts w:hint="eastAsia" w:ascii="仿宋_GB2312" w:eastAsia="仿宋_GB2312"/>
          <w:b w:val="0"/>
          <w:bCs w:val="0"/>
          <w:color w:val="auto"/>
          <w:sz w:val="32"/>
          <w:szCs w:val="32"/>
          <w:lang w:eastAsia="zh-CN"/>
        </w:rPr>
        <w:t>、供地批文等文书的土地和按规定</w:t>
      </w:r>
      <w:r>
        <w:rPr>
          <w:rFonts w:hint="eastAsia" w:ascii="仿宋_GB2312" w:eastAsia="仿宋_GB2312"/>
          <w:b w:val="0"/>
          <w:bCs w:val="0"/>
          <w:color w:val="auto"/>
          <w:sz w:val="32"/>
          <w:szCs w:val="32"/>
        </w:rPr>
        <w:t>比例留用的土地</w:t>
      </w:r>
      <w:r>
        <w:rPr>
          <w:rFonts w:hint="eastAsia" w:ascii="仿宋_GB2312" w:eastAsia="仿宋_GB2312"/>
          <w:b w:val="0"/>
          <w:bCs w:val="0"/>
          <w:color w:val="auto"/>
          <w:sz w:val="32"/>
          <w:szCs w:val="32"/>
          <w:lang w:eastAsia="zh-CN"/>
        </w:rPr>
        <w:t>。政府储备地是指</w:t>
      </w:r>
      <w:r>
        <w:rPr>
          <w:rFonts w:hint="eastAsia" w:ascii="仿宋_GB2312" w:eastAsia="仿宋_GB2312"/>
          <w:b w:val="0"/>
          <w:bCs w:val="0"/>
          <w:color w:val="auto"/>
          <w:sz w:val="32"/>
          <w:szCs w:val="32"/>
        </w:rPr>
        <w:t>农村集体经济组织扣除安置用地、补亏用地、发展用地以及成片山林地等不在国土空间规划确定的建设用地</w:t>
      </w:r>
      <w:r>
        <w:rPr>
          <w:rFonts w:hint="eastAsia" w:ascii="仿宋_GB2312" w:eastAsia="仿宋_GB2312"/>
          <w:b w:val="0"/>
          <w:bCs w:val="0"/>
          <w:color w:val="auto"/>
          <w:sz w:val="32"/>
          <w:szCs w:val="32"/>
          <w:lang w:eastAsia="zh-CN"/>
        </w:rPr>
        <w:t>类别</w:t>
      </w:r>
      <w:r>
        <w:rPr>
          <w:rFonts w:hint="eastAsia" w:ascii="仿宋_GB2312" w:eastAsia="仿宋_GB2312"/>
          <w:b w:val="0"/>
          <w:bCs w:val="0"/>
          <w:color w:val="auto"/>
          <w:sz w:val="32"/>
          <w:szCs w:val="32"/>
        </w:rPr>
        <w:t>内的土地后的其余土地。</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第十条 发展用地包括以下类型：</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1、已有发展用地。农村集体经济组织已有土地使用权权属证书</w:t>
      </w:r>
      <w:r>
        <w:rPr>
          <w:rFonts w:hint="eastAsia" w:ascii="仿宋_GB2312" w:eastAsia="仿宋_GB2312"/>
          <w:b w:val="0"/>
          <w:bCs w:val="0"/>
          <w:color w:val="auto"/>
          <w:sz w:val="32"/>
          <w:szCs w:val="32"/>
          <w:lang w:eastAsia="zh-CN"/>
        </w:rPr>
        <w:t>、供地批文等文书的</w:t>
      </w:r>
      <w:r>
        <w:rPr>
          <w:rFonts w:hint="eastAsia" w:ascii="仿宋_GB2312" w:eastAsia="仿宋_GB2312"/>
          <w:b w:val="0"/>
          <w:bCs w:val="0"/>
          <w:color w:val="auto"/>
          <w:sz w:val="32"/>
          <w:szCs w:val="32"/>
        </w:rPr>
        <w:t>土地，可直接作为发展用地；2004年3月23日（青岛市人民政府青政发〔2004〕25号</w:t>
      </w:r>
      <w:r>
        <w:rPr>
          <w:rFonts w:hint="eastAsia" w:ascii="仿宋_GB2312" w:eastAsia="仿宋_GB2312"/>
          <w:b w:val="0"/>
          <w:bCs w:val="0"/>
          <w:color w:val="auto"/>
          <w:sz w:val="32"/>
          <w:szCs w:val="32"/>
          <w:lang w:eastAsia="zh-CN"/>
        </w:rPr>
        <w:t>文件</w:t>
      </w:r>
      <w:r>
        <w:rPr>
          <w:rFonts w:hint="eastAsia" w:ascii="仿宋_GB2312" w:eastAsia="仿宋_GB2312"/>
          <w:b w:val="0"/>
          <w:bCs w:val="0"/>
          <w:color w:val="auto"/>
          <w:sz w:val="32"/>
          <w:szCs w:val="32"/>
        </w:rPr>
        <w:t>的施行时间，下同）之前，农村集体经济组织有合法用地手续的村办企业用地和已经原市（县）政府土地管理部门批准的</w:t>
      </w:r>
      <w:r>
        <w:rPr>
          <w:rFonts w:hint="eastAsia" w:ascii="仿宋_GB2312" w:eastAsia="仿宋_GB2312"/>
          <w:b w:val="0"/>
          <w:bCs w:val="0"/>
          <w:color w:val="auto"/>
          <w:sz w:val="32"/>
          <w:szCs w:val="32"/>
          <w:lang w:eastAsia="zh-CN"/>
        </w:rPr>
        <w:t>“经济</w:t>
      </w:r>
      <w:r>
        <w:rPr>
          <w:rFonts w:hint="eastAsia" w:ascii="仿宋_GB2312" w:eastAsia="仿宋_GB2312"/>
          <w:b w:val="0"/>
          <w:bCs w:val="0"/>
          <w:color w:val="auto"/>
          <w:sz w:val="32"/>
          <w:szCs w:val="32"/>
        </w:rPr>
        <w:t>发展用地</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，可作为发展用地。</w:t>
      </w:r>
    </w:p>
    <w:p>
      <w:pPr>
        <w:spacing w:line="560" w:lineRule="exact"/>
        <w:ind w:firstLine="645"/>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2、按比例计算并留用的发展用地。农村集体经济组织</w:t>
      </w:r>
      <w:r>
        <w:rPr>
          <w:rFonts w:hint="eastAsia" w:ascii="仿宋_GB2312" w:eastAsia="仿宋_GB2312"/>
          <w:b w:val="0"/>
          <w:bCs w:val="0"/>
          <w:color w:val="auto"/>
          <w:sz w:val="32"/>
          <w:szCs w:val="32"/>
          <w:lang w:val="en-US" w:eastAsia="zh-CN"/>
        </w:rPr>
        <w:t>土地总面积核减安置用地、补亏用地、已有发展用地和不在国土空间规划建设用地类别内的土地面积后</w:t>
      </w:r>
      <w:r>
        <w:rPr>
          <w:rFonts w:hint="eastAsia" w:ascii="仿宋_GB2312" w:eastAsia="仿宋_GB2312"/>
          <w:b w:val="0"/>
          <w:bCs w:val="0"/>
          <w:color w:val="auto"/>
          <w:sz w:val="32"/>
          <w:szCs w:val="32"/>
        </w:rPr>
        <w:t>，作为计算发展用地留用指标的基数，按照20％-30％的比例确定发展用地留用指标。各区发展用地留用指标比例最高限额为：市南区20%，原市北区（含浮山新区）23%，原四方区26%，李沧区30%。</w:t>
      </w:r>
    </w:p>
    <w:p>
      <w:pPr>
        <w:spacing w:line="560" w:lineRule="exact"/>
        <w:ind w:firstLine="645"/>
        <w:rPr>
          <w:rFonts w:ascii="仿宋_GB2312" w:eastAsia="仿宋_GB2312"/>
          <w:b w:val="0"/>
          <w:bCs w:val="0"/>
          <w:strike w:val="0"/>
          <w:color w:val="auto"/>
          <w:sz w:val="32"/>
          <w:szCs w:val="32"/>
        </w:rPr>
      </w:pPr>
      <w:r>
        <w:rPr>
          <w:rFonts w:hint="eastAsia" w:ascii="仿宋_GB2312" w:eastAsia="仿宋_GB2312"/>
          <w:b w:val="0"/>
          <w:bCs w:val="0"/>
          <w:color w:val="auto"/>
          <w:sz w:val="32"/>
          <w:szCs w:val="32"/>
        </w:rPr>
        <w:t>按比例留用的发展用地指标应当在农村集体经济组织村界范围内选定落地</w:t>
      </w:r>
      <w:r>
        <w:rPr>
          <w:rFonts w:hint="eastAsia" w:ascii="仿宋_GB2312" w:eastAsia="仿宋_GB2312"/>
          <w:b w:val="0"/>
          <w:bCs w:val="0"/>
          <w:color w:val="auto"/>
          <w:sz w:val="32"/>
          <w:szCs w:val="32"/>
          <w:lang w:eastAsia="zh-CN"/>
        </w:rPr>
        <w:t>，未落实到具体宗地的指标不作为集体土地分类和收储补偿的依据</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eastAsia="zh-CN"/>
        </w:rPr>
        <w:t>已有</w:t>
      </w:r>
      <w:r>
        <w:rPr>
          <w:rFonts w:hint="eastAsia" w:ascii="仿宋_GB2312" w:eastAsia="仿宋_GB2312"/>
          <w:b w:val="0"/>
          <w:bCs w:val="0"/>
          <w:color w:val="auto"/>
          <w:sz w:val="32"/>
          <w:szCs w:val="32"/>
        </w:rPr>
        <w:t>发展用地因城中村改造、城市建设等占用的，不予另行置换</w:t>
      </w:r>
      <w:r>
        <w:rPr>
          <w:rFonts w:hint="eastAsia" w:ascii="仿宋_GB2312" w:eastAsia="仿宋_GB2312"/>
          <w:b w:val="0"/>
          <w:bCs w:val="0"/>
          <w:strike w:val="0"/>
          <w:dstrike w:val="0"/>
          <w:color w:val="auto"/>
          <w:sz w:val="32"/>
          <w:szCs w:val="32"/>
          <w:lang w:eastAsia="zh-CN"/>
        </w:rPr>
        <w:t>；</w:t>
      </w:r>
      <w:r>
        <w:rPr>
          <w:rFonts w:hint="eastAsia" w:ascii="仿宋_GB2312" w:eastAsia="仿宋_GB2312"/>
          <w:b w:val="0"/>
          <w:bCs w:val="0"/>
          <w:color w:val="auto"/>
          <w:sz w:val="32"/>
          <w:szCs w:val="32"/>
        </w:rPr>
        <w:t>按比例留用的发展用地</w:t>
      </w:r>
      <w:r>
        <w:rPr>
          <w:rFonts w:hint="eastAsia" w:ascii="仿宋_GB2312" w:eastAsia="仿宋_GB2312"/>
          <w:b w:val="0"/>
          <w:bCs w:val="0"/>
          <w:strike w:val="0"/>
          <w:dstrike w:val="0"/>
          <w:color w:val="auto"/>
          <w:sz w:val="32"/>
          <w:szCs w:val="32"/>
          <w:lang w:eastAsia="zh-CN"/>
        </w:rPr>
        <w:t>因城中村改造补亏不足调整为补亏用地的，该部分发展用地指标纳入农村集体经济组织土地分类方案统筹测算并相应核减</w:t>
      </w:r>
      <w:r>
        <w:rPr>
          <w:rFonts w:hint="eastAsia" w:ascii="仿宋_GB2312" w:eastAsia="仿宋_GB2312"/>
          <w:b w:val="0"/>
          <w:bCs w:val="0"/>
          <w:strike w:val="0"/>
          <w:color w:val="auto"/>
          <w:sz w:val="32"/>
          <w:szCs w:val="32"/>
        </w:rPr>
        <w:t>。</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一</w:t>
      </w:r>
      <w:r>
        <w:rPr>
          <w:rFonts w:hint="eastAsia" w:ascii="仿宋_GB2312" w:eastAsia="仿宋_GB2312"/>
          <w:b w:val="0"/>
          <w:bCs w:val="0"/>
          <w:color w:val="auto"/>
          <w:sz w:val="32"/>
          <w:szCs w:val="32"/>
        </w:rPr>
        <w:t>条 不在国土空间规划确定的建设用地范围内的土地，不纳入集体土地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基数</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但国土空间规划调整后增加的建设用地可纳入集体土地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基数，并统筹更新土地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二</w:t>
      </w:r>
      <w:r>
        <w:rPr>
          <w:rFonts w:hint="eastAsia" w:ascii="仿宋_GB2312" w:eastAsia="仿宋_GB2312"/>
          <w:b w:val="0"/>
          <w:bCs w:val="0"/>
          <w:color w:val="auto"/>
          <w:sz w:val="32"/>
          <w:szCs w:val="32"/>
        </w:rPr>
        <w:t>条 历史上未开展集体土地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工作的道路、河道、公园绿地等用地，以2004年3月23日为时点，之后征收的，纳入集体土地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基数；之前征收的，不纳入集体土地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基数。</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三</w:t>
      </w:r>
      <w:r>
        <w:rPr>
          <w:rFonts w:hint="eastAsia" w:ascii="仿宋_GB2312" w:eastAsia="仿宋_GB2312"/>
          <w:b w:val="0"/>
          <w:bCs w:val="0"/>
          <w:color w:val="auto"/>
          <w:sz w:val="32"/>
          <w:szCs w:val="32"/>
        </w:rPr>
        <w:t>条 市统一征地服务中心根据成果一、成果二，审查</w:t>
      </w:r>
      <w:r>
        <w:rPr>
          <w:rFonts w:hint="eastAsia" w:ascii="仿宋_GB2312" w:eastAsia="仿宋_GB2312"/>
          <w:b w:val="0"/>
          <w:bCs w:val="0"/>
          <w:color w:val="auto"/>
          <w:sz w:val="32"/>
          <w:szCs w:val="32"/>
          <w:lang w:eastAsia="zh-CN"/>
        </w:rPr>
        <w:t>土地分类</w:t>
      </w:r>
      <w:r>
        <w:rPr>
          <w:rFonts w:hint="eastAsia" w:ascii="仿宋_GB2312" w:eastAsia="仿宋_GB2312"/>
          <w:b w:val="0"/>
          <w:bCs w:val="0"/>
          <w:color w:val="auto"/>
          <w:sz w:val="32"/>
          <w:szCs w:val="32"/>
        </w:rPr>
        <w:t>数据，会同农村集体经济组织、区政府将其在集体土地现状图上定位。测绘机构根据上述</w:t>
      </w:r>
      <w:r>
        <w:rPr>
          <w:rFonts w:hint="eastAsia" w:ascii="仿宋_GB2312" w:eastAsia="仿宋_GB2312"/>
          <w:b w:val="0"/>
          <w:bCs w:val="0"/>
          <w:color w:val="auto"/>
          <w:sz w:val="32"/>
          <w:szCs w:val="32"/>
          <w:lang w:eastAsia="zh-CN"/>
        </w:rPr>
        <w:t>土地类别</w:t>
      </w:r>
      <w:r>
        <w:rPr>
          <w:rFonts w:hint="eastAsia" w:ascii="仿宋_GB2312" w:eastAsia="仿宋_GB2312"/>
          <w:b w:val="0"/>
          <w:bCs w:val="0"/>
          <w:color w:val="auto"/>
          <w:sz w:val="32"/>
          <w:szCs w:val="32"/>
        </w:rPr>
        <w:t>的数量和位置，绘制</w:t>
      </w:r>
      <w:r>
        <w:rPr>
          <w:rFonts w:hint="eastAsia" w:ascii="仿宋_GB2312" w:eastAsia="仿宋_GB2312"/>
          <w:b w:val="0"/>
          <w:bCs w:val="0"/>
          <w:color w:val="auto"/>
          <w:sz w:val="32"/>
          <w:szCs w:val="32"/>
          <w:lang w:eastAsia="zh-CN"/>
        </w:rPr>
        <w:t>集体土地分类</w:t>
      </w:r>
      <w:r>
        <w:rPr>
          <w:rFonts w:hint="eastAsia" w:ascii="仿宋_GB2312" w:eastAsia="仿宋_GB2312"/>
          <w:b w:val="0"/>
          <w:bCs w:val="0"/>
          <w:color w:val="auto"/>
          <w:sz w:val="32"/>
          <w:szCs w:val="32"/>
        </w:rPr>
        <w:t>图及面积汇总表（成果三）。</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四</w:t>
      </w:r>
      <w:r>
        <w:rPr>
          <w:rFonts w:hint="eastAsia" w:ascii="仿宋_GB2312" w:eastAsia="仿宋_GB2312"/>
          <w:b w:val="0"/>
          <w:bCs w:val="0"/>
          <w:color w:val="auto"/>
          <w:sz w:val="32"/>
          <w:szCs w:val="32"/>
        </w:rPr>
        <w:t>条 市统一征地服务中心会同农村集体经济组织、区政府，依据控制性详细规划并结合</w:t>
      </w:r>
      <w:r>
        <w:rPr>
          <w:rFonts w:hint="eastAsia" w:ascii="仿宋_GB2312" w:eastAsia="仿宋_GB2312"/>
          <w:b w:val="0"/>
          <w:bCs w:val="0"/>
          <w:color w:val="auto"/>
          <w:sz w:val="32"/>
          <w:szCs w:val="32"/>
          <w:lang w:eastAsia="zh-CN"/>
        </w:rPr>
        <w:t>集体土地分类</w:t>
      </w:r>
      <w:r>
        <w:rPr>
          <w:rFonts w:hint="eastAsia" w:ascii="仿宋_GB2312" w:eastAsia="仿宋_GB2312"/>
          <w:b w:val="0"/>
          <w:bCs w:val="0"/>
          <w:color w:val="auto"/>
          <w:sz w:val="32"/>
          <w:szCs w:val="32"/>
        </w:rPr>
        <w:t>面积汇总表，拟订经营性用地与公益性用地搭配收储意见（成果四）。</w:t>
      </w:r>
    </w:p>
    <w:p>
      <w:pPr>
        <w:spacing w:line="560" w:lineRule="exact"/>
        <w:ind w:firstLine="645"/>
        <w:jc w:val="center"/>
        <w:rPr>
          <w:rFonts w:ascii="仿宋_GB2312" w:eastAsia="仿宋_GB2312"/>
          <w:b w:val="0"/>
          <w:bCs w:val="0"/>
          <w:color w:val="auto"/>
          <w:sz w:val="32"/>
          <w:szCs w:val="32"/>
        </w:rPr>
      </w:pPr>
      <w:r>
        <w:rPr>
          <w:rFonts w:hint="eastAsia" w:ascii="黑体" w:hAnsi="黑体" w:eastAsia="黑体"/>
          <w:b w:val="0"/>
          <w:bCs w:val="0"/>
          <w:color w:val="auto"/>
          <w:sz w:val="32"/>
          <w:szCs w:val="32"/>
        </w:rPr>
        <w:t>第四章 土地</w:t>
      </w:r>
      <w:r>
        <w:rPr>
          <w:rFonts w:hint="eastAsia" w:ascii="黑体" w:hAnsi="黑体" w:eastAsia="黑体"/>
          <w:b w:val="0"/>
          <w:bCs w:val="0"/>
          <w:color w:val="auto"/>
          <w:sz w:val="32"/>
          <w:szCs w:val="32"/>
          <w:lang w:eastAsia="zh-CN"/>
        </w:rPr>
        <w:t>分类方案</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五</w:t>
      </w:r>
      <w:r>
        <w:rPr>
          <w:rFonts w:hint="eastAsia" w:ascii="仿宋_GB2312" w:eastAsia="仿宋_GB2312"/>
          <w:b w:val="0"/>
          <w:bCs w:val="0"/>
          <w:color w:val="auto"/>
          <w:sz w:val="32"/>
          <w:szCs w:val="32"/>
        </w:rPr>
        <w:t>条 测绘机构依据上述成果及其他资料，编制集体土地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方案是对集体土地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工作的总结，包含基本情况、土地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汇总、工作依据及相关附件等内容，农村集体经济组织</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区政府</w:t>
      </w:r>
      <w:r>
        <w:rPr>
          <w:rFonts w:hint="eastAsia" w:ascii="仿宋_GB2312" w:eastAsia="仿宋_GB2312"/>
          <w:b w:val="0"/>
          <w:bCs w:val="0"/>
          <w:color w:val="auto"/>
          <w:sz w:val="32"/>
          <w:szCs w:val="32"/>
          <w:lang w:eastAsia="zh-CN"/>
        </w:rPr>
        <w:t>须</w:t>
      </w:r>
      <w:r>
        <w:rPr>
          <w:rFonts w:hint="eastAsia" w:ascii="仿宋_GB2312" w:eastAsia="仿宋_GB2312"/>
          <w:b w:val="0"/>
          <w:bCs w:val="0"/>
          <w:color w:val="auto"/>
          <w:sz w:val="32"/>
          <w:szCs w:val="32"/>
        </w:rPr>
        <w:t>予以盖章确认。</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六</w:t>
      </w:r>
      <w:r>
        <w:rPr>
          <w:rFonts w:hint="eastAsia" w:ascii="仿宋_GB2312" w:eastAsia="仿宋_GB2312"/>
          <w:b w:val="0"/>
          <w:bCs w:val="0"/>
          <w:color w:val="auto"/>
          <w:sz w:val="32"/>
          <w:szCs w:val="32"/>
        </w:rPr>
        <w:t>条 集体土地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方案经市统一征地服务中心初审，报经市自然资源和规划局批准后，形成农村集体经济组织土地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工作成果（一式四份）。</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七</w:t>
      </w:r>
      <w:r>
        <w:rPr>
          <w:rFonts w:hint="eastAsia" w:ascii="仿宋_GB2312" w:eastAsia="仿宋_GB2312"/>
          <w:b w:val="0"/>
          <w:bCs w:val="0"/>
          <w:color w:val="auto"/>
          <w:sz w:val="32"/>
          <w:szCs w:val="32"/>
        </w:rPr>
        <w:t>条 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工作成果作为城中村改造、留用发展用地以及政府统一征地、储备涉及集体土地分类和收储补偿等工作的依据，原则上不得变更。因控制性详细规划</w:t>
      </w:r>
      <w:r>
        <w:rPr>
          <w:rFonts w:hint="eastAsia" w:ascii="仿宋_GB2312" w:eastAsia="仿宋_GB2312"/>
          <w:b w:val="0"/>
          <w:bCs w:val="0"/>
          <w:color w:val="auto"/>
          <w:sz w:val="32"/>
          <w:szCs w:val="32"/>
          <w:lang w:eastAsia="zh-CN"/>
        </w:rPr>
        <w:t>、集体土地收储补偿政策</w:t>
      </w:r>
      <w:r>
        <w:rPr>
          <w:rFonts w:hint="eastAsia" w:ascii="仿宋_GB2312" w:eastAsia="仿宋_GB2312"/>
          <w:b w:val="0"/>
          <w:bCs w:val="0"/>
          <w:color w:val="auto"/>
          <w:sz w:val="32"/>
          <w:szCs w:val="32"/>
        </w:rPr>
        <w:t>重大调整，或者确因城中村改造工作需要作适当调整的，可按原批准流程予以核定。</w:t>
      </w:r>
    </w:p>
    <w:p>
      <w:pPr>
        <w:spacing w:line="560" w:lineRule="exact"/>
        <w:ind w:firstLine="645"/>
        <w:jc w:val="center"/>
        <w:rPr>
          <w:rFonts w:ascii="仿宋_GB2312" w:hAnsi="仿宋" w:eastAsia="仿宋_GB2312" w:cs="Arial"/>
          <w:b w:val="0"/>
          <w:bCs w:val="0"/>
          <w:color w:val="auto"/>
          <w:kern w:val="0"/>
          <w:sz w:val="32"/>
          <w:szCs w:val="32"/>
        </w:rPr>
      </w:pPr>
      <w:r>
        <w:rPr>
          <w:rFonts w:hint="eastAsia" w:ascii="黑体" w:hAnsi="黑体" w:eastAsia="黑体"/>
          <w:b w:val="0"/>
          <w:bCs w:val="0"/>
          <w:color w:val="auto"/>
          <w:sz w:val="32"/>
          <w:szCs w:val="32"/>
        </w:rPr>
        <w:t>第五章 附则</w:t>
      </w:r>
    </w:p>
    <w:p>
      <w:pPr>
        <w:spacing w:line="560" w:lineRule="exact"/>
        <w:ind w:firstLine="645"/>
        <w:rPr>
          <w:rFonts w:ascii="仿宋_GB2312" w:eastAsia="仿宋_GB2312"/>
          <w:b w:val="0"/>
          <w:bCs w:val="0"/>
          <w:color w:val="auto"/>
          <w:sz w:val="32"/>
          <w:szCs w:val="32"/>
        </w:rPr>
      </w:pPr>
      <w:r>
        <w:rPr>
          <w:rFonts w:hint="eastAsia" w:ascii="仿宋_GB2312" w:eastAsia="仿宋_GB2312"/>
          <w:b w:val="0"/>
          <w:bCs w:val="0"/>
          <w:strike w:val="0"/>
          <w:dstrike w:val="0"/>
          <w:color w:val="auto"/>
          <w:sz w:val="32"/>
          <w:szCs w:val="32"/>
        </w:rPr>
        <w:t>第十</w:t>
      </w:r>
      <w:r>
        <w:rPr>
          <w:rFonts w:hint="eastAsia" w:ascii="仿宋_GB2312" w:eastAsia="仿宋_GB2312"/>
          <w:b w:val="0"/>
          <w:bCs w:val="0"/>
          <w:strike w:val="0"/>
          <w:dstrike w:val="0"/>
          <w:color w:val="auto"/>
          <w:sz w:val="32"/>
          <w:szCs w:val="32"/>
          <w:lang w:eastAsia="zh-CN"/>
        </w:rPr>
        <w:t>八</w:t>
      </w:r>
      <w:r>
        <w:rPr>
          <w:rFonts w:hint="eastAsia" w:ascii="仿宋_GB2312" w:eastAsia="仿宋_GB2312"/>
          <w:b w:val="0"/>
          <w:bCs w:val="0"/>
          <w:strike w:val="0"/>
          <w:dstrike w:val="0"/>
          <w:color w:val="auto"/>
          <w:sz w:val="32"/>
          <w:szCs w:val="32"/>
        </w:rPr>
        <w:t xml:space="preserve">条 </w:t>
      </w:r>
      <w:r>
        <w:rPr>
          <w:rFonts w:hint="eastAsia" w:ascii="仿宋_GB2312" w:eastAsia="仿宋_GB2312"/>
          <w:b w:val="0"/>
          <w:bCs w:val="0"/>
          <w:color w:val="auto"/>
          <w:sz w:val="32"/>
          <w:szCs w:val="32"/>
        </w:rPr>
        <w:t>已经原青岛市国土资源和房屋管理局批准土地</w:t>
      </w:r>
      <w:r>
        <w:rPr>
          <w:rFonts w:hint="eastAsia" w:ascii="仿宋_GB2312" w:eastAsia="仿宋_GB2312"/>
          <w:b w:val="0"/>
          <w:bCs w:val="0"/>
          <w:color w:val="auto"/>
          <w:sz w:val="32"/>
          <w:szCs w:val="32"/>
          <w:lang w:eastAsia="zh-CN"/>
        </w:rPr>
        <w:t>分类</w:t>
      </w:r>
      <w:r>
        <w:rPr>
          <w:rFonts w:hint="eastAsia" w:ascii="仿宋_GB2312" w:eastAsia="仿宋_GB2312"/>
          <w:b w:val="0"/>
          <w:bCs w:val="0"/>
          <w:color w:val="auto"/>
          <w:sz w:val="32"/>
          <w:szCs w:val="32"/>
        </w:rPr>
        <w:t>工作成果的，继续实施；符合更新条件的，可按本规程有关规定进行更新。</w:t>
      </w:r>
    </w:p>
    <w:p>
      <w:pPr>
        <w:spacing w:line="560" w:lineRule="exact"/>
        <w:ind w:firstLine="645"/>
        <w:rPr>
          <w:rFonts w:ascii="仿宋_GB2312" w:hAnsi="仿宋" w:eastAsia="仿宋_GB2312" w:cs="Arial"/>
          <w:b w:val="0"/>
          <w:bCs w:val="0"/>
          <w:color w:val="auto"/>
          <w:kern w:val="0"/>
          <w:sz w:val="32"/>
          <w:szCs w:val="32"/>
        </w:rPr>
      </w:pPr>
      <w:r>
        <w:rPr>
          <w:rFonts w:hint="eastAsia" w:ascii="仿宋_GB2312" w:eastAsia="仿宋_GB2312"/>
          <w:b w:val="0"/>
          <w:bCs w:val="0"/>
          <w:color w:val="auto"/>
          <w:sz w:val="32"/>
          <w:szCs w:val="32"/>
        </w:rPr>
        <w:t>第十</w:t>
      </w:r>
      <w:r>
        <w:rPr>
          <w:rFonts w:hint="eastAsia" w:ascii="仿宋_GB2312" w:eastAsia="仿宋_GB2312"/>
          <w:b w:val="0"/>
          <w:bCs w:val="0"/>
          <w:color w:val="auto"/>
          <w:sz w:val="32"/>
          <w:szCs w:val="32"/>
          <w:lang w:eastAsia="zh-CN"/>
        </w:rPr>
        <w:t>九</w:t>
      </w:r>
      <w:r>
        <w:rPr>
          <w:rFonts w:hint="eastAsia" w:ascii="仿宋_GB2312" w:eastAsia="仿宋_GB2312"/>
          <w:b w:val="0"/>
          <w:bCs w:val="0"/>
          <w:color w:val="auto"/>
          <w:sz w:val="32"/>
          <w:szCs w:val="32"/>
        </w:rPr>
        <w:t>条 本规程</w:t>
      </w:r>
      <w:r>
        <w:rPr>
          <w:rFonts w:hint="eastAsia" w:ascii="仿宋_GB2312" w:hAnsi="仿宋" w:eastAsia="仿宋_GB2312" w:cs="Arial"/>
          <w:b w:val="0"/>
          <w:bCs w:val="0"/>
          <w:color w:val="auto"/>
          <w:kern w:val="0"/>
          <w:sz w:val="32"/>
          <w:szCs w:val="32"/>
        </w:rPr>
        <w:t>适用于市南区、市北区、李沧区，</w:t>
      </w:r>
      <w:r>
        <w:rPr>
          <w:rFonts w:hint="eastAsia" w:ascii="仿宋_GB2312" w:eastAsia="仿宋_GB2312"/>
          <w:b w:val="0"/>
          <w:bCs w:val="0"/>
          <w:color w:val="auto"/>
          <w:sz w:val="32"/>
          <w:szCs w:val="32"/>
        </w:rPr>
        <w:t>由市自然资源和规划局负责解释。</w:t>
      </w:r>
    </w:p>
    <w:sectPr>
      <w:footerReference r:id="rId3"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- 8 -</w:t>
    </w:r>
    <w:r>
      <w:rPr>
        <w:rStyle w:val="15"/>
        <w:rFonts w:ascii="宋体" w:hAnsi="宋体"/>
        <w:sz w:val="28"/>
        <w:szCs w:val="28"/>
      </w:rP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zNjU5MWE0OTY4Yjc3MmU4M2JlZDYzYzBjODU4MTMifQ=="/>
  </w:docVars>
  <w:rsids>
    <w:rsidRoot w:val="004741F5"/>
    <w:rsid w:val="00003664"/>
    <w:rsid w:val="0001156E"/>
    <w:rsid w:val="00012B43"/>
    <w:rsid w:val="00013236"/>
    <w:rsid w:val="00014B9C"/>
    <w:rsid w:val="0002002E"/>
    <w:rsid w:val="00023778"/>
    <w:rsid w:val="00024FEF"/>
    <w:rsid w:val="00032C42"/>
    <w:rsid w:val="00034690"/>
    <w:rsid w:val="00037777"/>
    <w:rsid w:val="000429F3"/>
    <w:rsid w:val="00042D12"/>
    <w:rsid w:val="00046F3C"/>
    <w:rsid w:val="000501D8"/>
    <w:rsid w:val="000565B9"/>
    <w:rsid w:val="0006075F"/>
    <w:rsid w:val="00064602"/>
    <w:rsid w:val="00065AB1"/>
    <w:rsid w:val="00075F3D"/>
    <w:rsid w:val="00085486"/>
    <w:rsid w:val="00090566"/>
    <w:rsid w:val="000A1500"/>
    <w:rsid w:val="000B6DCC"/>
    <w:rsid w:val="000C482E"/>
    <w:rsid w:val="000D6C12"/>
    <w:rsid w:val="000E16A3"/>
    <w:rsid w:val="000E41DA"/>
    <w:rsid w:val="000E55FA"/>
    <w:rsid w:val="000E7A75"/>
    <w:rsid w:val="000F0AE2"/>
    <w:rsid w:val="000F52D7"/>
    <w:rsid w:val="00100748"/>
    <w:rsid w:val="00107B5D"/>
    <w:rsid w:val="00107D2E"/>
    <w:rsid w:val="001121B1"/>
    <w:rsid w:val="001134E0"/>
    <w:rsid w:val="00135B02"/>
    <w:rsid w:val="00142BE5"/>
    <w:rsid w:val="00153D6F"/>
    <w:rsid w:val="0015478C"/>
    <w:rsid w:val="00164EAE"/>
    <w:rsid w:val="0017072D"/>
    <w:rsid w:val="00172B14"/>
    <w:rsid w:val="00173E0F"/>
    <w:rsid w:val="001973E4"/>
    <w:rsid w:val="001A087D"/>
    <w:rsid w:val="001A6160"/>
    <w:rsid w:val="001B7F58"/>
    <w:rsid w:val="001C3B89"/>
    <w:rsid w:val="001C3CEC"/>
    <w:rsid w:val="001C6469"/>
    <w:rsid w:val="001C6974"/>
    <w:rsid w:val="001D430B"/>
    <w:rsid w:val="001D66E8"/>
    <w:rsid w:val="001D752F"/>
    <w:rsid w:val="001E18CE"/>
    <w:rsid w:val="001F26CC"/>
    <w:rsid w:val="0021040B"/>
    <w:rsid w:val="0021133E"/>
    <w:rsid w:val="00211699"/>
    <w:rsid w:val="00216E2C"/>
    <w:rsid w:val="0021794A"/>
    <w:rsid w:val="002201AE"/>
    <w:rsid w:val="00221CAD"/>
    <w:rsid w:val="00254256"/>
    <w:rsid w:val="00260838"/>
    <w:rsid w:val="002721C6"/>
    <w:rsid w:val="00272594"/>
    <w:rsid w:val="002925C1"/>
    <w:rsid w:val="00292CDF"/>
    <w:rsid w:val="002A100C"/>
    <w:rsid w:val="002A36B5"/>
    <w:rsid w:val="002A50BC"/>
    <w:rsid w:val="002B03AB"/>
    <w:rsid w:val="002B3F5D"/>
    <w:rsid w:val="002B6E08"/>
    <w:rsid w:val="002C2DDE"/>
    <w:rsid w:val="002C335C"/>
    <w:rsid w:val="002C50E3"/>
    <w:rsid w:val="002C661F"/>
    <w:rsid w:val="002D2F8D"/>
    <w:rsid w:val="002E3125"/>
    <w:rsid w:val="002F015A"/>
    <w:rsid w:val="002F0C2F"/>
    <w:rsid w:val="002F16F2"/>
    <w:rsid w:val="002F52C5"/>
    <w:rsid w:val="002F7087"/>
    <w:rsid w:val="002F7878"/>
    <w:rsid w:val="00314FA7"/>
    <w:rsid w:val="003208AF"/>
    <w:rsid w:val="00352285"/>
    <w:rsid w:val="00357365"/>
    <w:rsid w:val="00361D9C"/>
    <w:rsid w:val="0036721D"/>
    <w:rsid w:val="003672EA"/>
    <w:rsid w:val="0037146A"/>
    <w:rsid w:val="00371907"/>
    <w:rsid w:val="00382BE9"/>
    <w:rsid w:val="00384D6F"/>
    <w:rsid w:val="0039205B"/>
    <w:rsid w:val="00393CF2"/>
    <w:rsid w:val="00394620"/>
    <w:rsid w:val="0039599B"/>
    <w:rsid w:val="00397F55"/>
    <w:rsid w:val="003A30EF"/>
    <w:rsid w:val="003A5820"/>
    <w:rsid w:val="003A678B"/>
    <w:rsid w:val="003B5BD2"/>
    <w:rsid w:val="003C2CFA"/>
    <w:rsid w:val="003C7300"/>
    <w:rsid w:val="003D1AC2"/>
    <w:rsid w:val="003D3FBF"/>
    <w:rsid w:val="003D6A15"/>
    <w:rsid w:val="003F0993"/>
    <w:rsid w:val="003F7247"/>
    <w:rsid w:val="00412F0E"/>
    <w:rsid w:val="0042333C"/>
    <w:rsid w:val="004260DF"/>
    <w:rsid w:val="00431813"/>
    <w:rsid w:val="004359C1"/>
    <w:rsid w:val="00437DF5"/>
    <w:rsid w:val="0044342E"/>
    <w:rsid w:val="00444A3C"/>
    <w:rsid w:val="00444E5C"/>
    <w:rsid w:val="0044726C"/>
    <w:rsid w:val="004512E9"/>
    <w:rsid w:val="004513A6"/>
    <w:rsid w:val="004516DD"/>
    <w:rsid w:val="00462983"/>
    <w:rsid w:val="0047034F"/>
    <w:rsid w:val="004721C8"/>
    <w:rsid w:val="004737B7"/>
    <w:rsid w:val="004741F5"/>
    <w:rsid w:val="0047555F"/>
    <w:rsid w:val="00485FF4"/>
    <w:rsid w:val="00492B5B"/>
    <w:rsid w:val="004A0AE9"/>
    <w:rsid w:val="004A7E6F"/>
    <w:rsid w:val="004C02B5"/>
    <w:rsid w:val="004C0C82"/>
    <w:rsid w:val="004D5BC3"/>
    <w:rsid w:val="004E4046"/>
    <w:rsid w:val="004E7821"/>
    <w:rsid w:val="004F4FB0"/>
    <w:rsid w:val="004F7894"/>
    <w:rsid w:val="005148AF"/>
    <w:rsid w:val="00515B7F"/>
    <w:rsid w:val="00520AB6"/>
    <w:rsid w:val="00530934"/>
    <w:rsid w:val="00532C17"/>
    <w:rsid w:val="0053371B"/>
    <w:rsid w:val="00535A5C"/>
    <w:rsid w:val="00536EE4"/>
    <w:rsid w:val="005472A1"/>
    <w:rsid w:val="0055685A"/>
    <w:rsid w:val="00564F44"/>
    <w:rsid w:val="00567552"/>
    <w:rsid w:val="00571EB8"/>
    <w:rsid w:val="00577DBA"/>
    <w:rsid w:val="0058336B"/>
    <w:rsid w:val="0059533A"/>
    <w:rsid w:val="005A3EC5"/>
    <w:rsid w:val="005A4F56"/>
    <w:rsid w:val="005B0BA6"/>
    <w:rsid w:val="005C206A"/>
    <w:rsid w:val="005D165C"/>
    <w:rsid w:val="005D6488"/>
    <w:rsid w:val="005D65FE"/>
    <w:rsid w:val="005E6961"/>
    <w:rsid w:val="005E75C1"/>
    <w:rsid w:val="005E78C5"/>
    <w:rsid w:val="005F2FE1"/>
    <w:rsid w:val="005F6C25"/>
    <w:rsid w:val="00601857"/>
    <w:rsid w:val="006040CE"/>
    <w:rsid w:val="00605805"/>
    <w:rsid w:val="006157A3"/>
    <w:rsid w:val="0061761E"/>
    <w:rsid w:val="006274A9"/>
    <w:rsid w:val="00637138"/>
    <w:rsid w:val="006378D0"/>
    <w:rsid w:val="0064003C"/>
    <w:rsid w:val="0064248A"/>
    <w:rsid w:val="0065042E"/>
    <w:rsid w:val="00664790"/>
    <w:rsid w:val="00665348"/>
    <w:rsid w:val="00665C8A"/>
    <w:rsid w:val="006747A6"/>
    <w:rsid w:val="00681030"/>
    <w:rsid w:val="00683BD4"/>
    <w:rsid w:val="006A2CFF"/>
    <w:rsid w:val="006B2A90"/>
    <w:rsid w:val="006B3D68"/>
    <w:rsid w:val="006B4A03"/>
    <w:rsid w:val="006C07BA"/>
    <w:rsid w:val="006C0A4E"/>
    <w:rsid w:val="006C554C"/>
    <w:rsid w:val="006C7C31"/>
    <w:rsid w:val="006D0340"/>
    <w:rsid w:val="006D14DA"/>
    <w:rsid w:val="006E0F36"/>
    <w:rsid w:val="006E2434"/>
    <w:rsid w:val="006E2750"/>
    <w:rsid w:val="006E2E2E"/>
    <w:rsid w:val="006E3B40"/>
    <w:rsid w:val="006F20B0"/>
    <w:rsid w:val="006F2643"/>
    <w:rsid w:val="006F3BAD"/>
    <w:rsid w:val="00701324"/>
    <w:rsid w:val="00704FC1"/>
    <w:rsid w:val="00705938"/>
    <w:rsid w:val="00711DA6"/>
    <w:rsid w:val="00720A8B"/>
    <w:rsid w:val="00721099"/>
    <w:rsid w:val="00723D8A"/>
    <w:rsid w:val="007246C8"/>
    <w:rsid w:val="00726762"/>
    <w:rsid w:val="00727D41"/>
    <w:rsid w:val="00727E14"/>
    <w:rsid w:val="0073201B"/>
    <w:rsid w:val="00732E45"/>
    <w:rsid w:val="00751DE9"/>
    <w:rsid w:val="007529AC"/>
    <w:rsid w:val="00764BF7"/>
    <w:rsid w:val="00766611"/>
    <w:rsid w:val="00770154"/>
    <w:rsid w:val="007705A2"/>
    <w:rsid w:val="007760A5"/>
    <w:rsid w:val="007914FC"/>
    <w:rsid w:val="00793EFE"/>
    <w:rsid w:val="00795D4C"/>
    <w:rsid w:val="007A2B0B"/>
    <w:rsid w:val="007B5D66"/>
    <w:rsid w:val="007C43E6"/>
    <w:rsid w:val="007D7512"/>
    <w:rsid w:val="00801D50"/>
    <w:rsid w:val="008034E7"/>
    <w:rsid w:val="00805B99"/>
    <w:rsid w:val="00807EA1"/>
    <w:rsid w:val="0081244E"/>
    <w:rsid w:val="00812E7B"/>
    <w:rsid w:val="00817088"/>
    <w:rsid w:val="008208FD"/>
    <w:rsid w:val="008218FC"/>
    <w:rsid w:val="0082305E"/>
    <w:rsid w:val="00825CDF"/>
    <w:rsid w:val="00827A58"/>
    <w:rsid w:val="008302C3"/>
    <w:rsid w:val="008447EA"/>
    <w:rsid w:val="00844ADF"/>
    <w:rsid w:val="008479D4"/>
    <w:rsid w:val="00850C18"/>
    <w:rsid w:val="008708C2"/>
    <w:rsid w:val="00873B00"/>
    <w:rsid w:val="008744EB"/>
    <w:rsid w:val="008901D4"/>
    <w:rsid w:val="00893A0C"/>
    <w:rsid w:val="00894934"/>
    <w:rsid w:val="008A0BCC"/>
    <w:rsid w:val="008B399F"/>
    <w:rsid w:val="008D0069"/>
    <w:rsid w:val="008D23A0"/>
    <w:rsid w:val="008D31E4"/>
    <w:rsid w:val="008E3B0D"/>
    <w:rsid w:val="008E3CDA"/>
    <w:rsid w:val="008F1C53"/>
    <w:rsid w:val="009053EC"/>
    <w:rsid w:val="009055C7"/>
    <w:rsid w:val="009076AC"/>
    <w:rsid w:val="00910EF0"/>
    <w:rsid w:val="00910F35"/>
    <w:rsid w:val="0092054F"/>
    <w:rsid w:val="009253DE"/>
    <w:rsid w:val="0092556F"/>
    <w:rsid w:val="009267E5"/>
    <w:rsid w:val="00932119"/>
    <w:rsid w:val="00932EAA"/>
    <w:rsid w:val="009360AC"/>
    <w:rsid w:val="00941C29"/>
    <w:rsid w:val="00943720"/>
    <w:rsid w:val="00945F4A"/>
    <w:rsid w:val="00946831"/>
    <w:rsid w:val="009476A0"/>
    <w:rsid w:val="00953CA7"/>
    <w:rsid w:val="0096001F"/>
    <w:rsid w:val="0096103C"/>
    <w:rsid w:val="0097356D"/>
    <w:rsid w:val="00981E37"/>
    <w:rsid w:val="00992C2C"/>
    <w:rsid w:val="009A02D4"/>
    <w:rsid w:val="009A1D6B"/>
    <w:rsid w:val="009A340A"/>
    <w:rsid w:val="009B2A45"/>
    <w:rsid w:val="009B4937"/>
    <w:rsid w:val="009B4CC6"/>
    <w:rsid w:val="009C1509"/>
    <w:rsid w:val="009C6CAF"/>
    <w:rsid w:val="009D1178"/>
    <w:rsid w:val="009D44AE"/>
    <w:rsid w:val="009D51CE"/>
    <w:rsid w:val="009F1292"/>
    <w:rsid w:val="009F2211"/>
    <w:rsid w:val="009F2422"/>
    <w:rsid w:val="009F7C43"/>
    <w:rsid w:val="00A23A07"/>
    <w:rsid w:val="00A23B2A"/>
    <w:rsid w:val="00A276BA"/>
    <w:rsid w:val="00A27BA2"/>
    <w:rsid w:val="00A34FDC"/>
    <w:rsid w:val="00A354B8"/>
    <w:rsid w:val="00A43718"/>
    <w:rsid w:val="00A4381C"/>
    <w:rsid w:val="00A4547E"/>
    <w:rsid w:val="00A45E29"/>
    <w:rsid w:val="00A506A6"/>
    <w:rsid w:val="00A5112D"/>
    <w:rsid w:val="00A56FE6"/>
    <w:rsid w:val="00A642C2"/>
    <w:rsid w:val="00A673A2"/>
    <w:rsid w:val="00A72CEE"/>
    <w:rsid w:val="00A9613D"/>
    <w:rsid w:val="00AA1376"/>
    <w:rsid w:val="00AA1971"/>
    <w:rsid w:val="00AC49E9"/>
    <w:rsid w:val="00AC4C42"/>
    <w:rsid w:val="00AD5456"/>
    <w:rsid w:val="00AE55E7"/>
    <w:rsid w:val="00AE6F36"/>
    <w:rsid w:val="00AF5F70"/>
    <w:rsid w:val="00B02AAA"/>
    <w:rsid w:val="00B1656A"/>
    <w:rsid w:val="00B25A5D"/>
    <w:rsid w:val="00B27AF7"/>
    <w:rsid w:val="00B40C6B"/>
    <w:rsid w:val="00B46532"/>
    <w:rsid w:val="00B65BDF"/>
    <w:rsid w:val="00B8074E"/>
    <w:rsid w:val="00B86E35"/>
    <w:rsid w:val="00B9274D"/>
    <w:rsid w:val="00B92F28"/>
    <w:rsid w:val="00B9532B"/>
    <w:rsid w:val="00BA09DD"/>
    <w:rsid w:val="00BA32C5"/>
    <w:rsid w:val="00BA35F3"/>
    <w:rsid w:val="00BB495F"/>
    <w:rsid w:val="00BD426D"/>
    <w:rsid w:val="00BD43CA"/>
    <w:rsid w:val="00BD43DF"/>
    <w:rsid w:val="00BD74A5"/>
    <w:rsid w:val="00BE32D7"/>
    <w:rsid w:val="00BF1BCA"/>
    <w:rsid w:val="00C01987"/>
    <w:rsid w:val="00C102DF"/>
    <w:rsid w:val="00C109F3"/>
    <w:rsid w:val="00C16985"/>
    <w:rsid w:val="00C3527D"/>
    <w:rsid w:val="00C53AE4"/>
    <w:rsid w:val="00C53EB6"/>
    <w:rsid w:val="00C54F1B"/>
    <w:rsid w:val="00C55389"/>
    <w:rsid w:val="00C55A5A"/>
    <w:rsid w:val="00C57520"/>
    <w:rsid w:val="00C83FF5"/>
    <w:rsid w:val="00C92076"/>
    <w:rsid w:val="00C93D6D"/>
    <w:rsid w:val="00C96032"/>
    <w:rsid w:val="00C964A8"/>
    <w:rsid w:val="00CA192A"/>
    <w:rsid w:val="00CB36F3"/>
    <w:rsid w:val="00CC4D12"/>
    <w:rsid w:val="00CC627D"/>
    <w:rsid w:val="00CC72F2"/>
    <w:rsid w:val="00CD160A"/>
    <w:rsid w:val="00CD30DF"/>
    <w:rsid w:val="00CE0C5A"/>
    <w:rsid w:val="00CE1650"/>
    <w:rsid w:val="00CE2CAC"/>
    <w:rsid w:val="00D0534C"/>
    <w:rsid w:val="00D1075E"/>
    <w:rsid w:val="00D11A74"/>
    <w:rsid w:val="00D16399"/>
    <w:rsid w:val="00D21E0A"/>
    <w:rsid w:val="00D22D1B"/>
    <w:rsid w:val="00D25170"/>
    <w:rsid w:val="00D2616A"/>
    <w:rsid w:val="00D5004B"/>
    <w:rsid w:val="00D51352"/>
    <w:rsid w:val="00D51F03"/>
    <w:rsid w:val="00D667B1"/>
    <w:rsid w:val="00D742D5"/>
    <w:rsid w:val="00D86077"/>
    <w:rsid w:val="00D86228"/>
    <w:rsid w:val="00D87535"/>
    <w:rsid w:val="00D87B9C"/>
    <w:rsid w:val="00D94565"/>
    <w:rsid w:val="00D95172"/>
    <w:rsid w:val="00DA5DE2"/>
    <w:rsid w:val="00DD3773"/>
    <w:rsid w:val="00DD50E1"/>
    <w:rsid w:val="00DD7366"/>
    <w:rsid w:val="00DF5348"/>
    <w:rsid w:val="00DF7741"/>
    <w:rsid w:val="00DF7D6B"/>
    <w:rsid w:val="00E01664"/>
    <w:rsid w:val="00E056D2"/>
    <w:rsid w:val="00E112B2"/>
    <w:rsid w:val="00E12035"/>
    <w:rsid w:val="00E123C7"/>
    <w:rsid w:val="00E20E66"/>
    <w:rsid w:val="00E35176"/>
    <w:rsid w:val="00E36545"/>
    <w:rsid w:val="00E3751E"/>
    <w:rsid w:val="00E4388C"/>
    <w:rsid w:val="00E51C00"/>
    <w:rsid w:val="00E536AB"/>
    <w:rsid w:val="00E54A63"/>
    <w:rsid w:val="00E5725B"/>
    <w:rsid w:val="00E578E6"/>
    <w:rsid w:val="00E63CC8"/>
    <w:rsid w:val="00E67234"/>
    <w:rsid w:val="00E70496"/>
    <w:rsid w:val="00E72E40"/>
    <w:rsid w:val="00E866BA"/>
    <w:rsid w:val="00E93616"/>
    <w:rsid w:val="00E963B7"/>
    <w:rsid w:val="00EA3FE8"/>
    <w:rsid w:val="00EC40E9"/>
    <w:rsid w:val="00EC7296"/>
    <w:rsid w:val="00ED2711"/>
    <w:rsid w:val="00ED2D8E"/>
    <w:rsid w:val="00ED4F08"/>
    <w:rsid w:val="00ED579C"/>
    <w:rsid w:val="00EF30A5"/>
    <w:rsid w:val="00F0024E"/>
    <w:rsid w:val="00F10724"/>
    <w:rsid w:val="00F200AC"/>
    <w:rsid w:val="00F22821"/>
    <w:rsid w:val="00F26699"/>
    <w:rsid w:val="00F27537"/>
    <w:rsid w:val="00F45CBF"/>
    <w:rsid w:val="00F55D4A"/>
    <w:rsid w:val="00F825D0"/>
    <w:rsid w:val="00FA013A"/>
    <w:rsid w:val="00FA0C05"/>
    <w:rsid w:val="00FA56D6"/>
    <w:rsid w:val="00FA576B"/>
    <w:rsid w:val="00FB680E"/>
    <w:rsid w:val="00FB6C7E"/>
    <w:rsid w:val="00FD0466"/>
    <w:rsid w:val="00FD377F"/>
    <w:rsid w:val="00FD5C62"/>
    <w:rsid w:val="00FD6160"/>
    <w:rsid w:val="00FE2EF6"/>
    <w:rsid w:val="00FE6901"/>
    <w:rsid w:val="00FE783B"/>
    <w:rsid w:val="00FF005D"/>
    <w:rsid w:val="00FF059F"/>
    <w:rsid w:val="00FF2328"/>
    <w:rsid w:val="00FF3C02"/>
    <w:rsid w:val="00FF7D76"/>
    <w:rsid w:val="03192A63"/>
    <w:rsid w:val="034F4D08"/>
    <w:rsid w:val="03E30CF3"/>
    <w:rsid w:val="04425C22"/>
    <w:rsid w:val="05204F7F"/>
    <w:rsid w:val="05724EA8"/>
    <w:rsid w:val="059432A4"/>
    <w:rsid w:val="065A749C"/>
    <w:rsid w:val="06A24659"/>
    <w:rsid w:val="06AA696E"/>
    <w:rsid w:val="06E4288E"/>
    <w:rsid w:val="08105EEC"/>
    <w:rsid w:val="08464AED"/>
    <w:rsid w:val="08717EBB"/>
    <w:rsid w:val="087911A9"/>
    <w:rsid w:val="08BA12DC"/>
    <w:rsid w:val="09CF6558"/>
    <w:rsid w:val="0A0D119F"/>
    <w:rsid w:val="0A296CB3"/>
    <w:rsid w:val="0A4E6BAF"/>
    <w:rsid w:val="0AB80DB3"/>
    <w:rsid w:val="0B5F642A"/>
    <w:rsid w:val="0BA47589"/>
    <w:rsid w:val="0BC03E0B"/>
    <w:rsid w:val="0C686809"/>
    <w:rsid w:val="0CCE7473"/>
    <w:rsid w:val="0D002EE5"/>
    <w:rsid w:val="0D052399"/>
    <w:rsid w:val="0D9C4683"/>
    <w:rsid w:val="0DE85E53"/>
    <w:rsid w:val="0E245572"/>
    <w:rsid w:val="0F59068B"/>
    <w:rsid w:val="0F9C5063"/>
    <w:rsid w:val="103E61FE"/>
    <w:rsid w:val="1182211B"/>
    <w:rsid w:val="11847C41"/>
    <w:rsid w:val="11D84431"/>
    <w:rsid w:val="1206086B"/>
    <w:rsid w:val="12B96010"/>
    <w:rsid w:val="12EA126E"/>
    <w:rsid w:val="130628D8"/>
    <w:rsid w:val="135D72FF"/>
    <w:rsid w:val="13D937D5"/>
    <w:rsid w:val="13F9619B"/>
    <w:rsid w:val="14716A33"/>
    <w:rsid w:val="149F20F3"/>
    <w:rsid w:val="14C03297"/>
    <w:rsid w:val="158961F1"/>
    <w:rsid w:val="164674BD"/>
    <w:rsid w:val="167738F8"/>
    <w:rsid w:val="16DA0303"/>
    <w:rsid w:val="16E8498F"/>
    <w:rsid w:val="18216BED"/>
    <w:rsid w:val="18392C19"/>
    <w:rsid w:val="19197809"/>
    <w:rsid w:val="198E3FAF"/>
    <w:rsid w:val="1A55661F"/>
    <w:rsid w:val="1A751A75"/>
    <w:rsid w:val="1AAABFE3"/>
    <w:rsid w:val="1AE16104"/>
    <w:rsid w:val="1B001394"/>
    <w:rsid w:val="1B4A6412"/>
    <w:rsid w:val="1B690D10"/>
    <w:rsid w:val="1B9C6D4A"/>
    <w:rsid w:val="1EBB65BD"/>
    <w:rsid w:val="1ECD3F25"/>
    <w:rsid w:val="1F4C38BE"/>
    <w:rsid w:val="1F6B4D7F"/>
    <w:rsid w:val="202B167B"/>
    <w:rsid w:val="21B33392"/>
    <w:rsid w:val="21C72122"/>
    <w:rsid w:val="22852C88"/>
    <w:rsid w:val="23173594"/>
    <w:rsid w:val="231B23CF"/>
    <w:rsid w:val="23550A4D"/>
    <w:rsid w:val="23B24289"/>
    <w:rsid w:val="242552B4"/>
    <w:rsid w:val="243C25FD"/>
    <w:rsid w:val="24416540"/>
    <w:rsid w:val="24594C3E"/>
    <w:rsid w:val="24F14FAF"/>
    <w:rsid w:val="25D50D3C"/>
    <w:rsid w:val="260F7271"/>
    <w:rsid w:val="264C2ACF"/>
    <w:rsid w:val="274C2B57"/>
    <w:rsid w:val="2795385E"/>
    <w:rsid w:val="287011A0"/>
    <w:rsid w:val="288424B0"/>
    <w:rsid w:val="288D1679"/>
    <w:rsid w:val="292360B7"/>
    <w:rsid w:val="29430518"/>
    <w:rsid w:val="29D4248B"/>
    <w:rsid w:val="29FD3D53"/>
    <w:rsid w:val="2A5266D7"/>
    <w:rsid w:val="2AB02639"/>
    <w:rsid w:val="2C1B305B"/>
    <w:rsid w:val="2C4F7710"/>
    <w:rsid w:val="2C842E55"/>
    <w:rsid w:val="2CFE9EC5"/>
    <w:rsid w:val="2D5E6029"/>
    <w:rsid w:val="2DA27975"/>
    <w:rsid w:val="2E510562"/>
    <w:rsid w:val="2ED054E4"/>
    <w:rsid w:val="2EFA5180"/>
    <w:rsid w:val="2FDD5537"/>
    <w:rsid w:val="2FFB3EA2"/>
    <w:rsid w:val="30B4039B"/>
    <w:rsid w:val="311C2894"/>
    <w:rsid w:val="317476EB"/>
    <w:rsid w:val="31776B87"/>
    <w:rsid w:val="31BD0806"/>
    <w:rsid w:val="31CB4544"/>
    <w:rsid w:val="31ED5AEB"/>
    <w:rsid w:val="32A6174E"/>
    <w:rsid w:val="32BB5035"/>
    <w:rsid w:val="332DD5A6"/>
    <w:rsid w:val="340622E0"/>
    <w:rsid w:val="346534AA"/>
    <w:rsid w:val="34DE1367"/>
    <w:rsid w:val="351513CE"/>
    <w:rsid w:val="351D0E8D"/>
    <w:rsid w:val="36160A81"/>
    <w:rsid w:val="36392E40"/>
    <w:rsid w:val="36CE4D28"/>
    <w:rsid w:val="36FF8C49"/>
    <w:rsid w:val="37EFD638"/>
    <w:rsid w:val="37FE013A"/>
    <w:rsid w:val="37FF827C"/>
    <w:rsid w:val="382D2531"/>
    <w:rsid w:val="385C1703"/>
    <w:rsid w:val="38C962D6"/>
    <w:rsid w:val="38E54BBA"/>
    <w:rsid w:val="392B10FC"/>
    <w:rsid w:val="39654869"/>
    <w:rsid w:val="39AC7D51"/>
    <w:rsid w:val="3A26326A"/>
    <w:rsid w:val="3A7852B1"/>
    <w:rsid w:val="3B2174CA"/>
    <w:rsid w:val="3BFA0B77"/>
    <w:rsid w:val="3C53008C"/>
    <w:rsid w:val="3C7140A5"/>
    <w:rsid w:val="3CFE31CA"/>
    <w:rsid w:val="3D000214"/>
    <w:rsid w:val="3D7F9E1F"/>
    <w:rsid w:val="3DA908AC"/>
    <w:rsid w:val="3DEF03BC"/>
    <w:rsid w:val="3F35C69C"/>
    <w:rsid w:val="3F3F7928"/>
    <w:rsid w:val="3F695DAF"/>
    <w:rsid w:val="3F8C2233"/>
    <w:rsid w:val="3FB35EE8"/>
    <w:rsid w:val="3FB679BF"/>
    <w:rsid w:val="3FBD419A"/>
    <w:rsid w:val="401159E8"/>
    <w:rsid w:val="408E5B37"/>
    <w:rsid w:val="410302D3"/>
    <w:rsid w:val="412A1F8B"/>
    <w:rsid w:val="416A461C"/>
    <w:rsid w:val="42203971"/>
    <w:rsid w:val="422D36CE"/>
    <w:rsid w:val="42AC0E7B"/>
    <w:rsid w:val="43B722AC"/>
    <w:rsid w:val="440071E1"/>
    <w:rsid w:val="44501A81"/>
    <w:rsid w:val="45F41845"/>
    <w:rsid w:val="46005B20"/>
    <w:rsid w:val="474252A2"/>
    <w:rsid w:val="477E1477"/>
    <w:rsid w:val="48381B49"/>
    <w:rsid w:val="48455675"/>
    <w:rsid w:val="48DE3668"/>
    <w:rsid w:val="49EB27CF"/>
    <w:rsid w:val="49FC1D63"/>
    <w:rsid w:val="4A722E43"/>
    <w:rsid w:val="4BB8650D"/>
    <w:rsid w:val="4C156CAC"/>
    <w:rsid w:val="4C254D2A"/>
    <w:rsid w:val="4C3314F5"/>
    <w:rsid w:val="4CB1634E"/>
    <w:rsid w:val="4CE5709C"/>
    <w:rsid w:val="4D153868"/>
    <w:rsid w:val="4DD67651"/>
    <w:rsid w:val="4DFB6550"/>
    <w:rsid w:val="4E355844"/>
    <w:rsid w:val="4EED93DC"/>
    <w:rsid w:val="4EFF3B1A"/>
    <w:rsid w:val="4FB44492"/>
    <w:rsid w:val="50B8336E"/>
    <w:rsid w:val="50E83041"/>
    <w:rsid w:val="510346E2"/>
    <w:rsid w:val="51297685"/>
    <w:rsid w:val="51536733"/>
    <w:rsid w:val="517C1235"/>
    <w:rsid w:val="517C3911"/>
    <w:rsid w:val="51D81308"/>
    <w:rsid w:val="51DC3689"/>
    <w:rsid w:val="520923A4"/>
    <w:rsid w:val="528F4C97"/>
    <w:rsid w:val="53B56BE9"/>
    <w:rsid w:val="53CA4837"/>
    <w:rsid w:val="53DF356A"/>
    <w:rsid w:val="53E24E44"/>
    <w:rsid w:val="53EE0073"/>
    <w:rsid w:val="53EF2068"/>
    <w:rsid w:val="544B6073"/>
    <w:rsid w:val="544D0E63"/>
    <w:rsid w:val="54817DDE"/>
    <w:rsid w:val="54AF1528"/>
    <w:rsid w:val="54D6553E"/>
    <w:rsid w:val="55671EDB"/>
    <w:rsid w:val="55775A2B"/>
    <w:rsid w:val="559A443F"/>
    <w:rsid w:val="55FF7430"/>
    <w:rsid w:val="56791FC3"/>
    <w:rsid w:val="567F327E"/>
    <w:rsid w:val="579B7739"/>
    <w:rsid w:val="57C40364"/>
    <w:rsid w:val="57D79AB5"/>
    <w:rsid w:val="57DF6B0E"/>
    <w:rsid w:val="5821437D"/>
    <w:rsid w:val="5976E7F5"/>
    <w:rsid w:val="59825787"/>
    <w:rsid w:val="59DF52D0"/>
    <w:rsid w:val="5A2B1227"/>
    <w:rsid w:val="5A643739"/>
    <w:rsid w:val="5A6735F1"/>
    <w:rsid w:val="5AB67D0C"/>
    <w:rsid w:val="5ACF0B16"/>
    <w:rsid w:val="5B451A02"/>
    <w:rsid w:val="5B811072"/>
    <w:rsid w:val="5BB45B78"/>
    <w:rsid w:val="5BB46942"/>
    <w:rsid w:val="5BD94E81"/>
    <w:rsid w:val="5C1832FE"/>
    <w:rsid w:val="5C9664F6"/>
    <w:rsid w:val="5D0905C7"/>
    <w:rsid w:val="5DDF1CB7"/>
    <w:rsid w:val="5EDB520B"/>
    <w:rsid w:val="5EFB76B1"/>
    <w:rsid w:val="5EFFF7E1"/>
    <w:rsid w:val="5F9E216C"/>
    <w:rsid w:val="5FCD6DD5"/>
    <w:rsid w:val="5FDC5CF4"/>
    <w:rsid w:val="602F092F"/>
    <w:rsid w:val="607907FA"/>
    <w:rsid w:val="60FE08AF"/>
    <w:rsid w:val="61C3168D"/>
    <w:rsid w:val="61DE0274"/>
    <w:rsid w:val="61F43AB4"/>
    <w:rsid w:val="620C3034"/>
    <w:rsid w:val="62D671C3"/>
    <w:rsid w:val="62F6339C"/>
    <w:rsid w:val="64124205"/>
    <w:rsid w:val="64317D60"/>
    <w:rsid w:val="643D1829"/>
    <w:rsid w:val="646D5202"/>
    <w:rsid w:val="65EB051F"/>
    <w:rsid w:val="668A3C14"/>
    <w:rsid w:val="66D85655"/>
    <w:rsid w:val="66EF4ED3"/>
    <w:rsid w:val="670853D2"/>
    <w:rsid w:val="679B2764"/>
    <w:rsid w:val="67B37AAD"/>
    <w:rsid w:val="69562DE6"/>
    <w:rsid w:val="69C42F96"/>
    <w:rsid w:val="6A692A45"/>
    <w:rsid w:val="6ABE4F72"/>
    <w:rsid w:val="6AEFA2C1"/>
    <w:rsid w:val="6B0B1082"/>
    <w:rsid w:val="6C691A23"/>
    <w:rsid w:val="6CBB4189"/>
    <w:rsid w:val="6D0E2E64"/>
    <w:rsid w:val="6D9A9BDC"/>
    <w:rsid w:val="6DFD7CD4"/>
    <w:rsid w:val="6E1A766F"/>
    <w:rsid w:val="6EC82102"/>
    <w:rsid w:val="6EE9B676"/>
    <w:rsid w:val="6F7C7A1C"/>
    <w:rsid w:val="6FB08C15"/>
    <w:rsid w:val="6FCE2CBB"/>
    <w:rsid w:val="6FFBB5ED"/>
    <w:rsid w:val="708756DC"/>
    <w:rsid w:val="70A81A46"/>
    <w:rsid w:val="70F97AF0"/>
    <w:rsid w:val="7197606C"/>
    <w:rsid w:val="72A23A69"/>
    <w:rsid w:val="74366E8C"/>
    <w:rsid w:val="74381A66"/>
    <w:rsid w:val="74E27C24"/>
    <w:rsid w:val="74F16DF4"/>
    <w:rsid w:val="75067A86"/>
    <w:rsid w:val="75260869"/>
    <w:rsid w:val="75332EB4"/>
    <w:rsid w:val="757604B6"/>
    <w:rsid w:val="761EBBAB"/>
    <w:rsid w:val="7645320A"/>
    <w:rsid w:val="768F1ED4"/>
    <w:rsid w:val="76957194"/>
    <w:rsid w:val="76FA3D9F"/>
    <w:rsid w:val="774C0369"/>
    <w:rsid w:val="776E3AF5"/>
    <w:rsid w:val="77D7DE25"/>
    <w:rsid w:val="77DB9752"/>
    <w:rsid w:val="77F035C3"/>
    <w:rsid w:val="780C2CE2"/>
    <w:rsid w:val="78442D63"/>
    <w:rsid w:val="786BA8DC"/>
    <w:rsid w:val="78867005"/>
    <w:rsid w:val="78B561E6"/>
    <w:rsid w:val="78BD5AB4"/>
    <w:rsid w:val="790E7C86"/>
    <w:rsid w:val="794F44AB"/>
    <w:rsid w:val="79570332"/>
    <w:rsid w:val="7973ECF4"/>
    <w:rsid w:val="799E5F3F"/>
    <w:rsid w:val="79EA1A55"/>
    <w:rsid w:val="7A4BD753"/>
    <w:rsid w:val="7A5B07B9"/>
    <w:rsid w:val="7ADB6915"/>
    <w:rsid w:val="7B3A7408"/>
    <w:rsid w:val="7B8A38D7"/>
    <w:rsid w:val="7BA9149B"/>
    <w:rsid w:val="7BD80A6A"/>
    <w:rsid w:val="7BD9EF0B"/>
    <w:rsid w:val="7C2B9364"/>
    <w:rsid w:val="7C7ED1D9"/>
    <w:rsid w:val="7CC73FFE"/>
    <w:rsid w:val="7CFE26AD"/>
    <w:rsid w:val="7D911F35"/>
    <w:rsid w:val="7DBA7990"/>
    <w:rsid w:val="7DD7F8D4"/>
    <w:rsid w:val="7DDF2883"/>
    <w:rsid w:val="7DE47BBB"/>
    <w:rsid w:val="7DE70052"/>
    <w:rsid w:val="7DFCE63B"/>
    <w:rsid w:val="7E602A80"/>
    <w:rsid w:val="7EF3475B"/>
    <w:rsid w:val="7EF62EE0"/>
    <w:rsid w:val="7EFCC937"/>
    <w:rsid w:val="7F062761"/>
    <w:rsid w:val="7F173030"/>
    <w:rsid w:val="7F2DA77D"/>
    <w:rsid w:val="7F5B39F1"/>
    <w:rsid w:val="7F642801"/>
    <w:rsid w:val="7F6DC998"/>
    <w:rsid w:val="7F7B72D3"/>
    <w:rsid w:val="7F9FABB5"/>
    <w:rsid w:val="7FAAA68C"/>
    <w:rsid w:val="7FAF9FC1"/>
    <w:rsid w:val="7FDF1949"/>
    <w:rsid w:val="7FE55219"/>
    <w:rsid w:val="7FF18404"/>
    <w:rsid w:val="85EFFEEC"/>
    <w:rsid w:val="8B936500"/>
    <w:rsid w:val="8FDDD83E"/>
    <w:rsid w:val="9CAFB6C6"/>
    <w:rsid w:val="9E3F1F8E"/>
    <w:rsid w:val="A7F6E721"/>
    <w:rsid w:val="B3765C24"/>
    <w:rsid w:val="B3FBB9C7"/>
    <w:rsid w:val="B7778C22"/>
    <w:rsid w:val="B9DA082A"/>
    <w:rsid w:val="BA9505D0"/>
    <w:rsid w:val="BDD7A52D"/>
    <w:rsid w:val="BE7E877C"/>
    <w:rsid w:val="BF7D9C6C"/>
    <w:rsid w:val="BFFF0EE6"/>
    <w:rsid w:val="BFFFF188"/>
    <w:rsid w:val="CEAFBF05"/>
    <w:rsid w:val="CEBE1C18"/>
    <w:rsid w:val="CEFD8656"/>
    <w:rsid w:val="CF5726AB"/>
    <w:rsid w:val="CFFB3550"/>
    <w:rsid w:val="D37EDE80"/>
    <w:rsid w:val="D3BE5FD3"/>
    <w:rsid w:val="D6DF4764"/>
    <w:rsid w:val="D7D7C824"/>
    <w:rsid w:val="D9F5CA46"/>
    <w:rsid w:val="DBD73EFE"/>
    <w:rsid w:val="DCF3BF2D"/>
    <w:rsid w:val="DD9AB41B"/>
    <w:rsid w:val="DDD343EF"/>
    <w:rsid w:val="DEFDE84C"/>
    <w:rsid w:val="DF7E1F26"/>
    <w:rsid w:val="DF8C2A7A"/>
    <w:rsid w:val="DFB2ECDE"/>
    <w:rsid w:val="DFDF33F4"/>
    <w:rsid w:val="E2B36923"/>
    <w:rsid w:val="E6EDDAC9"/>
    <w:rsid w:val="E7EC4E87"/>
    <w:rsid w:val="E7EFE4AA"/>
    <w:rsid w:val="E83AE2BD"/>
    <w:rsid w:val="E9ED16C9"/>
    <w:rsid w:val="EBBD3287"/>
    <w:rsid w:val="EED9D30F"/>
    <w:rsid w:val="EF937CDD"/>
    <w:rsid w:val="EFB34CB9"/>
    <w:rsid w:val="EFEDE9E8"/>
    <w:rsid w:val="EFFC0908"/>
    <w:rsid w:val="EFFFA91A"/>
    <w:rsid w:val="F3DFE38E"/>
    <w:rsid w:val="F3F74411"/>
    <w:rsid w:val="F56F6592"/>
    <w:rsid w:val="F5EE2B65"/>
    <w:rsid w:val="F6EE7A15"/>
    <w:rsid w:val="F6FC41AE"/>
    <w:rsid w:val="F787EAED"/>
    <w:rsid w:val="F7BC0B7F"/>
    <w:rsid w:val="F7D75F25"/>
    <w:rsid w:val="F7DF8BFF"/>
    <w:rsid w:val="F7FF2BF5"/>
    <w:rsid w:val="F8E6D0D0"/>
    <w:rsid w:val="F9FE7036"/>
    <w:rsid w:val="FAE72C57"/>
    <w:rsid w:val="FB7BFAF7"/>
    <w:rsid w:val="FBDFC8F9"/>
    <w:rsid w:val="FBF4BD6A"/>
    <w:rsid w:val="FBF7FA99"/>
    <w:rsid w:val="FC35CEF1"/>
    <w:rsid w:val="FC882E6F"/>
    <w:rsid w:val="FCCE8CAF"/>
    <w:rsid w:val="FD5757F2"/>
    <w:rsid w:val="FDFF28F7"/>
    <w:rsid w:val="FDFFBE13"/>
    <w:rsid w:val="FEFA29DD"/>
    <w:rsid w:val="FF4CC761"/>
    <w:rsid w:val="FF7BF99C"/>
    <w:rsid w:val="FF7F6765"/>
    <w:rsid w:val="FF7FAA1D"/>
    <w:rsid w:val="FF8DF911"/>
    <w:rsid w:val="FFB771BD"/>
    <w:rsid w:val="FFDF564A"/>
    <w:rsid w:val="FFDF5E25"/>
    <w:rsid w:val="FFEDA556"/>
    <w:rsid w:val="FFF38A1D"/>
    <w:rsid w:val="FFF69CA0"/>
    <w:rsid w:val="FFF9A05E"/>
    <w:rsid w:val="FFFB15B6"/>
    <w:rsid w:val="FFFE2F89"/>
    <w:rsid w:val="FFFFA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widowControl/>
      <w:spacing w:line="700" w:lineRule="exact"/>
      <w:jc w:val="center"/>
      <w:textAlignment w:val="baseline"/>
      <w:outlineLvl w:val="0"/>
    </w:pPr>
    <w:rPr>
      <w:rFonts w:ascii="方正小标宋简体" w:hAnsi="宋体" w:eastAsia="方正小标宋简体"/>
      <w:bCs/>
      <w:kern w:val="0"/>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9"/>
    <w:qFormat/>
    <w:uiPriority w:val="0"/>
    <w:pPr>
      <w:spacing w:after="120"/>
    </w:pPr>
    <w:rPr>
      <w:rFonts w:ascii="等线" w:hAnsi="等线" w:eastAsia="等线"/>
      <w:szCs w:val="22"/>
    </w:rPr>
  </w:style>
  <w:style w:type="paragraph" w:styleId="6">
    <w:name w:val="Body Text Indent"/>
    <w:basedOn w:val="1"/>
    <w:qFormat/>
    <w:uiPriority w:val="0"/>
    <w:pPr>
      <w:spacing w:before="156" w:beforeLines="50" w:after="156" w:afterLines="50" w:line="400" w:lineRule="exact"/>
      <w:ind w:firstLine="420"/>
    </w:pPr>
    <w:rPr>
      <w:iCs/>
      <w:color w:val="0000FF"/>
      <w:sz w:val="24"/>
      <w:szCs w:val="21"/>
    </w:rPr>
  </w:style>
  <w:style w:type="paragraph" w:styleId="7">
    <w:name w:val="Date"/>
    <w:basedOn w:val="1"/>
    <w:next w:val="1"/>
    <w:qFormat/>
    <w:uiPriority w:val="0"/>
    <w:pPr>
      <w:ind w:left="100" w:leftChars="2500"/>
    </w:p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sz w:val="20"/>
      <w:szCs w:val="20"/>
    </w:rPr>
  </w:style>
  <w:style w:type="paragraph" w:styleId="11">
    <w:name w:val="toc 2"/>
    <w:basedOn w:val="1"/>
    <w:next w:val="1"/>
    <w:qFormat/>
    <w:uiPriority w:val="0"/>
    <w:pPr>
      <w:ind w:left="210"/>
      <w:jc w:val="left"/>
    </w:pPr>
    <w:rPr>
      <w:smallCaps/>
      <w:sz w:val="20"/>
      <w:szCs w:val="2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标题 1 字符"/>
    <w:link w:val="2"/>
    <w:qFormat/>
    <w:locked/>
    <w:uiPriority w:val="0"/>
    <w:rPr>
      <w:rFonts w:ascii="方正小标宋简体" w:hAnsi="宋体" w:eastAsia="方正小标宋简体"/>
      <w:bCs/>
      <w:sz w:val="44"/>
      <w:szCs w:val="44"/>
      <w:lang w:val="en-US" w:eastAsia="zh-CN" w:bidi="ar-SA"/>
    </w:rPr>
  </w:style>
  <w:style w:type="character" w:customStyle="1" w:styleId="18">
    <w:name w:val="页脚 字符"/>
    <w:link w:val="8"/>
    <w:qFormat/>
    <w:uiPriority w:val="0"/>
    <w:rPr>
      <w:rFonts w:eastAsia="宋体"/>
      <w:kern w:val="2"/>
      <w:sz w:val="18"/>
      <w:szCs w:val="18"/>
      <w:lang w:val="en-US" w:eastAsia="zh-CN" w:bidi="ar-SA"/>
    </w:rPr>
  </w:style>
  <w:style w:type="character" w:customStyle="1" w:styleId="19">
    <w:name w:val="正文文本 字符"/>
    <w:basedOn w:val="14"/>
    <w:link w:val="5"/>
    <w:qFormat/>
    <w:locked/>
    <w:uiPriority w:val="0"/>
    <w:rPr>
      <w:rFonts w:ascii="等线" w:hAnsi="等线" w:eastAsia="等线"/>
      <w:kern w:val="2"/>
      <w:sz w:val="21"/>
      <w:szCs w:val="22"/>
      <w:lang w:val="en-US" w:eastAsia="zh-CN" w:bidi="ar-SA"/>
    </w:rPr>
  </w:style>
  <w:style w:type="character" w:customStyle="1" w:styleId="20">
    <w:name w:val="NormalCharacter"/>
    <w:qFormat/>
    <w:uiPriority w:val="0"/>
  </w:style>
  <w:style w:type="paragraph" w:customStyle="1" w:styleId="21">
    <w:name w:val="正文-公1"/>
    <w:basedOn w:val="1"/>
    <w:qFormat/>
    <w:uiPriority w:val="0"/>
    <w:pPr>
      <w:ind w:firstLine="200" w:firstLineChars="200"/>
    </w:pPr>
    <w:rPr>
      <w:rFonts w:ascii="Calibri" w:hAnsi="Calibri" w:cs="Calibri"/>
      <w:color w:val="000000"/>
      <w:szCs w:val="21"/>
    </w:rPr>
  </w:style>
  <w:style w:type="character" w:customStyle="1" w:styleId="22">
    <w:name w:val="UserStyle_0"/>
    <w:link w:val="23"/>
    <w:qFormat/>
    <w:locked/>
    <w:uiPriority w:val="0"/>
    <w:rPr>
      <w:rFonts w:ascii="宋体" w:eastAsia="宋体"/>
      <w:kern w:val="36"/>
      <w:sz w:val="48"/>
      <w:lang w:bidi="ar-SA"/>
    </w:rPr>
  </w:style>
  <w:style w:type="paragraph" w:customStyle="1" w:styleId="23">
    <w:name w:val="Heading1"/>
    <w:basedOn w:val="1"/>
    <w:next w:val="1"/>
    <w:link w:val="22"/>
    <w:qFormat/>
    <w:uiPriority w:val="0"/>
    <w:pPr>
      <w:widowControl/>
      <w:spacing w:before="100" w:beforeAutospacing="1" w:after="100" w:afterAutospacing="1"/>
      <w:jc w:val="left"/>
      <w:textAlignment w:val="baseline"/>
    </w:pPr>
    <w:rPr>
      <w:rFonts w:ascii="宋体"/>
      <w:kern w:val="36"/>
      <w:sz w:val="48"/>
      <w:szCs w:val="20"/>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4825</Words>
  <Characters>4867</Characters>
  <Lines>34</Lines>
  <Paragraphs>9</Paragraphs>
  <TotalTime>65</TotalTime>
  <ScaleCrop>false</ScaleCrop>
  <LinksUpToDate>false</LinksUpToDate>
  <CharactersWithSpaces>4891</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2022-03-18T02:03:00Z</dcterms:created>
  <dc:creator>Microsoft</dc:creator>
  <cp:lastModifiedBy>tdcb</cp:lastModifiedBy>
  <cp:lastPrinted>2023-01-06T11:55:59Z</cp:lastPrinted>
  <dcterms:modified xsi:type="dcterms:W3CDTF">2023-01-06T11:56:02Z</dcterms:modified>
  <dc:title>青自然资规字〔2021〕39号</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0569020AF0EC2D3C7151AA63D8223FBE</vt:lpwstr>
  </property>
</Properties>
</file>