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Arial"/>
          <w:color w:val="000000"/>
          <w:kern w:val="0"/>
          <w:sz w:val="32"/>
          <w:szCs w:val="32"/>
        </w:rPr>
      </w:pPr>
      <w:r>
        <w:rPr>
          <w:rFonts w:hint="eastAsia" w:ascii="黑体" w:hAnsi="黑体" w:eastAsia="黑体" w:cs="Arial"/>
          <w:color w:val="000000"/>
          <w:kern w:val="0"/>
          <w:sz w:val="32"/>
          <w:szCs w:val="32"/>
        </w:rPr>
        <w:t>附件1</w:t>
      </w:r>
    </w:p>
    <w:p>
      <w:pPr>
        <w:spacing w:line="700" w:lineRule="exact"/>
        <w:jc w:val="center"/>
        <w:rPr>
          <w:rFonts w:hint="eastAsia" w:eastAsia="仿宋_GB2312"/>
          <w:color w:val="000000"/>
          <w:sz w:val="44"/>
          <w:szCs w:val="44"/>
          <w:u w:val="single"/>
        </w:rPr>
      </w:pPr>
      <w:r>
        <w:rPr>
          <w:rFonts w:ascii="Times New Roman" w:hAnsi="Times New Roman"/>
          <w:color w:val="000000"/>
          <w:kern w:val="0"/>
          <w:sz w:val="40"/>
          <w:szCs w:val="40"/>
        </w:rPr>
        <w:t>202</w:t>
      </w:r>
      <w:r>
        <w:rPr>
          <w:rFonts w:hint="eastAsia" w:ascii="Times New Roman" w:hAnsi="Times New Roman"/>
          <w:color w:val="000000"/>
          <w:kern w:val="0"/>
          <w:sz w:val="40"/>
          <w:szCs w:val="40"/>
        </w:rPr>
        <w:t>2</w:t>
      </w:r>
      <w:r>
        <w:rPr>
          <w:rFonts w:ascii="方正小标宋简体" w:hAnsi="Times New Roman" w:eastAsia="方正小标宋简体"/>
          <w:color w:val="000000"/>
          <w:kern w:val="0"/>
          <w:sz w:val="40"/>
        </w:rPr>
        <w:t>年度房地产开发企业</w:t>
      </w:r>
      <w:r>
        <w:rPr>
          <w:rFonts w:ascii="Times New Roman" w:hAnsi="Times New Roman"/>
          <w:color w:val="000000"/>
          <w:kern w:val="0"/>
          <w:sz w:val="40"/>
        </w:rPr>
        <w:t>“</w:t>
      </w:r>
      <w:r>
        <w:rPr>
          <w:rFonts w:ascii="方正小标宋简体" w:hAnsi="Times New Roman" w:eastAsia="方正小标宋简体"/>
          <w:color w:val="000000"/>
          <w:kern w:val="0"/>
          <w:sz w:val="40"/>
        </w:rPr>
        <w:t>双随机一公开</w:t>
      </w:r>
      <w:r>
        <w:rPr>
          <w:rFonts w:ascii="Times New Roman" w:hAnsi="Times New Roman"/>
          <w:color w:val="000000"/>
          <w:kern w:val="0"/>
          <w:sz w:val="40"/>
        </w:rPr>
        <w:t>”</w:t>
      </w:r>
      <w:r>
        <w:rPr>
          <w:rFonts w:ascii="方正小标宋简体" w:hAnsi="Times New Roman" w:eastAsia="方正小标宋简体"/>
          <w:color w:val="000000"/>
          <w:kern w:val="0"/>
          <w:sz w:val="40"/>
        </w:rPr>
        <w:t>监督检查名单</w:t>
      </w:r>
    </w:p>
    <w:tbl>
      <w:tblPr>
        <w:tblStyle w:val="3"/>
        <w:tblW w:w="15102" w:type="dxa"/>
        <w:jc w:val="center"/>
        <w:tblLayout w:type="autofit"/>
        <w:tblCellMar>
          <w:top w:w="0" w:type="dxa"/>
          <w:left w:w="108" w:type="dxa"/>
          <w:bottom w:w="0" w:type="dxa"/>
          <w:right w:w="108" w:type="dxa"/>
        </w:tblCellMar>
      </w:tblPr>
      <w:tblGrid>
        <w:gridCol w:w="533"/>
        <w:gridCol w:w="1133"/>
        <w:gridCol w:w="1682"/>
        <w:gridCol w:w="3183"/>
        <w:gridCol w:w="627"/>
        <w:gridCol w:w="4282"/>
        <w:gridCol w:w="883"/>
        <w:gridCol w:w="1853"/>
        <w:gridCol w:w="926"/>
      </w:tblGrid>
      <w:tr>
        <w:tblPrEx>
          <w:tblCellMar>
            <w:top w:w="0" w:type="dxa"/>
            <w:left w:w="108" w:type="dxa"/>
            <w:bottom w:w="0" w:type="dxa"/>
            <w:right w:w="108" w:type="dxa"/>
          </w:tblCellMar>
        </w:tblPrEx>
        <w:trPr>
          <w:cantSplit/>
          <w:trHeight w:val="0" w:hRule="atLeast"/>
          <w:tblHeader/>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序号</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地市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区</w:t>
            </w:r>
            <w:r>
              <w:rPr>
                <w:rFonts w:ascii="Times New Roman" w:hAnsi="Times New Roman"/>
                <w:b/>
                <w:bCs/>
                <w:color w:val="000000"/>
                <w:kern w:val="0"/>
                <w:sz w:val="18"/>
                <w:szCs w:val="18"/>
              </w:rPr>
              <w:t>(</w:t>
            </w:r>
            <w:r>
              <w:rPr>
                <w:rFonts w:ascii="Times New Roman" w:hAnsi="宋体"/>
                <w:b/>
                <w:bCs/>
                <w:color w:val="000000"/>
                <w:kern w:val="0"/>
                <w:sz w:val="18"/>
                <w:szCs w:val="18"/>
              </w:rPr>
              <w:t>县</w:t>
            </w:r>
            <w:r>
              <w:rPr>
                <w:rFonts w:ascii="Times New Roman" w:hAnsi="Times New Roman"/>
                <w:b/>
                <w:bCs/>
                <w:color w:val="000000"/>
                <w:kern w:val="0"/>
                <w:sz w:val="18"/>
                <w:szCs w:val="18"/>
              </w:rPr>
              <w:t>)</w:t>
            </w:r>
          </w:p>
        </w:tc>
        <w:tc>
          <w:tcPr>
            <w:tcW w:w="318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企业名称</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资质等级</w:t>
            </w:r>
          </w:p>
        </w:tc>
        <w:tc>
          <w:tcPr>
            <w:tcW w:w="42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企业详细地址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检查发现问题</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检查意见</w:t>
            </w:r>
            <w:r>
              <w:rPr>
                <w:rFonts w:ascii="Times New Roman" w:hAnsi="Times New Roman"/>
                <w:b/>
                <w:bCs/>
                <w:color w:val="000000"/>
                <w:kern w:val="0"/>
                <w:sz w:val="18"/>
                <w:szCs w:val="18"/>
              </w:rPr>
              <w:br w:type="textWrapping"/>
            </w:r>
            <w:r>
              <w:rPr>
                <w:rFonts w:ascii="Times New Roman" w:hAnsi="宋体"/>
                <w:b/>
                <w:bCs/>
                <w:color w:val="000000"/>
                <w:kern w:val="0"/>
                <w:sz w:val="18"/>
                <w:szCs w:val="18"/>
              </w:rPr>
              <w:t>（出具督促整改书</w:t>
            </w:r>
            <w:r>
              <w:rPr>
                <w:rFonts w:ascii="Times New Roman" w:hAnsi="Times New Roman"/>
                <w:b/>
                <w:bCs/>
                <w:color w:val="000000"/>
                <w:kern w:val="0"/>
                <w:sz w:val="18"/>
                <w:szCs w:val="18"/>
              </w:rPr>
              <w:t>/</w:t>
            </w:r>
            <w:r>
              <w:rPr>
                <w:rFonts w:ascii="Times New Roman" w:hAnsi="宋体"/>
                <w:b/>
                <w:bCs/>
                <w:color w:val="000000"/>
                <w:kern w:val="0"/>
                <w:sz w:val="18"/>
                <w:szCs w:val="18"/>
              </w:rPr>
              <w:t>执法建议书情况）</w:t>
            </w: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整改落实情况</w:t>
            </w: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中原区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郑州金嵘房地产开发有限公司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郑州市中原区中原西路与杭州路交叉口向南150米路西</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widowControl/>
              <w:spacing w:line="260" w:lineRule="exact"/>
              <w:jc w:val="right"/>
              <w:textAlignment w:val="bottom"/>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二七区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郑州亚新房地产开发有限公司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一级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郑州市二七区航海中路96号亚新投资大厦5F</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金水区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河南兴伟卓联置业有限公司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郑州市金水区杨金路158号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金水区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郑州裕丰投资管理有限公司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郑州市金水区丰庆路68号院1号楼1-2层102号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上街区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河南泰瑞置业有限公司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郑州市上街区登封南路28号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上街区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河南省华沛置业有限公司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河南省郑州市上街区中心路街道中心路55号院33号楼401</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郑东新区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融通地产(河南)有限责任公司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心怡路278号基运投资大厦15楼V02</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经济技术开发区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郑州碧海置业有限公司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郑州经济技术开发区（郑州国际物流园区）花马东街与禄达一路交叉口东南角</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高新技术开发区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郑州创世实业有限公司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郑州高新区翠竹街6号3幢东4层11号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中国(河南)自由贸易试验区郑州片区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郑州期煦置业有限公司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河南自贸试验区郑州片区（郑东）龙湖外环路66号兴嘉苑一号楼龙湖企业服务中心113室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中牟县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河南天明置业有限公司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郑州市中牟县雁鸣湖镇中东路西北2号楼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widowControl/>
              <w:spacing w:line="260" w:lineRule="exact"/>
              <w:jc w:val="right"/>
              <w:textAlignment w:val="bottom"/>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中牟县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河南溯元置业有限公司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郑州市中牟县雁鸣湖镇雁鸣大道西韩寨安置区2号楼三单元一楼东户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巩义市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郑州森海置业有限公司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巩义市英才路1-2号3层附1号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巩义市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巩义市浩华置业有限公司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河南省郑州市巩义市孝义街道孝义路38号办事处院内</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荥阳市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郑州枫雅置业有限公司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荥阳市京城路嘉盛世纪宾馆7楼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荥阳市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郑州思念果岭置业有限公司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荥阳市广武镇沿黄快速通道与江南路交叉口碧桂园山河郡售楼部</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新郑市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郑州新尚海拓地产有限公司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新郑市创业路与文化路交叉口新尚天地西区4#楼1层</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新郑市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河南美盛华商汇房地产开发有限公司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新郑市郭店镇文化路1号华商汇招商中心207室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郑州市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登封市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登封市盛康置业有限公司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河南省郑州市登封市中岳街道中禾商务广场A座18楼1809室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开封市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龙亭区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开封圣祥置业有限公司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开封市黄河大街与复兴大道交叉口圣桦城一期1号商业楼106室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开封市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通许县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通许县金达商贸城市场开发有限公司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通许县商业路西段路北金达商贸城</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开封市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尉氏县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河南和羽置业有限公司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河南省开封市尉氏县城关镇人民路西段108号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西工区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洛阳市美好家园置业有限公司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洛阳市西工区纱西一街坊美城2幢</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西工区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洛阳宝来兴置业有限公司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河南省洛阳市西工区中州中路245号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涧西区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洛阳三达置业有限公司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洛阳市高新开发区洛宜路锦绣园23幢9层5楼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新安县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洛阳锦硕远置业有限公司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洛阳市新安县新城南京路7号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栾川县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洛阳怡博置业有限公司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河南省洛阳市栾川县庙子乡庄子村一组怡博园</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栾川县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栾川德升源房地产开发有限公司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洛阳市栾川县城伊尹路</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29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嵩县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嵩县锦绣置业有限公司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河南省洛阳市嵩县车村镇崇都商务宾馆五楼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汝阳县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汝阳县正商置业有限公司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河南省洛阳市汝阳县城关镇隆盛路9号楼301室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汝阳县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河南九门富实业有限公司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河南省洛阳市汝阳县城关镇伊阳新村88号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汝阳县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洛阳君鼎房地产置业有限公司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汝阳县城临木路瑞馨家园公寓楼15楼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宜阳县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宜阳亨泰置业有限公司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洛阳市宜阳县城北区李贺大道南侧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洛阳市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偃师市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洛阳中成佳居置业有限公司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偃师市首阳山街道办事处中州大道熙悦府办公楼二楼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平顶山市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湛河区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河南精忠报国置业有限公司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平顶山市湛河区亚兴路1号亚兴科技楼5楼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平顶山市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宝丰县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河南舒阁房地产开发有限责任公司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河南省平顶山市宝丰县城关镇北环路与中兴路交叉口路北东100米</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平顶山市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叶县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河南省方得置业有限公司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三级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叶县九龙街道许南路中段西侧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平顶山市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鲁山县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平顶山恒福置业有限公司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河南省平顶山市鲁山县尧山大道与鲁班路交叉口东北角恒福园小区201号商铺</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39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平顶山市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汝州市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汝州市辰星实业有限公司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汝州市风穴路街道建兴街406号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安阳市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文峰区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安阳市中深房地产开发有限公司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河南省安阳市文峰区文昌大道世贸中心A座15层1504室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安阳市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龙安区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安阳市天赐置业有限公司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河南省安阳市龙安区钢花路与金华街交叉口锦泰苑小区S1号楼二楼201室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安阳市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汤阴县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河南悦聚达房地产开发有限公司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河南省安阳市汤阴县韩庄乡光明路北段1号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安阳市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滑县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河南省开元大地投资有限公司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河南省滑县新区文明路与滑州路交叉处</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安阳市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林州市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林州市鑫泰置业有限公司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林州市开元办政西路84号紫云花园A幢2-A1号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鹤壁市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淇滨区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鹤壁融亿置业有限公司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河南省鹤壁市淇滨区长江路街道湘江路与衡山路交叉口长江路街道办事处四楼402</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鹤壁市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经济技术开发区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鹤壁市万汇之光市场发展有限公司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河南省鹤壁市开发区太行路与渤海路交叉路口北100米路西</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鹤壁市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淇县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淇县佳德城市建设有限公司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淇县朝歌尚都一期西区12号（4#202）</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鹤壁市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一体化示范区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鹤壁市名盛置业有限公司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鹤壁城乡一体化示范区经三路与纬十二路交叉口名门俏江南</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49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红旗区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河南立拓发展置业有限公司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河南省新乡市红旗区荣校东路立拓华府小区17号营销中心</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牧野区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新乡长德商贸物流开发有限公司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牧野区牧野乡政府西办公楼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经开区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河南正商郑新房地产有限公司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新乡市新乡县中央大道与健康路交会处西南角智慧新城售楼部</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原阳县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河南冠佳置业有限公司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原阳县解放路南侧晟基名苑8#楼2单元-304</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延津县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延津县龙湖置业有限公司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河南省新乡市延津县城关镇商会大厦6楼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封丘县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河南金翰置业有限公司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封丘县南干道119、120号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长垣县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河南省迅驰置业有限公司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河南省新乡市长垣市蒲西人民路327号亿隆中央商务区A座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焦作市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山阳区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焦作市远华置业有限公司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三级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焦作市山阳区新丰二街92号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焦作市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孟州市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孟州市华诚置业有限公司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孟州市市内黄河大道东段</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焦作市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示范区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焦作市示范区城乡投资发展有限公司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焦作市示范区创业服务中心2#厂房1楼B-1区</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59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濮阳市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华龙区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濮阳市泰和置业有限公司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濮阳市黄河路与新东路交叉口东北角泰和兴龙湾小区64号楼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濮阳市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华龙区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濮阳申泰置业有限公司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濮阳市黄河路西段濮上园内</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濮阳市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濮阳县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河南开州地产开发有限公司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河南省濮阳市濮阳县红旗路45号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许昌市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襄城县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河南省徐家汇置业有限公司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襄城县国土资源局楼下第十间商业用房（烟城路路南）</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许昌市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禹州市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禹州市远辰房地产有限公司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禹州市郭连镇党楼社区</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许昌市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长葛市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河南科瑞置业有限公司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长葛市建设路南段西侧瑞景新城营销中心</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源汇区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漯河市友和置业有限公司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四级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漯河市源汇区沙澧产业集聚区湘江西路802号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源汇区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漯河尚晖置业有限公司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河南省漯河市源汇区文化路与银江路交叉口漯河碧桂园售楼部</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源汇区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漯河国聚天成置业有限公司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漯河市源汇区建设路20号院4号楼3单元1楼东</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源汇区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漯河星耀置业有限公司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河南省漯河市源汇区汉江路与太白山路交叉口商务中心楼15楼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69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郾城区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漯河市嘉业房地产开发有限责任公司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漯河市郾城区孟南工业区纬三路北段</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郾城区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河南福田联合一百置业有限公司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漯河市郾城区淞江路与嵩山路交叉口西南角</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郾城区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漯河景城置业有限公司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河南省漯河市郾城区黄山路中原银行大楼1603</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经济开发区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漯河市和润置业有限公司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解放路南段718号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三门峡市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卢氏县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河南洛水置业有限公司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河南省三门峡市卢氏县城关镇和平路与莘源路交叉口金色华庭楼下</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三门峡市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灵宝市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灵宝德福置业有限公司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灵宝市函谷路中段天瑞大酒店9楼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宛城区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南阳市盛世铭建房地产开发有限公司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河南省南阳市范蠡路都是春天楼下</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宛城区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南阳中港置业有限公司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河南省南阳市宛城区孔明路鑫泰嘉园2号楼5楼506室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卧龙区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河南天合诚实业有限公司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南阳市卧龙区工业路与新华路交叉口向西200米物资大厦2楼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卧龙区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南阳市住宅房地产开发有限公司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三级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南阳市八一路20号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79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南召县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南召宏江房地产开发有限公司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河南省南阳市南召县城人民路148号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方城县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河南安居美实业有限公司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方城县滨河小区7单元1楼东户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方城县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方城县鸿博置业有限公司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河南省南阳市方城县独树镇商贸城72号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镇平县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南阳市宏林房地产开发有限公司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河南省南阳市镇平县雪枫大奋庄村竹园路与紫金城路交叉口168号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唐河县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方正书宋_GBK" w:hAnsi="方正书宋_GBK" w:eastAsia="方正书宋_GBK" w:cs="方正书宋_GBK"/>
                <w:color w:val="000000"/>
                <w:kern w:val="0"/>
                <w:sz w:val="18"/>
                <w:szCs w:val="18"/>
                <w:lang w:bidi="ar"/>
              </w:rPr>
              <w:t>河南森雷实验科技有限公司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方正书宋_GBK" w:hAnsi="方正书宋_GBK" w:eastAsia="方正书宋_GBK" w:cs="方正书宋_GBK"/>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河南省南阳市唐河县兴唐街道工业路23号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新野县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新野县鑫联置业有限公司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河南省南阳市新野县中兴路鑫汇颐景苑105号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南阳市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邓州市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邓州市宛盛置业有限公司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邓州市滨河北路北侧星河湾2号楼三层商业第16间办公室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睢阳区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商丘市中裕置业有限公司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商丘市城乡一体化示范区北海路与豫苑路交汇处东北角</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睢阳区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商丘宏地置业有限公司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商丘市睢阳区华夏路与珠江路交叉口棕榈泉国际公寓</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睢阳区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商丘市海旭房地产开发有限公司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河南省商丘市睢阳区新城街道学院路与文明路交叉口向南20米路东第三号门面</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89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经济技术开发区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商丘融信房地产开发有限公司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商丘市示范区富商大道与方域路交叉口东200米路北</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睢县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商丘春宏房地产开发有限公司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睢县城郊乡北关新村</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睢县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商丘博亿置业有限公司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睢县产业集聚区中央大街北段</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柘城县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柘城县金信置业有限公司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柘城县未来大道金沙财富广场</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商丘市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夏邑县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夏邑北辰置业有限公司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夏邑县城关镇人民路与昌盛路交叉口东南角</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浉河区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信阳市运输集团有限责任公司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河南省信阳市市辖区高新区工三路旅客换乘中心</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平桥区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河南金箭置业有限公司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河南省信阳市市辖区工十路与工九路交叉口</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平桥区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信阳金安置业有限公司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信阳市平桥区龙江路北侧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罗山县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罗山县银丰置业有限公司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河南省信阳市罗山县龙山街道办事处龙山大道老汽车站西300米道路南侧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光山县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光山县大田房地产开发有限公司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河南省信阳市光山县官渡河产业集聚区航空路1号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99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光山县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光山大路置业有限公司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光山县弦山办事处上官岗村部对面</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光山县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信阳市中厦房地产开发有限公司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光山县商务中心区管理委员会六楼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新县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河南名科置业有限公司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四级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河南省信阳市新县发展大道工业园区</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商城县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商城县汇千置业有限公司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河南省信阳市商城县城关镇黄柏山路北段712号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固始县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固始县华普发展有限公司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河南省信阳市固始县城关镇新红苏路秀水街道办理处根亲文化园华侨名苑102号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潢川县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河南省建奇置业有限公司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潢川开发区车站北路</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widowControl/>
              <w:spacing w:line="260" w:lineRule="exact"/>
              <w:jc w:val="right"/>
              <w:textAlignment w:val="bottom"/>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信阳市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息县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河南省一桥置业有限责任公司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河南省信阳市息县谯楼街中段8号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川汇区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周口天悦置业有限公司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河南省周口市川汇路与民主路交叉口川汇碧桂园综合楼101室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川汇区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周口建业绿色基地发展有限公司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周口市川汇区周口大道与庆丰街交叉口建业森林半岛</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川汇区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周口金秋大地置业有限公司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河南省周口市川汇区周口大道北段文庄小学教学楼1楼105号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109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商水县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商水县建控房地产开发有限公司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河南省周口市商水县新城街道办事处院内1楼102</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沈丘县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沈丘县万顺达置业有限公司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沈丘县世纪大道西侧商务中心区二楼办公室</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郸城县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河南润商置业有限公司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郸城县商务中心区科技大道中段路南001号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淮阳县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周口市鼎鑫房地产开发有限公司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Times New Roman"/>
                <w:color w:val="000000"/>
                <w:kern w:val="0"/>
                <w:sz w:val="18"/>
                <w:szCs w:val="18"/>
              </w:rPr>
            </w:pPr>
            <w:r>
              <w:rPr>
                <w:rFonts w:ascii="Arial" w:hAnsi="Arial" w:cs="Arial"/>
                <w:color w:val="000000"/>
                <w:kern w:val="0"/>
                <w:sz w:val="18"/>
                <w:szCs w:val="18"/>
                <w:lang w:bidi="ar"/>
              </w:rPr>
              <w:t>河南省周口市淮阳区城管回族镇大同街河南幸福万家商贸有限公司001号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太康县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河南天逸置业有限公司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太康县阳夏路北段</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周口市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项城市</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项城市万都置业有限公司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项城市湖滨路欧蓓莎商城31号楼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驿城区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驻马店宁辉置业有限公司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暂定</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驻马店市乐山路东申凤凰城5号楼三单元1108</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驿城区</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驻马店市凯腾置业有限公司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驻马店市雪松路东段北侧（市安装公司家属院10号楼东2单元1层104）</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西平县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西平县鸿福房地产开发有限公司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西平县西平大道东段路南（原西平县燃料公司院内）</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西平县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驻马店铭泰置业有限公司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西平县柏城镇建设路南段路西综合楼1号楼</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119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西平县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西平县蓝黛置业有限公司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西平县柏亭街道办事处院内0号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上蔡县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驻马店恒建房地产开发有限公司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上蔡县芦岗办事处重阳大道东段北侧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121</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上蔡县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河南弘居祥盛置业有限公司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上蔡县蔡都办事处兴业路中段路北</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122</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平舆县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驻马店市仁富阳光置业有限公司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eastAsia" w:ascii="Times New Roman" w:hAnsi="宋体"/>
                <w:color w:val="000000"/>
                <w:kern w:val="0"/>
                <w:sz w:val="18"/>
                <w:szCs w:val="18"/>
              </w:rPr>
            </w:pPr>
            <w:r>
              <w:rPr>
                <w:rFonts w:hint="eastAsia" w:ascii="Times New Roman" w:hAnsi="宋体"/>
                <w:color w:val="000000"/>
                <w:kern w:val="0"/>
                <w:sz w:val="18"/>
                <w:szCs w:val="18"/>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驻马店市平舆县解放街中段西侧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正阳县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正阳县恒基置业有限公司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正阳县慎水乡二环路北</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124</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确山县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驻马店市天瑞房地产开发有限公司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三级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确山县盘龙街道盘龙大道路北（县党校东侧）</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125</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确山县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驻马店市军辉置业有限公司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确山县盘龙镇107国道路西与盘龙山路交叉口</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126</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确山县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驻马店明腾置业有限公司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确山县爱民路北段与未来大道交叉口路西</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127</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泌阳县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泌阳县阳光大地置业有限公司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泌阳县铜山湖大道与东风路交叉口1号</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遂平县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遂平县史丹利景城房地产开发有限公司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遂平县希望大道北侧、京广铁路东侧15幢</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129</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遂平县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河南天洁置业有限公司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遂平县城南新区（天韵阁小区31号楼商业101—102）</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widowControl/>
              <w:spacing w:line="260" w:lineRule="exact"/>
              <w:jc w:val="right"/>
              <w:textAlignment w:val="bottom"/>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Arial" w:hAnsi="Arial" w:cs="Arial"/>
                <w:color w:val="000000"/>
                <w:kern w:val="0"/>
                <w:sz w:val="18"/>
                <w:szCs w:val="18"/>
                <w:lang w:bidi="ar"/>
              </w:rPr>
              <w:t>130</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驻马店市</w:t>
            </w:r>
          </w:p>
        </w:tc>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新蔡县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新蔡鑫昊置业有限公司</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宋体"/>
                <w:color w:val="000000"/>
                <w:kern w:val="0"/>
                <w:sz w:val="18"/>
                <w:szCs w:val="18"/>
              </w:rPr>
            </w:pPr>
            <w:r>
              <w:rPr>
                <w:rFonts w:ascii="Arial" w:hAnsi="Arial" w:cs="Arial"/>
                <w:color w:val="000000"/>
                <w:kern w:val="0"/>
                <w:sz w:val="18"/>
                <w:szCs w:val="18"/>
                <w:lang w:bidi="ar"/>
              </w:rPr>
              <w:t>二级</w:t>
            </w:r>
          </w:p>
        </w:tc>
        <w:tc>
          <w:tcPr>
            <w:tcW w:w="4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ascii="Times New Roman" w:hAnsi="宋体"/>
                <w:color w:val="000000"/>
                <w:kern w:val="0"/>
                <w:sz w:val="18"/>
                <w:szCs w:val="18"/>
              </w:rPr>
            </w:pPr>
            <w:r>
              <w:rPr>
                <w:rFonts w:ascii="Arial" w:hAnsi="Arial" w:cs="Arial"/>
                <w:color w:val="000000"/>
                <w:kern w:val="0"/>
                <w:sz w:val="18"/>
                <w:szCs w:val="18"/>
                <w:lang w:bidi="ar"/>
              </w:rPr>
              <w:t>新蔡县月亮湾街道七里朱村</w:t>
            </w:r>
          </w:p>
        </w:tc>
        <w:tc>
          <w:tcPr>
            <w:tcW w:w="88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1853"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c>
          <w:tcPr>
            <w:tcW w:w="926" w:type="dxa"/>
            <w:tcBorders>
              <w:top w:val="single" w:color="000000" w:sz="4" w:space="0"/>
              <w:left w:val="single" w:color="000000" w:sz="4" w:space="0"/>
              <w:bottom w:val="single" w:color="000000" w:sz="4" w:space="0"/>
              <w:right w:val="single" w:color="000000" w:sz="4" w:space="0"/>
            </w:tcBorders>
            <w:noWrap/>
            <w:vAlign w:val="bottom"/>
          </w:tcPr>
          <w:p>
            <w:pPr>
              <w:spacing w:line="260" w:lineRule="exact"/>
              <w:rPr>
                <w:rFonts w:ascii="Times New Roman" w:hAnsi="Times New Roman"/>
                <w:color w:val="000000"/>
                <w:kern w:val="0"/>
                <w:sz w:val="18"/>
                <w:szCs w:val="18"/>
              </w:rPr>
            </w:pPr>
          </w:p>
        </w:tc>
      </w:tr>
    </w:tbl>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spacing w:line="700" w:lineRule="exact"/>
        <w:jc w:val="center"/>
        <w:rPr>
          <w:rFonts w:hint="eastAsia" w:eastAsia="仿宋_GB2312"/>
          <w:color w:val="000000"/>
          <w:sz w:val="44"/>
          <w:szCs w:val="44"/>
          <w:u w:val="single"/>
        </w:rPr>
      </w:pPr>
      <w:r>
        <w:rPr>
          <w:rFonts w:hint="eastAsia" w:ascii="方正小标宋简体" w:hAnsi="宋体" w:eastAsia="方正小标宋简体" w:cs="宋体"/>
          <w:color w:val="000000"/>
          <w:kern w:val="0"/>
          <w:sz w:val="44"/>
          <w:szCs w:val="44"/>
        </w:rPr>
        <w:t>2022年度房地产估价机构“双随机一公开”监督检查名单</w:t>
      </w:r>
    </w:p>
    <w:tbl>
      <w:tblPr>
        <w:tblStyle w:val="3"/>
        <w:tblW w:w="14461" w:type="dxa"/>
        <w:jc w:val="center"/>
        <w:tblLayout w:type="autofit"/>
        <w:tblCellMar>
          <w:top w:w="0" w:type="dxa"/>
          <w:left w:w="108" w:type="dxa"/>
          <w:bottom w:w="0" w:type="dxa"/>
          <w:right w:w="108" w:type="dxa"/>
        </w:tblCellMar>
      </w:tblPr>
      <w:tblGrid>
        <w:gridCol w:w="416"/>
        <w:gridCol w:w="1183"/>
        <w:gridCol w:w="4043"/>
        <w:gridCol w:w="990"/>
        <w:gridCol w:w="4098"/>
        <w:gridCol w:w="921"/>
        <w:gridCol w:w="1937"/>
        <w:gridCol w:w="873"/>
      </w:tblGrid>
      <w:tr>
        <w:tblPrEx>
          <w:tblCellMar>
            <w:top w:w="0" w:type="dxa"/>
            <w:left w:w="108" w:type="dxa"/>
            <w:bottom w:w="0" w:type="dxa"/>
            <w:right w:w="108" w:type="dxa"/>
          </w:tblCellMar>
        </w:tblPrEx>
        <w:trPr>
          <w:trHeight w:val="980" w:hRule="atLeast"/>
          <w:tblHeader/>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序号</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所在城市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单位名称</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Times New Roman" w:hAnsi="宋体"/>
                <w:b/>
                <w:bCs/>
                <w:color w:val="000000"/>
                <w:kern w:val="0"/>
                <w:sz w:val="18"/>
                <w:szCs w:val="18"/>
              </w:rPr>
            </w:pPr>
            <w:r>
              <w:rPr>
                <w:rFonts w:ascii="Times New Roman" w:hAnsi="宋体"/>
                <w:b/>
                <w:bCs/>
                <w:color w:val="000000"/>
                <w:kern w:val="0"/>
                <w:sz w:val="18"/>
                <w:szCs w:val="18"/>
              </w:rPr>
              <w:t>资格</w:t>
            </w:r>
          </w:p>
          <w:p>
            <w:pPr>
              <w:widowControl/>
              <w:spacing w:line="28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Times New Roman" w:hAnsi="Times New Roman"/>
                <w:b/>
                <w:bCs/>
                <w:color w:val="000000"/>
                <w:kern w:val="0"/>
                <w:sz w:val="18"/>
                <w:szCs w:val="18"/>
              </w:rPr>
            </w:pPr>
            <w:r>
              <w:rPr>
                <w:rFonts w:ascii="Times New Roman" w:hAnsi="宋体"/>
                <w:b/>
                <w:bCs/>
                <w:color w:val="000000"/>
                <w:kern w:val="0"/>
                <w:sz w:val="18"/>
                <w:szCs w:val="18"/>
              </w:rPr>
              <w:t>住所</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Times New Roman" w:hAnsi="Times New Roman"/>
                <w:b/>
                <w:color w:val="000000"/>
                <w:kern w:val="0"/>
                <w:sz w:val="18"/>
                <w:szCs w:val="18"/>
              </w:rPr>
            </w:pPr>
            <w:r>
              <w:rPr>
                <w:rFonts w:ascii="Times New Roman" w:hAnsi="宋体"/>
                <w:b/>
                <w:color w:val="000000"/>
                <w:kern w:val="0"/>
                <w:sz w:val="18"/>
                <w:szCs w:val="18"/>
              </w:rPr>
              <w:t>检查发现问题</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Times New Roman" w:hAnsi="Times New Roman"/>
                <w:b/>
                <w:color w:val="000000"/>
                <w:kern w:val="0"/>
                <w:sz w:val="18"/>
                <w:szCs w:val="18"/>
              </w:rPr>
            </w:pPr>
            <w:r>
              <w:rPr>
                <w:rFonts w:ascii="Times New Roman" w:hAnsi="宋体"/>
                <w:b/>
                <w:color w:val="000000"/>
                <w:kern w:val="0"/>
                <w:sz w:val="18"/>
                <w:szCs w:val="18"/>
              </w:rPr>
              <w:t>检查意见</w:t>
            </w:r>
            <w:r>
              <w:rPr>
                <w:rFonts w:ascii="Times New Roman" w:hAnsi="Times New Roman"/>
                <w:b/>
                <w:color w:val="000000"/>
                <w:kern w:val="0"/>
                <w:sz w:val="18"/>
                <w:szCs w:val="18"/>
              </w:rPr>
              <w:br w:type="textWrapping"/>
            </w:r>
            <w:r>
              <w:rPr>
                <w:rFonts w:ascii="Times New Roman" w:hAnsi="宋体"/>
                <w:b/>
                <w:color w:val="000000"/>
                <w:kern w:val="0"/>
                <w:sz w:val="18"/>
                <w:szCs w:val="18"/>
              </w:rPr>
              <w:t>（出具督促整改书</w:t>
            </w:r>
            <w:r>
              <w:rPr>
                <w:rFonts w:ascii="Times New Roman" w:hAnsi="Times New Roman"/>
                <w:b/>
                <w:color w:val="000000"/>
                <w:kern w:val="0"/>
                <w:sz w:val="18"/>
                <w:szCs w:val="18"/>
              </w:rPr>
              <w:t>/</w:t>
            </w:r>
            <w:r>
              <w:rPr>
                <w:rFonts w:ascii="Times New Roman" w:hAnsi="宋体"/>
                <w:b/>
                <w:color w:val="000000"/>
                <w:kern w:val="0"/>
                <w:sz w:val="18"/>
                <w:szCs w:val="18"/>
              </w:rPr>
              <w:t>执法建议书情况）</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Times New Roman" w:hAnsi="Times New Roman"/>
                <w:b/>
                <w:color w:val="000000"/>
                <w:kern w:val="0"/>
                <w:sz w:val="18"/>
                <w:szCs w:val="18"/>
              </w:rPr>
            </w:pPr>
            <w:r>
              <w:rPr>
                <w:rFonts w:ascii="Times New Roman" w:hAnsi="宋体"/>
                <w:b/>
                <w:color w:val="000000"/>
                <w:kern w:val="0"/>
                <w:sz w:val="18"/>
                <w:szCs w:val="18"/>
              </w:rPr>
              <w:t>整改落实情况</w:t>
            </w: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河南省豫建房地产评估咨询有限公司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郑州市管城区紫荆山路东、陇海路北世纪联华超市广场A座1单元16层1608号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河南正达房地产评估测绘咨询有限公司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郑州市中原区建设西路187号泰隆大厦1001室</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3</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河南开源房地产资产评估咨询有限公司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郑州市经六路26号豫发大厦B座407室</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4</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河南方正房地产资产评估咨询有限公司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郑州市金水区经三路北28号A座6层10号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5</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河南丰源房地产资产评估咨询有限公司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河南自贸实验区郑州片区（郑东）商务内环路11号8层804号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6</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河南安宏房地产资产评估有限公司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郑州市高新技术产业开发区五龙口南路9号院16号楼1单元5层9号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7</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河南省中土房地产评估勘测规划有限公司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郑州市金水区东明路与红专路交叉口名门国际中心2007室</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8</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河南中房房地产评估有限公司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郑州市郑东新区商务外环路28号22层1号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9</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河南佳源房地产土地评估有限公司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郑州市郑东新区金水路80号绿地新都会9号楼2410室</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河南朋硕房地产评估有限公司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河南自贸试验区郑州片区（郑东）商都路100号2号楼1单元17层1703号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11</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河南省豫通房地产评估咨询有限公司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郑州市金水区农业路东22号东单元18层62号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12</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河南大地房地产土地资产评估有限公司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郑州市金水区农业东路37号银丰商务港701室</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13</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河南华泰房地产评估咨询有限公司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郑州市金水区红专路与经三路交叉口实力大厦6楼623室</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14</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河南瑞成土地房地产资产评估有限公司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郑州市金水区农业路东16号1号楼21层2109号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15</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河南天润房地产资产评估咨询有限公司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河南自贸试验区郑州片区（郑东）榆林北路康平路恒天国际大厦5楼506号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16</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河南东烁房地产资产评估有限公司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郑州市金水区经三路66号1号楼502号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17</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河南兴茂房地产评估咨询服务有限公司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一级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郑州市中原区林山寨街道嵩山北路222号天龙大厦13层1503B号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18</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河南省恒达房地产评估有限公司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河南自贸试验区郑州片区（郑东）龙湖外环南路6号4号楼2单元4层162号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19</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河南华瑞房地产土地资产评估有限公司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郑州市金水区经三路北段86号6号楼19层1907号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河南璞石房地产评估有限公司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郑州市郑东新区文苑南路北后贾东街西7幢3单元22层2201号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21</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深圳市国策房地产土地资产评估有限公司郑州分公司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郑州市郑东新区商务外环路9号新芒果大厦11层1102室</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22</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河南立亚房地产土地资产评估咨询有限公司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郑州市金水区玉凤路361号南浦国际金融中心26层2608号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23</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洛阳市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河南双收房地产评估事务所（有限合伙）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偃师市伊洛街道办事处（森林半岛小区5栋2单元302号）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24</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安阳市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河南正达房地产评估测绘咨询有限公司林州分公司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林州市保安公司大院北三楼</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25</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鹤壁市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河南凯业房地产估价咨询有限公司鹤壁分公司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鹤壁市淇滨区淇滨大道路北打柴口南门西侧东数第二户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26</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濮阳市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濮阳市濮房房地产评估有限公司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濮阳市中原路与颐北街交叉口南50米1号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27</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许昌市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河南弘源房地产资产评估有限公司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许昌市东城区许都路1300号福鼎广场9楼901</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28</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许昌市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河南桂冠房地产资产评估咨询有限公司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许昌市东城区智慧大道以东许都路以南永丰新城国际20幢8层南侧西起第1户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29</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漯河市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河南宏大房地产评估有限公司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漯河市嵩山东支路与嫩江路交叉口MOCO新世界1号楼22层2212号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30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南阳市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河南宏基房地产评估测绘有限公司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南阳市两相路与明山路交叉口福成商务楼5F</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31</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商丘市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商丘市立信房地产评估有限公司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商丘市睢阳区神火大道东侧城市您好商字16号1号楼1-002号门面</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32</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信阳市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河南凯业房地产估价咨询有限公司信阳分公司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信阳市市辖区羊山新区新七大道凤凰牡丹园6号楼1单元2303</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33</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周口市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河南致远房地产评估咨询有限公司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二级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周口市川汇区中州路中段房产交易中心北四楼401号</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34</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驻马店市佳昊房地产评估有限公司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驻马店市金山路北段金尚翠景花园</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52" w:hRule="atLeast"/>
          <w:jc w:val="center"/>
        </w:trPr>
        <w:tc>
          <w:tcPr>
            <w:tcW w:w="416"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35</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w:t>
            </w:r>
          </w:p>
        </w:tc>
        <w:tc>
          <w:tcPr>
            <w:tcW w:w="4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驻马店市恒兴土地房地产资产评估事务所（普通合伙）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三级</w:t>
            </w:r>
          </w:p>
        </w:tc>
        <w:tc>
          <w:tcPr>
            <w:tcW w:w="40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驻马店市乐山大道与洪河大道交叉口置地百佳商业广场B座914</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193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imes New Roman" w:hAnsi="Times New Roman"/>
                <w:color w:val="000000"/>
                <w:kern w:val="0"/>
                <w:sz w:val="18"/>
                <w:szCs w:val="18"/>
                <w:lang w:bidi="ar"/>
              </w:rPr>
            </w:pPr>
          </w:p>
        </w:tc>
      </w:tr>
    </w:tbl>
    <w:p>
      <w:pPr>
        <w:widowControl/>
        <w:jc w:val="left"/>
        <w:textAlignment w:val="center"/>
        <w:rPr>
          <w:rFonts w:ascii="Times New Roman" w:hAnsi="Times New Roman"/>
          <w:color w:val="000000"/>
          <w:kern w:val="0"/>
          <w:sz w:val="20"/>
          <w:szCs w:val="20"/>
          <w:lang w:bidi="ar"/>
        </w:rPr>
      </w:pPr>
    </w:p>
    <w:p>
      <w:pPr>
        <w:rPr>
          <w:rFonts w:hint="eastAsia" w:ascii="黑体" w:hAnsi="黑体" w:eastAsia="黑体" w:cs="Arial"/>
          <w:color w:val="000000"/>
          <w:kern w:val="0"/>
          <w:sz w:val="32"/>
          <w:szCs w:val="32"/>
        </w:rPr>
      </w:pPr>
    </w:p>
    <w:p>
      <w:pPr>
        <w:rPr>
          <w:rFonts w:hint="eastAsia" w:ascii="黑体" w:hAnsi="黑体" w:eastAsia="黑体" w:cs="Arial"/>
          <w:color w:val="000000"/>
          <w:kern w:val="0"/>
          <w:sz w:val="32"/>
          <w:szCs w:val="32"/>
        </w:rPr>
      </w:pPr>
    </w:p>
    <w:p>
      <w:pPr>
        <w:rPr>
          <w:rFonts w:hint="eastAsia" w:ascii="黑体" w:hAnsi="黑体" w:eastAsia="黑体" w:cs="Arial"/>
          <w:color w:val="000000"/>
          <w:kern w:val="0"/>
          <w:sz w:val="32"/>
          <w:szCs w:val="32"/>
        </w:rPr>
      </w:pPr>
    </w:p>
    <w:p>
      <w:pPr>
        <w:rPr>
          <w:rFonts w:hint="eastAsia" w:ascii="黑体" w:hAnsi="黑体" w:eastAsia="黑体" w:cs="Arial"/>
          <w:color w:val="000000"/>
          <w:kern w:val="0"/>
          <w:sz w:val="32"/>
          <w:szCs w:val="32"/>
        </w:rPr>
      </w:pPr>
    </w:p>
    <w:p>
      <w:pPr>
        <w:rPr>
          <w:rFonts w:hint="eastAsia" w:ascii="黑体" w:hAnsi="黑体" w:eastAsia="黑体" w:cs="Arial"/>
          <w:color w:val="000000"/>
          <w:kern w:val="0"/>
          <w:sz w:val="32"/>
          <w:szCs w:val="32"/>
        </w:rPr>
      </w:pPr>
    </w:p>
    <w:p>
      <w:pPr>
        <w:rPr>
          <w:rFonts w:hint="eastAsia" w:ascii="黑体" w:hAnsi="黑体" w:eastAsia="黑体" w:cs="Arial"/>
          <w:color w:val="000000"/>
          <w:kern w:val="0"/>
          <w:sz w:val="32"/>
          <w:szCs w:val="32"/>
        </w:rPr>
      </w:pPr>
    </w:p>
    <w:p>
      <w:pPr>
        <w:rPr>
          <w:rFonts w:hint="eastAsia" w:eastAsia="仿宋_GB2312"/>
          <w:color w:val="000000"/>
          <w:sz w:val="44"/>
          <w:szCs w:val="44"/>
          <w:u w:val="single"/>
        </w:rPr>
      </w:pPr>
      <w:r>
        <w:rPr>
          <w:rFonts w:hint="eastAsia" w:ascii="黑体" w:hAnsi="黑体" w:eastAsia="黑体" w:cs="Arial"/>
          <w:color w:val="000000"/>
          <w:kern w:val="0"/>
          <w:sz w:val="32"/>
          <w:szCs w:val="32"/>
        </w:rPr>
        <w:t>附件3</w:t>
      </w:r>
    </w:p>
    <w:p>
      <w:pPr>
        <w:spacing w:line="700" w:lineRule="exact"/>
        <w:jc w:val="center"/>
        <w:rPr>
          <w:rFonts w:hint="eastAsia" w:eastAsia="仿宋_GB2312"/>
          <w:color w:val="000000"/>
          <w:sz w:val="44"/>
          <w:szCs w:val="44"/>
          <w:u w:val="single"/>
        </w:rPr>
      </w:pPr>
      <w:r>
        <w:rPr>
          <w:rFonts w:hint="eastAsia" w:ascii="方正小标宋简体" w:hAnsi="Arial" w:eastAsia="方正小标宋简体" w:cs="Arial"/>
          <w:color w:val="000000"/>
          <w:kern w:val="0"/>
          <w:sz w:val="44"/>
          <w:szCs w:val="44"/>
        </w:rPr>
        <w:t>2022年度物业服务企业“双随机一公开”监督检查名单</w:t>
      </w:r>
    </w:p>
    <w:tbl>
      <w:tblPr>
        <w:tblStyle w:val="3"/>
        <w:tblW w:w="15206" w:type="dxa"/>
        <w:jc w:val="center"/>
        <w:tblLayout w:type="autofit"/>
        <w:tblCellMar>
          <w:top w:w="0" w:type="dxa"/>
          <w:left w:w="108" w:type="dxa"/>
          <w:bottom w:w="0" w:type="dxa"/>
          <w:right w:w="108" w:type="dxa"/>
        </w:tblCellMar>
      </w:tblPr>
      <w:tblGrid>
        <w:gridCol w:w="810"/>
        <w:gridCol w:w="1044"/>
        <w:gridCol w:w="2723"/>
        <w:gridCol w:w="3952"/>
        <w:gridCol w:w="3252"/>
        <w:gridCol w:w="841"/>
        <w:gridCol w:w="1897"/>
        <w:gridCol w:w="687"/>
      </w:tblGrid>
      <w:tr>
        <w:tblPrEx>
          <w:tblCellMar>
            <w:top w:w="0" w:type="dxa"/>
            <w:left w:w="108" w:type="dxa"/>
            <w:bottom w:w="0" w:type="dxa"/>
            <w:right w:w="108" w:type="dxa"/>
          </w:tblCellMar>
        </w:tblPrEx>
        <w:trPr>
          <w:cantSplit/>
          <w:trHeight w:val="0" w:hRule="atLeast"/>
          <w:tblHeader/>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序号</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地市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项目名称</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所属企业</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座落位置</w:t>
            </w:r>
          </w:p>
        </w:tc>
        <w:tc>
          <w:tcPr>
            <w:tcW w:w="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检查发现问题</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检查意见</w:t>
            </w:r>
            <w:r>
              <w:rPr>
                <w:rFonts w:ascii="Times New Roman" w:hAnsi="Times New Roman"/>
                <w:b/>
                <w:bCs/>
                <w:color w:val="000000"/>
                <w:kern w:val="0"/>
                <w:sz w:val="18"/>
                <w:szCs w:val="18"/>
                <w:lang w:bidi="ar"/>
              </w:rPr>
              <w:br w:type="textWrapping"/>
            </w:r>
            <w:r>
              <w:rPr>
                <w:rFonts w:ascii="Times New Roman" w:hAnsi="Times New Roman"/>
                <w:b/>
                <w:bCs/>
                <w:color w:val="000000"/>
                <w:kern w:val="0"/>
                <w:sz w:val="18"/>
                <w:szCs w:val="18"/>
                <w:lang w:bidi="ar"/>
              </w:rPr>
              <w:t>（出具督促整改书/执法建议书情况）</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b/>
                <w:bCs/>
                <w:color w:val="000000"/>
                <w:kern w:val="0"/>
                <w:sz w:val="18"/>
                <w:szCs w:val="18"/>
              </w:rPr>
            </w:pPr>
            <w:r>
              <w:rPr>
                <w:rFonts w:ascii="Times New Roman" w:hAnsi="Times New Roman"/>
                <w:b/>
                <w:bCs/>
                <w:color w:val="000000"/>
                <w:kern w:val="0"/>
                <w:sz w:val="18"/>
                <w:szCs w:val="18"/>
                <w:lang w:bidi="ar"/>
              </w:rPr>
              <w:t>整改落实情况</w:t>
            </w: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瑞穗苑小区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郑州瑞馨物业服务有限公司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丰庆路以西，新村路以北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郑州润嘉食品有限公司</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郑州春和物业管理有限公司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郑州经济技术开发区</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滨河绿苑</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河南省卫群物业管理有限公司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商城东路236号滨河绿苑小区3号楼102室</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商都公寓</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郑州宏翔物业服务有限公司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中牟县新圃街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长江一号</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郑州多元物业管理有限公司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富邦铭邸一期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河南英德物业服务有限公司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富邦铭邸二期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 xml:space="preserve"> 河南诚之钰物业服务有限公司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浩创悦城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河南浩创物业服务有限公司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万隆广场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 xml:space="preserve">河南鑫晟方物业服务有限公司 </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裕兴国际</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郑州万鑫物业管理有限公司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雅居乐雅苑（春森湖畔）</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雅生活智慧城市服务股份有限公司郑州分公司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柳湖佳苑</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新蒲六合物业管理有限公司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南阳路212号</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河南省戴维斯物业管理有限公司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升龙天汇十号院</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河南升龙物业管理有限公司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中牟县吉地澜花语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河南吉地物业服务有限公司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帝湖花园小区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郑州帝湖物业管理服务有限公司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绿城水岸名苑小区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郑州鸿园物业管理有限公司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家和万世小区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郑州家之和物业服务有限公司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郑州市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棉纺西路8号院</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河南国浩物业服务有限公司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圳宇花园小区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开封市弘美物业服务有限公司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开封市龙亭区复兴大道</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豫安公司办公楼</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开封市安和物业服务有限公司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开封市宋城大道138号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新惠华府</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保利物业发展股份有限公司开封分公司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开封市金明大道与汉兴路交叉口南100米路西</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UK中心</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尉氏东衡物业有限公司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福甬路与福园路交叉口</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宏康家园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河南省京武盾物业服务有限公司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清水河社区公园世家</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小蜻蜓物业服务有限公司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开封市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中南林樾小区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江苏中南物业服务有限公司开封分公司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014社区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凯迈（洛阳）物业管理有限责任公司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河南省洛阳市西工区体育场路8号院</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地久城尚城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洛阳地久物业有限公司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黄河路与辽宁路交叉口</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半岛明珠小区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凯迈（洛阳）物业管理有限责任公司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洛阳市洛龙区滨河南路1号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山水富地小区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洛阳地久物业有限公司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高新区瀛州路与华夏路交叉口西北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奥阳康城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洛阳地久物业有限公司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洛宜路与南苑路交汇处</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路通建业城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洛阳地久物业有限公司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孟津县麻屯镇</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融汇·丽景湾</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洛阳融汇物业管理有限公司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伊川县景艺路南侧滨河大道西侧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润祥家园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盈春物业管理有限公司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鹏祥小区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创景物业管理有限公司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华方苑小区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洛阳旺家物业管理有限公司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洛阳市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锦园小区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宏瑞物业管理有限公司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田园城市花园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平顶山市田园物业管理有限公司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平顶山市湛北路中段</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39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中兴铭座</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平顶山市田园物业管理有限公司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中兴北路东16号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平顶山市卫东区明源科技工业园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河南明源集团明居物业管理有限公司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北环路与新华路交叉口东100米路北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平顶山市明珠世纪城-西区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河南明源集团明居物业管理有限公司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平顶山市平安大道与开源路交叉口东300米</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平顶山市湛河区明珠城市花园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河南明源集团明居物业管理有限公司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平顶山市新华路与南环路交叉口路西</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平顶山市质量技术监督局</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平顶山山海物业服务有限公司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平顶山市湛河区南环路西段</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汝州碧桂园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碧桂园智慧物业服务集团股份有限公司汝州分公司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汝州市南环路与梁丰路交叉口</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汝州互联网+电子商务产业园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龙祥物业管理有限公司汝州分公司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吴洼村</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新城铭座</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平顶山市田园物业管理有限公司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和谐路与兴平路交叉口西100米</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晓南小区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平顶山市沐鸿物业管理服务有限责任公司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平顶山市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龙府小区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汝州市源晟物业管理有限公司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49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马小营小区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河南美韵物业管理有限公司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向阳路599号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阳光珑府·世熙</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河南合家兴物业服务有限公司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河南省原阳县新城区安泰街与文源路</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阳光新天地（一期）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河南合家兴物业服务有限公司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河南省原阳县新城区博学路北、文源路南、惠民街西、安泰街东</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阳光珑府</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河南合家兴物业服务有限公司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文源路南侧，安泰街西侧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世纪清华小区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新乡市欣安物业管理服务有限公司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清华园二期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新乡市明珠物业管理有限公司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正大花和院</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焦作市佳家物业管理有限公司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建设西路1090号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大地时光里西苑</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焦作市佳家物业管理有限公司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人民路与普济路交叉口东南角</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焦作亿祥美郡</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河南亿森物业服务有限公司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中兴路3555号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焦作亿祥东郡</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河南亿森物业服务有限公司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焦作市山阳区人民路东段2999号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59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安阳市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枣乡贵园小区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内黄县置美物业服务有限公司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濮阳市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龙润花苑建设项目工程</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河南省建东物业管理有限公司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范县新区德政街与英才路交叉口西南角</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许昌市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龙湖华庭小区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许昌恒福物业有限公司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许昌市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龙祥花园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许昌龙苑物业管理有限公司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许昌市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鸿景苑小区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许昌山峰物业管理有限公司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怡景花园小区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漯河市惠达物业管理有限公司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源汇区祁山路南段</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龙江路新能源车辆充电站</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漯河市惠达物业管理有限公司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漯河市龙江路与107国道交叉口东南角</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福星家园小区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漯河市惠达物业管理有限公司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漯河市郾城区淞江路与107国道交叉口东侧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福星鑫园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漯河市惠达物业管理有限公司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郾城区岷江路与107国道交叉口路北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城投昌建锦绣城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漯河市惠达物业管理有限公司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漯河经济开发区香山路7号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69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博顺未来华城一期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漯河市惠达物业管理有限公司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漯河市湘江路与燕山路交叉口东北角</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博顺未来华城（一期）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漯河市惠达物业管理有限公司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漯河市湘江路与燕山路交叉口东北角</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颍郡尚城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河南安鑫物业服务有限公司临颍分公司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临颍县颍川大道与文化路交汇处</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西苑新区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舞阳县利民物业服务有限公司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东方红小区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漯河市鑫利物业服务有限公司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商丘市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丽景新城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 xml:space="preserve">商丘市盛力物业管理公司 </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三门峡市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三门峡市中心商务区龙湖新城安置社区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三门峡市关沟佳家物业有限公司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河南省三门峡市金谷西路南、召公路西、中心大道北、天鹅西路东</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三门峡市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汉飞世界城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三门峡鸣成物业管理有限公司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南阳市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2014年农业银行南阳分行网店物业服务</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南阳市银盾物业服务有限公司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南阳市卧龙区</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南阳市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隆盛锦城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南阳华力物业服务有限公司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社旗县福兴大道</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79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南阳市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桐柏县原法院办公场所</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桐柏明慧物业管理有限公司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桐柏县桐山街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凌云·盛源佳景</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信阳市开来物业服务有限公司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羊山府前路西段</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幸福人家</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信阳市广丰物业服务有限公司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信阳市羊山新区新六大街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信阳开来物业服务有限公司</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信阳市开来物业服务有限公司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羊山新区府前路西段</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信阳海关办公楼保洁项目</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信阳龙祥物业服务有限公司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信阳市羊山新区新五大道66号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幸福玫瑰园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信阳市广丰物业服务有限公司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羊山新区二十街以东、新十一大道北侧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息州豪府小区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息县华夏物业管理有限公司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大和文锦社区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息县金诚物业管理有限公司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天福如意城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河南融升物业服务有限公司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文博苑小区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息县宏源物业管理有限公司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89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信阳市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锦绣新城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息县鑫盛物业管理有限公司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周口世衡物业服务有限公司</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周口世衡物业服务有限公司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沈丘县槐店镇颍河大道</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郸城县芙蓉佳苑</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郸城县安逸物业服务有限公司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和谐路南段路西</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鹿邑建业城</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河南建业物业管理有限公司鹿邑分公司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志元大道与博德西路交叉口</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鹿邑建业城三、四期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河南建业物业管理有限公司鹿邑分公司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河南省周口市鹿邑县志元大道与博德路交叉口</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龙腾华园小区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项城市伟伟物业服务有限公司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周口市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华福大名城小区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扶沟县华威物业管理有限公司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正阳县廉租房四期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驻马店市鼎达物业管理有限公司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正阳县育才外国语学校南侧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97</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壹号公馆</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驻马店市鼎达物业管理有限公司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正大路与南环城路交汇处</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正阳廉租房二期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驻马店市鼎达物业管理有限公司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正阳县正付路东侧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99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逸苑佳园</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驻马店市鼎达物业管理有限公司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正阳县东顺河街</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100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2014年公租房</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驻马店市鼎达物业管理有限公司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lang w:bidi="ar"/>
              </w:rPr>
              <w:t>产业集聚区南侧（工业路）</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101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遂平县银丰小区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河南景月物业服务有限公司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遂平县车站镇人民路南段东侧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102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古吕大厦</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河南兆业佳物业管理有限公司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新蔡县新正路南侧</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103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驻马店市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永盛国际二期</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平舆县万康实业有限公司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olor w:val="000000"/>
                <w:kern w:val="0"/>
                <w:sz w:val="18"/>
                <w:szCs w:val="18"/>
                <w:lang w:bidi="ar"/>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104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济源市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南街环宇大厦</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河南环宇物业管理有限公司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济源市关帝街266号</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r>
        <w:tblPrEx>
          <w:tblCellMar>
            <w:top w:w="0" w:type="dxa"/>
            <w:left w:w="108" w:type="dxa"/>
            <w:bottom w:w="0" w:type="dxa"/>
            <w:right w:w="108" w:type="dxa"/>
          </w:tblCellMar>
        </w:tblPrEx>
        <w:trPr>
          <w:cantSplit/>
          <w:trHeight w:val="0" w:hRule="atLeast"/>
          <w:jc w:val="center"/>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105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济源市</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济源市马庄2#楼</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河南环宇物业管理有限公司</w:t>
            </w:r>
          </w:p>
        </w:tc>
        <w:tc>
          <w:tcPr>
            <w:tcW w:w="3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河南省济源市汤帝路马庄村</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189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c>
          <w:tcPr>
            <w:tcW w:w="68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rPr>
                <w:rFonts w:ascii="Times New Roman" w:hAnsi="Times New Roman"/>
                <w:color w:val="000000"/>
                <w:kern w:val="0"/>
                <w:sz w:val="18"/>
                <w:szCs w:val="18"/>
              </w:rPr>
            </w:pPr>
          </w:p>
        </w:tc>
      </w:tr>
    </w:tbl>
    <w:p>
      <w:pPr>
        <w:rPr>
          <w:rFonts w:hint="eastAsia" w:eastAsia="仿宋_GB2312"/>
          <w:color w:val="000000"/>
          <w:sz w:val="44"/>
          <w:szCs w:val="44"/>
          <w:u w:val="single"/>
        </w:rPr>
      </w:pPr>
    </w:p>
    <w:p>
      <w:pPr>
        <w:rPr>
          <w:rFonts w:hint="eastAsia" w:eastAsia="仿宋_GB2312"/>
          <w:color w:val="000000"/>
          <w:sz w:val="44"/>
          <w:szCs w:val="44"/>
          <w:u w:val="single"/>
        </w:rPr>
      </w:pPr>
    </w:p>
    <w:p>
      <w:pPr>
        <w:rPr>
          <w:rFonts w:eastAsia="仿宋_GB2312"/>
          <w:color w:val="000000"/>
          <w:sz w:val="44"/>
          <w:szCs w:val="44"/>
          <w:u w:val="single"/>
        </w:rPr>
        <w:sectPr>
          <w:footerReference r:id="rId3" w:type="default"/>
          <w:pgSz w:w="16838" w:h="11906" w:orient="landscape"/>
          <w:pgMar w:top="1588" w:right="2098" w:bottom="1588" w:left="2098" w:header="851" w:footer="1701" w:gutter="0"/>
          <w:cols w:space="720" w:num="1"/>
          <w:docGrid w:type="lines" w:linePitch="287" w:charSpace="-2374"/>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jc w:val="center"/>
      <w:rPr>
        <w:rStyle w:val="5"/>
        <w:rFonts w:hint="eastAsia" w:ascii="Times New Roman" w:hAnsi="Times New Roman"/>
        <w:sz w:val="28"/>
        <w:szCs w:val="28"/>
      </w:rPr>
    </w:pPr>
    <w:r>
      <w:rPr>
        <w:rStyle w:val="5"/>
        <w:rFonts w:hint="eastAsia" w:ascii="Times New Roman" w:hAnsi="Times New Roman"/>
        <w:sz w:val="28"/>
        <w:szCs w:val="28"/>
      </w:rPr>
      <w:t xml:space="preserve">— </w:t>
    </w:r>
    <w:r>
      <w:rPr>
        <w:rFonts w:ascii="Times New Roman" w:hAnsi="Times New Roman"/>
        <w:sz w:val="28"/>
        <w:szCs w:val="28"/>
      </w:rPr>
      <w:fldChar w:fldCharType="begin"/>
    </w:r>
    <w:r>
      <w:rPr>
        <w:rStyle w:val="5"/>
        <w:rFonts w:ascii="Times New Roman" w:hAnsi="Times New Roman"/>
        <w:sz w:val="28"/>
        <w:szCs w:val="28"/>
      </w:rPr>
      <w:instrText xml:space="preserve">PAGE  </w:instrText>
    </w:r>
    <w:r>
      <w:rPr>
        <w:rFonts w:ascii="Times New Roman" w:hAnsi="Times New Roman"/>
        <w:sz w:val="28"/>
        <w:szCs w:val="28"/>
      </w:rPr>
      <w:fldChar w:fldCharType="separate"/>
    </w:r>
    <w:r>
      <w:rPr>
        <w:rStyle w:val="5"/>
        <w:rFonts w:ascii="Times New Roman" w:hAnsi="Times New Roman"/>
        <w:sz w:val="28"/>
        <w:szCs w:val="28"/>
      </w:rPr>
      <w:t>28</w:t>
    </w:r>
    <w:r>
      <w:rPr>
        <w:rFonts w:ascii="Times New Roman" w:hAnsi="Times New Roman"/>
        <w:sz w:val="28"/>
        <w:szCs w:val="28"/>
      </w:rPr>
      <w:fldChar w:fldCharType="end"/>
    </w:r>
    <w:r>
      <w:rPr>
        <w:rStyle w:val="5"/>
        <w:rFonts w:hint="eastAsia" w:ascii="Times New Roman" w:hAnsi="Times New Roman"/>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40A3042"/>
    <w:rsid w:val="340A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2022-12-01T03:57:00Z</dcterms:created>
  <dc:creator>Cathy</dc:creator>
  <cp:lastModifiedBy>Cathy</cp:lastModifiedBy>
  <dcterms:modified xsi:type="dcterms:W3CDTF">2022-12-01T03:57:51Z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F31A8C92CA6C46A09EF68198AF00D589</vt:lpwstr>
  </property>
</Properties>
</file>