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3" w:rightChars="11"/>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漳州市房屋</w:t>
      </w:r>
      <w:r>
        <w:rPr>
          <w:rFonts w:ascii="华文中宋" w:hAnsi="华文中宋" w:eastAsia="华文中宋" w:cs="华文中宋"/>
          <w:b/>
          <w:sz w:val="44"/>
          <w:szCs w:val="44"/>
        </w:rPr>
        <w:t>市政工程</w:t>
      </w:r>
      <w:r>
        <w:rPr>
          <w:rFonts w:hint="eastAsia" w:ascii="华文中宋" w:hAnsi="华文中宋" w:eastAsia="华文中宋" w:cs="华文中宋"/>
          <w:b/>
          <w:sz w:val="44"/>
          <w:szCs w:val="44"/>
        </w:rPr>
        <w:t>扬尘防治导则</w:t>
      </w:r>
    </w:p>
    <w:p>
      <w:pPr>
        <w:spacing w:line="600" w:lineRule="exact"/>
        <w:ind w:right="23" w:rightChars="11"/>
        <w:jc w:val="center"/>
        <w:rPr>
          <w:rFonts w:ascii="华文中宋" w:hAnsi="华文中宋" w:eastAsia="华文中宋" w:cs="华文中宋"/>
          <w:sz w:val="44"/>
          <w:szCs w:val="44"/>
        </w:rPr>
      </w:pPr>
      <w:r>
        <w:rPr>
          <w:rFonts w:hint="eastAsia" w:ascii="华文中宋" w:hAnsi="华文中宋" w:eastAsia="华文中宋" w:cs="华文中宋"/>
          <w:sz w:val="44"/>
          <w:szCs w:val="44"/>
        </w:rPr>
        <w:t>(2022年修订版)</w:t>
      </w:r>
    </w:p>
    <w:p>
      <w:pPr>
        <w:ind w:right="23" w:rightChars="11"/>
        <w:rPr>
          <w:rFonts w:ascii="??_GB2312" w:hAnsi="??_GB2312" w:cs="??_GB2312" w:eastAsiaTheme="minorEastAsia"/>
          <w:sz w:val="32"/>
          <w:szCs w:val="32"/>
        </w:rPr>
      </w:pPr>
    </w:p>
    <w:p>
      <w:pPr>
        <w:pStyle w:val="2"/>
        <w:wordWrap w:val="0"/>
        <w:spacing w:before="0" w:beforeAutospacing="0" w:after="0" w:afterAutospacing="0" w:line="450" w:lineRule="atLeast"/>
        <w:rPr>
          <w:rFonts w:ascii="仿宋" w:hAnsi="仿宋" w:eastAsia="仿宋" w:cs="Arial"/>
          <w:b w:val="0"/>
          <w:bCs w:val="0"/>
          <w:sz w:val="32"/>
          <w:szCs w:val="32"/>
        </w:rPr>
      </w:pPr>
      <w:r>
        <w:rPr>
          <w:rFonts w:hint="eastAsia" w:ascii="仿宋" w:hAnsi="仿宋" w:eastAsia="仿宋" w:cs="仿宋"/>
          <w:b w:val="0"/>
          <w:sz w:val="32"/>
          <w:szCs w:val="32"/>
        </w:rPr>
        <w:t xml:space="preserve">    为进一步加强工地扬尘防治工作，提高文明施工水平，依据《中华人民共和国大气污染防治法》、《住房和城乡建设部办公厅关于进一步加强施工工地和道路扬尘管控工作的通知》、《</w:t>
      </w:r>
      <w:r>
        <w:rPr>
          <w:rFonts w:ascii="仿宋" w:hAnsi="仿宋" w:eastAsia="仿宋" w:cs="Arial"/>
          <w:b w:val="0"/>
          <w:bCs w:val="0"/>
          <w:sz w:val="32"/>
          <w:szCs w:val="32"/>
        </w:rPr>
        <w:t>福建省建筑工程施工扬尘防治管理导则</w:t>
      </w:r>
      <w:r>
        <w:rPr>
          <w:rFonts w:hint="eastAsia" w:ascii="仿宋" w:hAnsi="仿宋" w:eastAsia="仿宋" w:cs="仿宋"/>
          <w:b w:val="0"/>
          <w:sz w:val="32"/>
          <w:szCs w:val="32"/>
        </w:rPr>
        <w:t>》、《进一步强化建筑施工扬尘防治的通知》（漳建工〔</w:t>
      </w:r>
      <w:r>
        <w:rPr>
          <w:rFonts w:ascii="仿宋" w:hAnsi="仿宋" w:eastAsia="仿宋" w:cs="仿宋"/>
          <w:b w:val="0"/>
          <w:sz w:val="32"/>
          <w:szCs w:val="32"/>
        </w:rPr>
        <w:t>2019</w:t>
      </w:r>
      <w:r>
        <w:rPr>
          <w:rFonts w:hint="eastAsia" w:ascii="仿宋" w:hAnsi="仿宋" w:eastAsia="仿宋" w:cs="仿宋"/>
          <w:b w:val="0"/>
          <w:sz w:val="32"/>
          <w:szCs w:val="32"/>
        </w:rPr>
        <w:t>〕</w:t>
      </w:r>
      <w:r>
        <w:rPr>
          <w:rFonts w:ascii="仿宋" w:hAnsi="仿宋" w:eastAsia="仿宋" w:cs="仿宋"/>
          <w:b w:val="0"/>
          <w:sz w:val="32"/>
          <w:szCs w:val="32"/>
        </w:rPr>
        <w:t>25</w:t>
      </w:r>
      <w:r>
        <w:rPr>
          <w:rFonts w:hint="eastAsia" w:ascii="仿宋" w:hAnsi="仿宋" w:eastAsia="仿宋" w:cs="仿宋"/>
          <w:b w:val="0"/>
          <w:sz w:val="32"/>
          <w:szCs w:val="32"/>
        </w:rPr>
        <w:t>号）、《漳州市住房和城乡建设局关于加强建筑工地扬尘在线监控和智能喷淋联动系统与风玫瑰图应用的通知（试行）》（漳建规〔2022〕5号）等文件，制定本导则。</w:t>
      </w:r>
    </w:p>
    <w:p>
      <w:pPr>
        <w:ind w:right="23" w:rightChars="11" w:firstLine="640" w:firstLineChars="200"/>
        <w:rPr>
          <w:rFonts w:ascii="黑体" w:hAnsi="黑体" w:eastAsia="黑体" w:cs="黑体"/>
          <w:sz w:val="32"/>
          <w:szCs w:val="32"/>
        </w:rPr>
      </w:pPr>
      <w:r>
        <w:rPr>
          <w:rFonts w:hint="eastAsia" w:ascii="黑体" w:hAnsi="黑体" w:eastAsia="黑体" w:cs="黑体"/>
          <w:sz w:val="32"/>
          <w:szCs w:val="32"/>
        </w:rPr>
        <w:t>一、适用范围</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适用于房屋建筑、市政基础设施、</w:t>
      </w:r>
      <w:bookmarkStart w:id="12" w:name="_GoBack"/>
      <w:bookmarkEnd w:id="12"/>
      <w:r>
        <w:rPr>
          <w:rFonts w:hint="eastAsia" w:ascii="仿宋" w:hAnsi="仿宋" w:eastAsia="仿宋" w:cs="仿宋"/>
          <w:sz w:val="32"/>
          <w:szCs w:val="32"/>
        </w:rPr>
        <w:t>市政维护、园林景观工程，配套设施（燃气、电力、照明、通信等）工程等施工活动的扬尘防治和管理。</w:t>
      </w:r>
    </w:p>
    <w:p>
      <w:pPr>
        <w:ind w:right="23" w:rightChars="11" w:firstLine="640" w:firstLineChars="200"/>
        <w:rPr>
          <w:rFonts w:ascii="黑体" w:hAnsi="黑体" w:eastAsia="黑体" w:cs="黑体"/>
          <w:sz w:val="32"/>
          <w:szCs w:val="32"/>
        </w:rPr>
      </w:pPr>
      <w:r>
        <w:rPr>
          <w:rFonts w:hint="eastAsia" w:ascii="黑体" w:hAnsi="黑体" w:eastAsia="黑体" w:cs="黑体"/>
          <w:sz w:val="32"/>
          <w:szCs w:val="32"/>
        </w:rPr>
        <w:t>二、防治原则</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工地扬尘防治应当遵循</w:t>
      </w:r>
      <w:r>
        <w:rPr>
          <w:rFonts w:ascii="仿宋" w:hAnsi="仿宋" w:eastAsia="仿宋" w:cs="仿宋"/>
          <w:sz w:val="32"/>
          <w:szCs w:val="32"/>
        </w:rPr>
        <w:t>“</w:t>
      </w:r>
      <w:r>
        <w:rPr>
          <w:rFonts w:hint="eastAsia" w:ascii="仿宋" w:hAnsi="仿宋" w:eastAsia="仿宋" w:cs="仿宋"/>
          <w:sz w:val="32"/>
          <w:szCs w:val="32"/>
        </w:rPr>
        <w:t>预防为主、突出重点、防治结合、科学规范</w:t>
      </w:r>
      <w:r>
        <w:rPr>
          <w:rFonts w:ascii="仿宋" w:hAnsi="仿宋" w:eastAsia="仿宋" w:cs="仿宋"/>
          <w:sz w:val="32"/>
          <w:szCs w:val="32"/>
        </w:rPr>
        <w:t>”</w:t>
      </w:r>
      <w:r>
        <w:rPr>
          <w:rFonts w:hint="eastAsia" w:ascii="仿宋" w:hAnsi="仿宋" w:eastAsia="仿宋" w:cs="仿宋"/>
          <w:sz w:val="32"/>
          <w:szCs w:val="32"/>
        </w:rPr>
        <w:t>的原则。</w:t>
      </w:r>
    </w:p>
    <w:p>
      <w:pPr>
        <w:ind w:right="23" w:rightChars="11" w:firstLine="640" w:firstLineChars="200"/>
        <w:rPr>
          <w:rFonts w:ascii="黑体" w:hAnsi="黑体" w:eastAsia="黑体" w:cs="黑体"/>
          <w:sz w:val="32"/>
          <w:szCs w:val="32"/>
        </w:rPr>
      </w:pPr>
      <w:r>
        <w:rPr>
          <w:rFonts w:hint="eastAsia" w:ascii="黑体" w:hAnsi="黑体" w:eastAsia="黑体" w:cs="黑体"/>
          <w:sz w:val="32"/>
          <w:szCs w:val="32"/>
        </w:rPr>
        <w:t>三、基本措施</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建筑工地施工要严格落实</w:t>
      </w:r>
      <w:r>
        <w:rPr>
          <w:rFonts w:ascii="仿宋" w:hAnsi="仿宋" w:eastAsia="仿宋" w:cs="仿宋"/>
          <w:sz w:val="32"/>
          <w:szCs w:val="32"/>
        </w:rPr>
        <w:t>“</w:t>
      </w:r>
      <w:r>
        <w:rPr>
          <w:rFonts w:hint="eastAsia" w:ascii="仿宋" w:hAnsi="仿宋" w:eastAsia="仿宋" w:cs="仿宋"/>
          <w:sz w:val="32"/>
          <w:szCs w:val="32"/>
        </w:rPr>
        <w:t>六有</w:t>
      </w:r>
      <w:r>
        <w:rPr>
          <w:rFonts w:ascii="仿宋" w:hAnsi="仿宋" w:eastAsia="仿宋" w:cs="仿宋"/>
          <w:sz w:val="32"/>
          <w:szCs w:val="32"/>
        </w:rPr>
        <w:t>”</w:t>
      </w:r>
      <w:r>
        <w:rPr>
          <w:rFonts w:hint="eastAsia" w:ascii="仿宋" w:hAnsi="仿宋" w:eastAsia="仿宋" w:cs="仿宋"/>
          <w:sz w:val="32"/>
          <w:szCs w:val="32"/>
        </w:rPr>
        <w:t>要求，包括：工地围挡及喷淋封闭到位、出入口和工地主要道路硬化到位、冲洗设备安装使用到位、易扬尘物料和裸露土方覆盖到位、建筑垃圾及时清理到位、洒水车及风送式移动喷雾机等降尘设备配置使用到位。</w:t>
      </w:r>
    </w:p>
    <w:p>
      <w:pPr>
        <w:ind w:right="23" w:rightChars="11" w:firstLine="640" w:firstLineChars="200"/>
        <w:rPr>
          <w:rFonts w:ascii="楷体_GB2312" w:hAnsi="??_GB2312" w:eastAsia="楷体_GB2312" w:cs="??_GB2312"/>
          <w:b/>
          <w:bCs/>
          <w:sz w:val="32"/>
          <w:szCs w:val="32"/>
        </w:rPr>
      </w:pPr>
      <w:bookmarkStart w:id="0" w:name="_Toc27401_WPSOffice_Level2"/>
      <w:bookmarkStart w:id="1" w:name="_Toc531789225"/>
      <w:r>
        <w:rPr>
          <w:rFonts w:ascii="楷体_GB2312" w:hAnsi="??_GB2312" w:eastAsia="楷体_GB2312" w:cs="??_GB2312"/>
          <w:b/>
          <w:bCs/>
          <w:sz w:val="32"/>
          <w:szCs w:val="32"/>
        </w:rPr>
        <w:t>1.</w:t>
      </w:r>
      <w:r>
        <w:rPr>
          <w:rFonts w:hint="eastAsia" w:ascii="楷体_GB2312" w:hAnsi="??_GB2312" w:eastAsia="楷体_GB2312" w:cs="??_GB2312"/>
          <w:b/>
          <w:bCs/>
          <w:sz w:val="32"/>
          <w:szCs w:val="32"/>
        </w:rPr>
        <w:t>施工现场围档</w:t>
      </w:r>
      <w:bookmarkEnd w:id="0"/>
      <w:bookmarkEnd w:id="1"/>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1.1 </w:t>
      </w:r>
      <w:r>
        <w:rPr>
          <w:rFonts w:hint="eastAsia" w:ascii="仿宋" w:hAnsi="仿宋" w:eastAsia="仿宋" w:cs="仿宋"/>
          <w:sz w:val="32"/>
          <w:szCs w:val="32"/>
        </w:rPr>
        <w:t>施工现场应沿四周连续设置封闭围挡，围挡设置应安全可靠。市区主要路段的施工现场围挡高度不应低于</w:t>
      </w:r>
      <w:r>
        <w:rPr>
          <w:rFonts w:ascii="仿宋" w:hAnsi="仿宋" w:eastAsia="仿宋" w:cs="仿宋"/>
          <w:sz w:val="32"/>
          <w:szCs w:val="32"/>
        </w:rPr>
        <w:t>2.5m</w:t>
      </w:r>
      <w:r>
        <w:rPr>
          <w:rFonts w:hint="eastAsia" w:ascii="仿宋" w:hAnsi="仿宋" w:eastAsia="仿宋" w:cs="仿宋"/>
          <w:sz w:val="32"/>
          <w:szCs w:val="32"/>
        </w:rPr>
        <w:t>；一般路段围挡高度不应低于1.8</w:t>
      </w:r>
      <w:r>
        <w:rPr>
          <w:rFonts w:ascii="仿宋" w:hAnsi="仿宋" w:eastAsia="仿宋" w:cs="仿宋"/>
          <w:sz w:val="32"/>
          <w:szCs w:val="32"/>
        </w:rPr>
        <w:t>m</w:t>
      </w:r>
      <w:r>
        <w:rPr>
          <w:rFonts w:hint="eastAsia" w:ascii="仿宋" w:hAnsi="仿宋" w:eastAsia="仿宋" w:cs="仿宋"/>
          <w:sz w:val="32"/>
          <w:szCs w:val="32"/>
        </w:rPr>
        <w:t>。距离交通路口</w:t>
      </w:r>
      <w:r>
        <w:rPr>
          <w:rFonts w:ascii="仿宋" w:hAnsi="仿宋" w:eastAsia="仿宋" w:cs="仿宋"/>
          <w:sz w:val="32"/>
          <w:szCs w:val="32"/>
        </w:rPr>
        <w:t>20m</w:t>
      </w:r>
      <w:r>
        <w:rPr>
          <w:rFonts w:hint="eastAsia" w:ascii="仿宋" w:hAnsi="仿宋" w:eastAsia="仿宋" w:cs="仿宋"/>
          <w:sz w:val="32"/>
          <w:szCs w:val="32"/>
        </w:rPr>
        <w:t>范围内占据道路施工设置的围挡，其</w:t>
      </w:r>
      <w:r>
        <w:rPr>
          <w:rFonts w:ascii="仿宋" w:hAnsi="仿宋" w:eastAsia="仿宋" w:cs="仿宋"/>
          <w:sz w:val="32"/>
          <w:szCs w:val="32"/>
        </w:rPr>
        <w:t>0.8m</w:t>
      </w:r>
      <w:r>
        <w:rPr>
          <w:rFonts w:hint="eastAsia" w:ascii="仿宋" w:hAnsi="仿宋" w:eastAsia="仿宋" w:cs="仿宋"/>
          <w:sz w:val="32"/>
          <w:szCs w:val="32"/>
        </w:rPr>
        <w:t>以上部分应采用通透性围挡，并应采取交通疏导和警示措施。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1.2 </w:t>
      </w:r>
      <w:r>
        <w:rPr>
          <w:rFonts w:hint="eastAsia" w:ascii="仿宋" w:hAnsi="仿宋" w:eastAsia="仿宋" w:cs="仿宋"/>
          <w:sz w:val="32"/>
          <w:szCs w:val="32"/>
        </w:rPr>
        <w:t>施工现场应优先选用装配式硬质围挡，鼓励外侧铺贴</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厚仿真塑料草皮</w:t>
      </w:r>
      <w:r>
        <w:rPr>
          <w:rFonts w:hint="eastAsia" w:ascii="仿宋" w:hAnsi="仿宋" w:eastAsia="仿宋" w:cs="仿宋"/>
          <w:sz w:val="32"/>
          <w:szCs w:val="32"/>
        </w:rPr>
        <w:t>。</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1.3 </w:t>
      </w:r>
      <w:r>
        <w:rPr>
          <w:rFonts w:hint="eastAsia" w:ascii="仿宋" w:hAnsi="仿宋" w:eastAsia="仿宋" w:cs="仿宋"/>
          <w:sz w:val="32"/>
          <w:szCs w:val="32"/>
        </w:rPr>
        <w:t>围档颜色应和周边建筑、城市道路等风格相统一。外侧设置的公益广告或工程信息公示栏应做到整体布局协调、整洁美观，落尘定期清洗。</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1.4 </w:t>
      </w:r>
      <w:r>
        <w:rPr>
          <w:rFonts w:hint="eastAsia" w:ascii="仿宋" w:hAnsi="仿宋" w:eastAsia="仿宋" w:cs="仿宋"/>
          <w:sz w:val="32"/>
          <w:szCs w:val="32"/>
        </w:rPr>
        <w:t>围档底部应当密封，不得有泥浆外漏。</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1.5 </w:t>
      </w:r>
      <w:r>
        <w:rPr>
          <w:rFonts w:hint="eastAsia" w:ascii="仿宋" w:hAnsi="仿宋" w:eastAsia="仿宋" w:cs="仿宋"/>
          <w:sz w:val="32"/>
          <w:szCs w:val="32"/>
        </w:rPr>
        <w:t>禁止倚靠围挡墙堆放物料、器具等。</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1.6 </w:t>
      </w:r>
      <w:r>
        <w:rPr>
          <w:rFonts w:hint="eastAsia" w:ascii="仿宋" w:hAnsi="仿宋" w:eastAsia="仿宋" w:cs="仿宋"/>
          <w:sz w:val="32"/>
          <w:szCs w:val="32"/>
        </w:rPr>
        <w:t>围挡顶端应设置喷淋系统，喷射水雾方向应向工地内部倾斜。</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1.7 </w:t>
      </w:r>
      <w:r>
        <w:rPr>
          <w:rFonts w:hint="eastAsia" w:ascii="仿宋" w:hAnsi="仿宋" w:eastAsia="仿宋" w:cs="仿宋"/>
          <w:sz w:val="32"/>
          <w:szCs w:val="32"/>
        </w:rPr>
        <w:t>施工单位应同建设、监理单位对围挡进行验收，验收合格后方可使用，并定期巡查，恶劣天气条件下必须进行重点检查。</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1.8 </w:t>
      </w:r>
      <w:r>
        <w:rPr>
          <w:rFonts w:hint="eastAsia" w:ascii="仿宋" w:hAnsi="仿宋" w:eastAsia="仿宋" w:cs="仿宋"/>
          <w:sz w:val="32"/>
          <w:szCs w:val="32"/>
        </w:rPr>
        <w:t>工程结束前，不得拆除施工现场围挡。做好围挡维护工作，出现破损及时更换。</w:t>
      </w:r>
    </w:p>
    <w:p>
      <w:pPr>
        <w:ind w:right="23" w:rightChars="11" w:firstLine="640" w:firstLineChars="200"/>
        <w:rPr>
          <w:rFonts w:ascii="楷体_GB2312" w:hAnsi="??_GB2312" w:eastAsia="楷体_GB2312" w:cs="??_GB2312"/>
          <w:b/>
          <w:bCs/>
          <w:sz w:val="32"/>
          <w:szCs w:val="32"/>
        </w:rPr>
      </w:pPr>
      <w:bookmarkStart w:id="2" w:name="_Toc32690_WPSOffice_Level2"/>
      <w:bookmarkStart w:id="3" w:name="_Toc531789226"/>
      <w:r>
        <w:rPr>
          <w:rFonts w:ascii="楷体_GB2312" w:hAnsi="??_GB2312" w:eastAsia="楷体_GB2312" w:cs="??_GB2312"/>
          <w:b/>
          <w:bCs/>
          <w:sz w:val="32"/>
          <w:szCs w:val="32"/>
        </w:rPr>
        <w:t>2.</w:t>
      </w:r>
      <w:r>
        <w:rPr>
          <w:rFonts w:hint="eastAsia" w:ascii="楷体_GB2312" w:hAnsi="??_GB2312" w:eastAsia="楷体_GB2312" w:cs="??_GB2312"/>
          <w:b/>
          <w:bCs/>
          <w:sz w:val="32"/>
          <w:szCs w:val="32"/>
        </w:rPr>
        <w:t>车辆冲洗设施</w:t>
      </w:r>
      <w:bookmarkEnd w:id="2"/>
      <w:bookmarkEnd w:id="3"/>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2.1 </w:t>
      </w:r>
      <w:r>
        <w:rPr>
          <w:rFonts w:hint="eastAsia" w:ascii="仿宋" w:hAnsi="仿宋" w:eastAsia="仿宋" w:cs="仿宋"/>
          <w:sz w:val="32"/>
          <w:szCs w:val="32"/>
        </w:rPr>
        <w:t>施工现场车辆出入口应设置车辆冲洗设施，包括冲洗平台、冲洗设备、挡水带、排水沟（沟宽</w:t>
      </w:r>
      <w:r>
        <w:rPr>
          <w:rFonts w:ascii="仿宋" w:hAnsi="仿宋" w:eastAsia="仿宋" w:cs="仿宋"/>
          <w:sz w:val="32"/>
          <w:szCs w:val="32"/>
        </w:rPr>
        <w:t>×</w:t>
      </w:r>
      <w:r>
        <w:rPr>
          <w:rFonts w:hint="eastAsia" w:ascii="仿宋" w:hAnsi="仿宋" w:eastAsia="仿宋" w:cs="仿宋"/>
          <w:sz w:val="32"/>
          <w:szCs w:val="32"/>
        </w:rPr>
        <w:t>深≥</w:t>
      </w:r>
      <w:r>
        <w:rPr>
          <w:rFonts w:ascii="仿宋" w:hAnsi="仿宋" w:eastAsia="仿宋" w:cs="仿宋"/>
          <w:sz w:val="32"/>
          <w:szCs w:val="32"/>
        </w:rPr>
        <w:t>300×300mm</w:t>
      </w:r>
      <w:r>
        <w:rPr>
          <w:rFonts w:hint="eastAsia" w:ascii="仿宋" w:hAnsi="仿宋" w:eastAsia="仿宋" w:cs="仿宋"/>
          <w:sz w:val="32"/>
          <w:szCs w:val="32"/>
        </w:rPr>
        <w:t>，排水坡度应大于</w:t>
      </w:r>
      <w:r>
        <w:rPr>
          <w:rFonts w:ascii="仿宋" w:hAnsi="仿宋" w:eastAsia="仿宋" w:cs="仿宋"/>
          <w:sz w:val="32"/>
          <w:szCs w:val="32"/>
        </w:rPr>
        <w:t>3%</w:t>
      </w:r>
      <w:r>
        <w:rPr>
          <w:rFonts w:hint="eastAsia" w:ascii="仿宋" w:hAnsi="仿宋" w:eastAsia="仿宋" w:cs="仿宋"/>
          <w:sz w:val="32"/>
          <w:szCs w:val="32"/>
        </w:rPr>
        <w:t>）、三级沉淀池（池体容积≥</w:t>
      </w:r>
      <w:r>
        <w:rPr>
          <w:rFonts w:ascii="仿宋" w:hAnsi="仿宋" w:eastAsia="仿宋" w:cs="仿宋"/>
          <w:sz w:val="32"/>
          <w:szCs w:val="32"/>
        </w:rPr>
        <w:t>4m</w:t>
      </w:r>
      <w:r>
        <w:rPr>
          <w:rFonts w:hint="eastAsia" w:ascii="仿宋" w:hAnsi="仿宋" w:eastAsia="仿宋" w:cs="仿宋"/>
          <w:sz w:val="32"/>
          <w:szCs w:val="32"/>
        </w:rPr>
        <w:t>³），冲洗设施宜采用冲洗平台（出水量应不低于</w:t>
      </w:r>
      <w:r>
        <w:rPr>
          <w:rFonts w:ascii="仿宋" w:hAnsi="仿宋" w:eastAsia="仿宋" w:cs="仿宋"/>
          <w:sz w:val="32"/>
          <w:szCs w:val="32"/>
        </w:rPr>
        <w:t>50m</w:t>
      </w:r>
      <w:r>
        <w:rPr>
          <w:rFonts w:hint="eastAsia" w:ascii="仿宋" w:hAnsi="仿宋" w:eastAsia="仿宋" w:cs="仿宋"/>
          <w:sz w:val="32"/>
          <w:szCs w:val="32"/>
        </w:rPr>
        <w:t>³</w:t>
      </w:r>
      <w:r>
        <w:rPr>
          <w:rFonts w:ascii="仿宋" w:hAnsi="仿宋" w:eastAsia="仿宋" w:cs="仿宋"/>
          <w:sz w:val="32"/>
          <w:szCs w:val="32"/>
        </w:rPr>
        <w:t>/</w:t>
      </w:r>
      <w:r>
        <w:rPr>
          <w:rFonts w:hint="eastAsia" w:ascii="仿宋" w:hAnsi="仿宋" w:eastAsia="仿宋" w:cs="仿宋"/>
          <w:sz w:val="32"/>
          <w:szCs w:val="32"/>
        </w:rPr>
        <w:t>小时）及设立循环用水装置。</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2.2 </w:t>
      </w:r>
      <w:r>
        <w:rPr>
          <w:rFonts w:hint="eastAsia" w:ascii="仿宋" w:hAnsi="仿宋" w:eastAsia="仿宋" w:cs="仿宋"/>
          <w:sz w:val="32"/>
          <w:szCs w:val="32"/>
        </w:rPr>
        <w:t>因受场地等条件因素影响，不具备设置自动冲洗设施的工地出入口，应配备高压水枪的人工冲洗设施，车辆冲洗装置水压不应小于</w:t>
      </w:r>
      <w:r>
        <w:rPr>
          <w:rFonts w:ascii="仿宋" w:hAnsi="仿宋" w:eastAsia="仿宋" w:cs="仿宋"/>
          <w:sz w:val="32"/>
          <w:szCs w:val="32"/>
        </w:rPr>
        <w:t>0.3MPa</w:t>
      </w:r>
      <w:r>
        <w:rPr>
          <w:rFonts w:hint="eastAsia" w:ascii="仿宋" w:hAnsi="仿宋" w:eastAsia="仿宋" w:cs="仿宋"/>
          <w:sz w:val="32"/>
          <w:szCs w:val="32"/>
        </w:rPr>
        <w:t>。</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2.3 </w:t>
      </w:r>
      <w:r>
        <w:rPr>
          <w:rFonts w:hint="eastAsia" w:ascii="仿宋" w:hAnsi="仿宋" w:eastAsia="仿宋" w:cs="仿宋"/>
          <w:sz w:val="32"/>
          <w:szCs w:val="32"/>
        </w:rPr>
        <w:t>出场车辆应冲洗干净，车身外部、车轮、底盘处目视不得粘有污物和泥土，严禁带泥出场。</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2.4 </w:t>
      </w:r>
      <w:r>
        <w:rPr>
          <w:rFonts w:hint="eastAsia" w:ascii="仿宋" w:hAnsi="仿宋" w:eastAsia="仿宋" w:cs="仿宋"/>
          <w:sz w:val="32"/>
          <w:szCs w:val="32"/>
        </w:rPr>
        <w:t>车辆冲洗应注意安全，设专人负责对出场车辆清洗和登记，定期清理排水沟、沉淀池，确保场区无积水，防止污水外溢污染道路。</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2.5 </w:t>
      </w:r>
      <w:r>
        <w:rPr>
          <w:rFonts w:hint="eastAsia" w:ascii="仿宋" w:hAnsi="仿宋" w:eastAsia="仿宋" w:cs="仿宋"/>
          <w:sz w:val="32"/>
          <w:szCs w:val="32"/>
        </w:rPr>
        <w:t>冲洗设施应从工程开工之日起设置，并保留至工程竣工，对损坏的设备要及时进行维修，保证正常使用。</w:t>
      </w:r>
    </w:p>
    <w:p>
      <w:pPr>
        <w:ind w:right="23" w:rightChars="11" w:firstLine="640" w:firstLineChars="200"/>
        <w:rPr>
          <w:rFonts w:ascii="楷体_GB2312" w:hAnsi="??_GB2312" w:eastAsia="楷体_GB2312" w:cs="??_GB2312"/>
          <w:b/>
          <w:bCs/>
          <w:sz w:val="32"/>
          <w:szCs w:val="32"/>
        </w:rPr>
      </w:pPr>
      <w:bookmarkStart w:id="4" w:name="_Toc531789227"/>
      <w:bookmarkStart w:id="5" w:name="_Toc12747_WPSOffice_Level2"/>
      <w:r>
        <w:rPr>
          <w:rFonts w:ascii="楷体_GB2312" w:hAnsi="??_GB2312" w:eastAsia="楷体_GB2312" w:cs="??_GB2312"/>
          <w:b/>
          <w:bCs/>
          <w:sz w:val="32"/>
          <w:szCs w:val="32"/>
        </w:rPr>
        <w:t>3.</w:t>
      </w:r>
      <w:r>
        <w:rPr>
          <w:rFonts w:hint="eastAsia" w:ascii="楷体_GB2312" w:hAnsi="??_GB2312" w:eastAsia="楷体_GB2312" w:cs="??_GB2312"/>
          <w:b/>
          <w:bCs/>
          <w:sz w:val="32"/>
          <w:szCs w:val="32"/>
        </w:rPr>
        <w:t>地面硬化</w:t>
      </w:r>
      <w:bookmarkEnd w:id="4"/>
      <w:bookmarkEnd w:id="5"/>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3.1 </w:t>
      </w:r>
      <w:r>
        <w:rPr>
          <w:rFonts w:hint="eastAsia" w:ascii="仿宋" w:hAnsi="仿宋" w:eastAsia="仿宋" w:cs="仿宋"/>
          <w:sz w:val="32"/>
          <w:szCs w:val="32"/>
        </w:rPr>
        <w:t>施工现场应优化施工组织设计，合理布局出入口、主要道路、临时道路、材料堆场、加工区、仓库等。</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3.2 </w:t>
      </w:r>
      <w:r>
        <w:rPr>
          <w:rFonts w:hint="eastAsia" w:ascii="仿宋" w:hAnsi="仿宋" w:eastAsia="仿宋" w:cs="仿宋"/>
          <w:sz w:val="32"/>
          <w:szCs w:val="32"/>
        </w:rPr>
        <w:t>施工现场出入口、主要道路、材料堆场、加工区、仓库等生产区域应进行地面硬化，可采用混凝土或沥青混凝土。主要道路铺设不小不10公分厚的钢筋混凝土路面。次</w:t>
      </w:r>
      <w:r>
        <w:rPr>
          <w:rFonts w:ascii="仿宋" w:hAnsi="仿宋" w:eastAsia="仿宋" w:cs="仿宋"/>
          <w:sz w:val="32"/>
          <w:szCs w:val="32"/>
        </w:rPr>
        <w:t>要道路</w:t>
      </w:r>
      <w:r>
        <w:rPr>
          <w:rFonts w:hint="eastAsia" w:ascii="仿宋" w:hAnsi="仿宋" w:eastAsia="仿宋" w:cs="仿宋"/>
          <w:sz w:val="32"/>
          <w:szCs w:val="32"/>
        </w:rPr>
        <w:t>鼓励采用可重复利用的钢板、预制块材等铺装，并应满足现场承载要求。</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3.3 </w:t>
      </w:r>
      <w:r>
        <w:rPr>
          <w:rFonts w:hint="eastAsia" w:ascii="仿宋" w:hAnsi="仿宋" w:eastAsia="仿宋" w:cs="仿宋"/>
          <w:sz w:val="32"/>
          <w:szCs w:val="32"/>
        </w:rPr>
        <w:t>主要道路路面宽度不小于</w:t>
      </w:r>
      <w:r>
        <w:rPr>
          <w:rFonts w:ascii="仿宋" w:hAnsi="仿宋" w:eastAsia="仿宋" w:cs="仿宋"/>
          <w:sz w:val="32"/>
          <w:szCs w:val="32"/>
        </w:rPr>
        <w:t>3.5m</w:t>
      </w:r>
      <w:r>
        <w:rPr>
          <w:rFonts w:hint="eastAsia" w:ascii="仿宋" w:hAnsi="仿宋" w:eastAsia="仿宋" w:cs="仿宋"/>
          <w:sz w:val="32"/>
          <w:szCs w:val="32"/>
        </w:rPr>
        <w:t>，并在道路两侧应设置排水沟和路沿石，防止雨水、泥土污染道路。</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3.4 </w:t>
      </w:r>
      <w:r>
        <w:rPr>
          <w:rFonts w:hint="eastAsia" w:ascii="仿宋" w:hAnsi="仿宋" w:eastAsia="仿宋" w:cs="仿宋"/>
          <w:sz w:val="32"/>
          <w:szCs w:val="32"/>
        </w:rPr>
        <w:t>施工现场应建立保洁制度，设专人负责卫生保洁，配备洒水车，定时对施工现场路面进行冲洗降尘。遇到干旱和大风天气时，应增加洒水降尘次数，保持路面清洁不起尘。</w:t>
      </w:r>
    </w:p>
    <w:p>
      <w:pPr>
        <w:ind w:right="23" w:rightChars="11" w:firstLine="640" w:firstLineChars="200"/>
        <w:rPr>
          <w:rFonts w:ascii="楷体_GB2312" w:hAnsi="??_GB2312" w:eastAsia="楷体_GB2312" w:cs="??_GB2312"/>
          <w:b/>
          <w:bCs/>
          <w:sz w:val="32"/>
          <w:szCs w:val="32"/>
        </w:rPr>
      </w:pPr>
      <w:bookmarkStart w:id="6" w:name="_Toc25713_WPSOffice_Level2"/>
      <w:bookmarkStart w:id="7" w:name="_Toc531789228"/>
      <w:r>
        <w:rPr>
          <w:rFonts w:ascii="楷体_GB2312" w:hAnsi="??_GB2312" w:eastAsia="楷体_GB2312" w:cs="??_GB2312"/>
          <w:b/>
          <w:bCs/>
          <w:sz w:val="32"/>
          <w:szCs w:val="32"/>
        </w:rPr>
        <w:t>4.</w:t>
      </w:r>
      <w:r>
        <w:rPr>
          <w:rFonts w:hint="eastAsia" w:ascii="楷体_GB2312" w:hAnsi="??_GB2312" w:eastAsia="楷体_GB2312" w:cs="??_GB2312"/>
          <w:b/>
          <w:bCs/>
          <w:sz w:val="32"/>
          <w:szCs w:val="32"/>
        </w:rPr>
        <w:t>覆盖绿化</w:t>
      </w:r>
      <w:bookmarkEnd w:id="6"/>
      <w:bookmarkEnd w:id="7"/>
    </w:p>
    <w:p>
      <w:pPr>
        <w:ind w:right="23" w:rightChars="11" w:firstLine="640" w:firstLineChars="200"/>
        <w:rPr>
          <w:rFonts w:ascii="仿宋" w:hAnsi="仿宋" w:eastAsia="仿宋" w:cs="仿宋"/>
          <w:sz w:val="32"/>
          <w:szCs w:val="32"/>
        </w:rPr>
      </w:pPr>
      <w:r>
        <w:rPr>
          <w:rFonts w:ascii="仿宋" w:hAnsi="仿宋" w:eastAsia="仿宋" w:cs="仿宋"/>
          <w:sz w:val="32"/>
          <w:szCs w:val="32"/>
        </w:rPr>
        <w:t>4.1</w:t>
      </w:r>
      <w:r>
        <w:rPr>
          <w:rFonts w:hint="eastAsia" w:ascii="仿宋" w:hAnsi="仿宋" w:eastAsia="仿宋" w:cs="仿宋"/>
          <w:sz w:val="32"/>
          <w:szCs w:val="32"/>
        </w:rPr>
        <w:t>施工现场内堆放易起尘物料应使用防尘网进行覆盖。</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4.2 </w:t>
      </w:r>
      <w:r>
        <w:rPr>
          <w:rFonts w:hint="eastAsia" w:ascii="仿宋" w:hAnsi="仿宋" w:eastAsia="仿宋" w:cs="仿宋"/>
          <w:sz w:val="32"/>
          <w:szCs w:val="32"/>
        </w:rPr>
        <w:t>施工现场大门入口处、生活办公区等区域应进行绿化。</w:t>
      </w:r>
    </w:p>
    <w:p>
      <w:pPr>
        <w:ind w:right="23" w:rightChars="11" w:firstLine="640" w:firstLineChars="200"/>
        <w:rPr>
          <w:rFonts w:ascii="仿宋" w:hAnsi="仿宋" w:eastAsia="仿宋" w:cs="仿宋"/>
          <w:sz w:val="32"/>
          <w:szCs w:val="32"/>
        </w:rPr>
      </w:pPr>
      <w:r>
        <w:rPr>
          <w:rFonts w:ascii="仿宋" w:hAnsi="仿宋" w:eastAsia="仿宋" w:cs="仿宋"/>
          <w:sz w:val="32"/>
          <w:szCs w:val="32"/>
        </w:rPr>
        <w:t>4.3</w:t>
      </w:r>
      <w:r>
        <w:rPr>
          <w:rFonts w:hint="eastAsia" w:ascii="仿宋" w:hAnsi="仿宋" w:eastAsia="仿宋" w:cs="仿宋"/>
          <w:sz w:val="32"/>
          <w:szCs w:val="32"/>
        </w:rPr>
        <w:t>施工现场非</w:t>
      </w:r>
      <w:r>
        <w:rPr>
          <w:rFonts w:ascii="仿宋" w:hAnsi="仿宋" w:eastAsia="仿宋" w:cs="仿宋"/>
          <w:sz w:val="32"/>
          <w:szCs w:val="32"/>
        </w:rPr>
        <w:t>施工区域的</w:t>
      </w:r>
      <w:r>
        <w:rPr>
          <w:rFonts w:hint="eastAsia" w:ascii="仿宋" w:hAnsi="仿宋" w:eastAsia="仿宋" w:cs="仿宋"/>
          <w:sz w:val="32"/>
          <w:szCs w:val="32"/>
        </w:rPr>
        <w:t>裸土应</w:t>
      </w:r>
      <w:r>
        <w:rPr>
          <w:rFonts w:ascii="仿宋" w:hAnsi="仿宋" w:eastAsia="仿宋" w:cs="仿宋"/>
          <w:sz w:val="32"/>
          <w:szCs w:val="32"/>
        </w:rPr>
        <w:t>覆盖防尘网</w:t>
      </w:r>
      <w:r>
        <w:rPr>
          <w:rFonts w:hint="eastAsia" w:ascii="仿宋" w:hAnsi="仿宋" w:eastAsia="仿宋" w:cs="仿宋"/>
          <w:sz w:val="32"/>
          <w:szCs w:val="32"/>
        </w:rPr>
        <w:t>或种植适宜的植物进行绿化，覆盖要封闭严密、连接牢固，绿化要及时、合理。临时堆放场内的渣土在48小时内不能完成清运的，应当采取围挡、遮盖等防尘措施。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4.4 </w:t>
      </w:r>
      <w:r>
        <w:rPr>
          <w:rFonts w:hint="eastAsia" w:ascii="仿宋" w:hAnsi="仿宋" w:eastAsia="仿宋" w:cs="仿宋"/>
          <w:sz w:val="32"/>
          <w:szCs w:val="32"/>
        </w:rPr>
        <w:t>暂不能开工建设的建设用地，建设单位应对裸露地面进行覆盖，超过</w:t>
      </w:r>
      <w:r>
        <w:rPr>
          <w:rFonts w:ascii="仿宋" w:hAnsi="仿宋" w:eastAsia="仿宋" w:cs="仿宋"/>
          <w:sz w:val="32"/>
          <w:szCs w:val="32"/>
        </w:rPr>
        <w:t>3</w:t>
      </w:r>
      <w:r>
        <w:rPr>
          <w:rFonts w:hint="eastAsia" w:ascii="仿宋" w:hAnsi="仿宋" w:eastAsia="仿宋" w:cs="仿宋"/>
          <w:sz w:val="32"/>
          <w:szCs w:val="32"/>
        </w:rPr>
        <w:t>个月不能开工建设的，应进行绿化、铺装或遮盖。</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4.5</w:t>
      </w:r>
      <w:r>
        <w:rPr>
          <w:rFonts w:ascii="仿宋" w:hAnsi="仿宋" w:eastAsia="仿宋" w:cs="仿宋"/>
          <w:sz w:val="32"/>
          <w:szCs w:val="32"/>
        </w:rPr>
        <w:t xml:space="preserve"> </w:t>
      </w:r>
      <w:r>
        <w:rPr>
          <w:rFonts w:hint="eastAsia" w:ascii="仿宋" w:hAnsi="仿宋" w:eastAsia="仿宋" w:cs="仿宋"/>
          <w:sz w:val="32"/>
          <w:szCs w:val="32"/>
        </w:rPr>
        <w:t>鼓励使用新材料新工艺如环保型抑尘剂固化裸土，创新扬尘防治管控措施 。</w:t>
      </w:r>
    </w:p>
    <w:p>
      <w:pPr>
        <w:ind w:right="23" w:rightChars="11" w:firstLine="640" w:firstLineChars="200"/>
        <w:rPr>
          <w:rFonts w:ascii="楷体_GB2312" w:hAnsi="??_GB2312" w:eastAsia="楷体_GB2312" w:cs="??_GB2312"/>
          <w:b/>
          <w:bCs/>
          <w:sz w:val="32"/>
          <w:szCs w:val="32"/>
        </w:rPr>
      </w:pPr>
      <w:bookmarkStart w:id="8" w:name="_Toc531789229"/>
      <w:bookmarkStart w:id="9" w:name="_Toc26137_WPSOffice_Level2"/>
      <w:r>
        <w:rPr>
          <w:rFonts w:ascii="楷体_GB2312" w:hAnsi="??_GB2312" w:eastAsia="楷体_GB2312" w:cs="??_GB2312"/>
          <w:b/>
          <w:bCs/>
          <w:sz w:val="32"/>
          <w:szCs w:val="32"/>
        </w:rPr>
        <w:t>5.</w:t>
      </w:r>
      <w:r>
        <w:rPr>
          <w:rFonts w:hint="eastAsia" w:ascii="楷体_GB2312" w:hAnsi="??_GB2312" w:eastAsia="楷体_GB2312" w:cs="??_GB2312"/>
          <w:b/>
          <w:bCs/>
          <w:sz w:val="32"/>
          <w:szCs w:val="32"/>
        </w:rPr>
        <w:t>湿法作业</w:t>
      </w:r>
      <w:bookmarkEnd w:id="8"/>
      <w:bookmarkEnd w:id="9"/>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5.1 </w:t>
      </w:r>
      <w:r>
        <w:rPr>
          <w:rFonts w:hint="eastAsia" w:ascii="仿宋" w:hAnsi="仿宋" w:eastAsia="仿宋" w:cs="仿宋"/>
          <w:sz w:val="32"/>
          <w:szCs w:val="32"/>
        </w:rPr>
        <w:t>施工现场进行易产生扬尘的施工作业活动时，应采取喷淋、喷雾等湿法降尘措施，达到作业区目测扬尘高度小于</w:t>
      </w:r>
      <w:r>
        <w:rPr>
          <w:rFonts w:ascii="仿宋" w:hAnsi="仿宋" w:eastAsia="仿宋" w:cs="仿宋"/>
          <w:sz w:val="32"/>
          <w:szCs w:val="32"/>
        </w:rPr>
        <w:t>1.5m</w:t>
      </w:r>
      <w:r>
        <w:rPr>
          <w:rFonts w:hint="eastAsia" w:ascii="仿宋" w:hAnsi="仿宋" w:eastAsia="仿宋" w:cs="仿宋"/>
          <w:sz w:val="32"/>
          <w:szCs w:val="32"/>
        </w:rPr>
        <w:t>，不扩散到场区外；结构施工、装饰装修阶段，作业区目测扬尘高度小于</w:t>
      </w:r>
      <w:r>
        <w:rPr>
          <w:rFonts w:ascii="仿宋" w:hAnsi="仿宋" w:eastAsia="仿宋" w:cs="仿宋"/>
          <w:sz w:val="32"/>
          <w:szCs w:val="32"/>
        </w:rPr>
        <w:t>0.5m</w:t>
      </w:r>
      <w:r>
        <w:rPr>
          <w:rFonts w:hint="eastAsia" w:ascii="仿宋" w:hAnsi="仿宋" w:eastAsia="仿宋" w:cs="仿宋"/>
          <w:sz w:val="32"/>
          <w:szCs w:val="32"/>
        </w:rPr>
        <w:t>；非作业区达到目测无扬尘的要求；</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5.2 </w:t>
      </w:r>
      <w:r>
        <w:rPr>
          <w:rFonts w:hint="eastAsia" w:ascii="仿宋" w:hAnsi="仿宋" w:eastAsia="仿宋" w:cs="仿宋"/>
          <w:sz w:val="32"/>
          <w:szCs w:val="32"/>
        </w:rPr>
        <w:t>基坑土方开挖时，应在基坑四周设置雾状固定喷淋装置，喷头水平间距不大于</w:t>
      </w:r>
      <w:r>
        <w:rPr>
          <w:rFonts w:ascii="仿宋" w:hAnsi="仿宋" w:eastAsia="仿宋" w:cs="仿宋"/>
          <w:sz w:val="32"/>
          <w:szCs w:val="32"/>
        </w:rPr>
        <w:t>5m</w:t>
      </w:r>
      <w:r>
        <w:rPr>
          <w:rFonts w:hint="eastAsia" w:ascii="仿宋" w:hAnsi="仿宋" w:eastAsia="仿宋" w:cs="仿宋"/>
          <w:sz w:val="32"/>
          <w:szCs w:val="32"/>
        </w:rPr>
        <w:t>，设置于临时防护架上。对于基坑周边固定喷淋装置无法覆盖的中心区域和其他场平工程，应增设移动式雾炮。施工现场每</w:t>
      </w:r>
      <w:r>
        <w:rPr>
          <w:rFonts w:ascii="仿宋" w:hAnsi="仿宋" w:eastAsia="仿宋" w:cs="仿宋"/>
          <w:sz w:val="32"/>
          <w:szCs w:val="32"/>
        </w:rPr>
        <w:t>10000</w:t>
      </w:r>
      <w:r>
        <w:rPr>
          <w:rFonts w:hint="eastAsia" w:ascii="仿宋" w:hAnsi="仿宋" w:eastAsia="仿宋" w:cs="仿宋"/>
          <w:sz w:val="32"/>
          <w:szCs w:val="32"/>
        </w:rPr>
        <w:t>㎡占地面积设置移动式雾炮不得少于</w:t>
      </w:r>
      <w:r>
        <w:rPr>
          <w:rFonts w:ascii="仿宋" w:hAnsi="仿宋" w:eastAsia="仿宋" w:cs="仿宋"/>
          <w:sz w:val="32"/>
          <w:szCs w:val="32"/>
        </w:rPr>
        <w:t>1</w:t>
      </w:r>
      <w:r>
        <w:rPr>
          <w:rFonts w:hint="eastAsia" w:ascii="仿宋" w:hAnsi="仿宋" w:eastAsia="仿宋" w:cs="仿宋"/>
          <w:sz w:val="32"/>
          <w:szCs w:val="32"/>
        </w:rPr>
        <w:t>台。</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5.3 </w:t>
      </w:r>
      <w:r>
        <w:rPr>
          <w:rFonts w:hint="eastAsia" w:ascii="仿宋" w:hAnsi="仿宋" w:eastAsia="仿宋" w:cs="仿宋"/>
          <w:sz w:val="32"/>
          <w:szCs w:val="32"/>
        </w:rPr>
        <w:t>施工现场进行清理、钻孔、铣刨、爆破、拆除、切割、开挖、现场搅拌等作业时，应在密闭空间进行或采取洒水喷淋等湿法作业法进行施工，防止微尘、碎屑、纤维飘散。</w:t>
      </w:r>
    </w:p>
    <w:p>
      <w:pPr>
        <w:ind w:right="23" w:rightChars="11" w:firstLine="640" w:firstLineChars="200"/>
        <w:rPr>
          <w:rFonts w:ascii="楷体_GB2312" w:hAnsi="??_GB2312" w:eastAsia="楷体_GB2312" w:cs="??_GB2312"/>
          <w:b/>
          <w:bCs/>
          <w:sz w:val="32"/>
          <w:szCs w:val="32"/>
        </w:rPr>
      </w:pPr>
      <w:bookmarkStart w:id="10" w:name="_Toc30472_WPSOffice_Level2"/>
      <w:bookmarkStart w:id="11" w:name="_Toc531789230"/>
      <w:r>
        <w:rPr>
          <w:rFonts w:ascii="楷体_GB2312" w:hAnsi="??_GB2312" w:eastAsia="楷体_GB2312" w:cs="??_GB2312"/>
          <w:b/>
          <w:bCs/>
          <w:sz w:val="32"/>
          <w:szCs w:val="32"/>
        </w:rPr>
        <w:t>6.</w:t>
      </w:r>
      <w:r>
        <w:rPr>
          <w:rFonts w:hint="eastAsia" w:ascii="楷体_GB2312" w:hAnsi="??_GB2312" w:eastAsia="楷体_GB2312" w:cs="??_GB2312"/>
          <w:b/>
          <w:bCs/>
          <w:sz w:val="32"/>
          <w:szCs w:val="32"/>
        </w:rPr>
        <w:t>车辆密闭运输</w:t>
      </w:r>
      <w:bookmarkEnd w:id="10"/>
      <w:bookmarkEnd w:id="11"/>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6.1 </w:t>
      </w:r>
      <w:r>
        <w:rPr>
          <w:rFonts w:hint="eastAsia" w:ascii="仿宋" w:hAnsi="仿宋" w:eastAsia="仿宋" w:cs="仿宋"/>
          <w:sz w:val="32"/>
          <w:szCs w:val="32"/>
        </w:rPr>
        <w:t>施工单位应当建立工程渣土（建筑垃圾）运输扬尘污染防治管理制度和相关措施，使用合规车辆，加强对渣土运输车辆、人员管理；</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6.2 </w:t>
      </w:r>
      <w:r>
        <w:rPr>
          <w:rFonts w:hint="eastAsia" w:ascii="仿宋" w:hAnsi="仿宋" w:eastAsia="仿宋" w:cs="仿宋"/>
          <w:sz w:val="32"/>
          <w:szCs w:val="32"/>
        </w:rPr>
        <w:t>施工现场渣土运输车辆必须采取覆盖措施，宜采用密闭式运输车辆，装载不得冒出车辆栏板，防止道路遗撒。</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6.3 </w:t>
      </w:r>
      <w:r>
        <w:rPr>
          <w:rFonts w:hint="eastAsia" w:ascii="仿宋" w:hAnsi="仿宋" w:eastAsia="仿宋" w:cs="仿宋"/>
          <w:sz w:val="32"/>
          <w:szCs w:val="32"/>
        </w:rPr>
        <w:t>建渣及渣土运输单位应安排专人对其运输车辆及运输沿线进行巡视，确保车辆按核准的线路、时间行驶，并运送到核准的处置地点，不得随意变更、随处倾倒。</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6.4 </w:t>
      </w:r>
      <w:r>
        <w:rPr>
          <w:rFonts w:hint="eastAsia" w:ascii="仿宋" w:hAnsi="仿宋" w:eastAsia="仿宋" w:cs="仿宋"/>
          <w:sz w:val="32"/>
          <w:szCs w:val="32"/>
        </w:rPr>
        <w:t>施工道路作为社会道路通行机动车的，施工单位应每天派专人进行清扫，随时洒水降尘。</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6.5 </w:t>
      </w:r>
      <w:r>
        <w:rPr>
          <w:rFonts w:hint="eastAsia" w:ascii="仿宋" w:hAnsi="仿宋" w:eastAsia="仿宋" w:cs="仿宋"/>
          <w:sz w:val="32"/>
          <w:szCs w:val="32"/>
        </w:rPr>
        <w:t>施工现场应建立和完善出入口保洁和管理制度，专人负责清洗和登记、监督管理工作，确保出场车辆符合要求，不污染城市道路。</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6.6 当桩基施工产生大量泥浆时，应设置泥浆池、泥浆沟防止泥浆外流，废浆应采用密闭式罐车外运</w:t>
      </w:r>
      <w:r>
        <w:rPr>
          <w:rFonts w:ascii="仿宋" w:hAnsi="仿宋" w:eastAsia="仿宋" w:cs="仿宋"/>
          <w:sz w:val="32"/>
          <w:szCs w:val="32"/>
        </w:rPr>
        <w:t>。</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7.</w:t>
      </w:r>
      <w:r>
        <w:rPr>
          <w:rFonts w:hint="eastAsia" w:ascii="楷体_GB2312" w:hAnsi="??_GB2312" w:eastAsia="楷体_GB2312" w:cs="??_GB2312"/>
          <w:b/>
          <w:bCs/>
          <w:sz w:val="32"/>
          <w:szCs w:val="32"/>
        </w:rPr>
        <w:t>物料存放和垃圾处理</w:t>
      </w:r>
    </w:p>
    <w:p>
      <w:pPr>
        <w:ind w:right="23" w:rightChars="11" w:firstLine="640" w:firstLineChars="200"/>
        <w:rPr>
          <w:rFonts w:ascii="仿宋" w:hAnsi="仿宋" w:eastAsia="仿宋" w:cs="仿宋"/>
          <w:sz w:val="32"/>
          <w:szCs w:val="32"/>
        </w:rPr>
      </w:pPr>
      <w:r>
        <w:rPr>
          <w:rFonts w:ascii="仿宋" w:hAnsi="仿宋" w:eastAsia="仿宋" w:cs="仿宋"/>
          <w:sz w:val="32"/>
          <w:szCs w:val="32"/>
        </w:rPr>
        <w:pict>
          <v:shape id="_x0000_s1027" o:spid="_x0000_s1027" o:spt="202" type="#_x0000_t202" style="position:absolute;left:0pt;margin-left:293.9pt;margin-top:95.2pt;height:10.55pt;width:6.25pt;mso-position-horizontal-relative:page;z-index:251659264;mso-width-relative:page;mso-height-relative:page;" filled="f" o:preferrelative="t" stroked="f" coordsize="21600,21600">
            <v:path/>
            <v:fill on="f" focussize="0,0"/>
            <v:stroke on="f" joinstyle="miter"/>
            <v:imagedata o:title=""/>
            <o:lock v:ext="edit"/>
            <v:textbox inset="0mm,0mm,0mm,0mm" style="layout-flow:vertical-ideographic;">
              <w:txbxContent>
                <w:p>
                  <w:pPr>
                    <w:spacing w:line="120" w:lineRule="auto"/>
                    <w:ind w:left="20"/>
                    <w:rPr>
                      <w:rFonts w:ascii="仿宋"/>
                      <w:sz w:val="17"/>
                    </w:rPr>
                  </w:pPr>
                  <w:r>
                    <w:rPr>
                      <w:rFonts w:ascii="仿宋"/>
                      <w:color w:val="2A2A2A"/>
                      <w:sz w:val="17"/>
                    </w:rPr>
                    <w:t>2</w:t>
                  </w:r>
                </w:p>
              </w:txbxContent>
            </v:textbox>
          </v:shape>
        </w:pict>
      </w:r>
      <w:r>
        <w:rPr>
          <w:rFonts w:ascii="仿宋" w:hAnsi="仿宋" w:eastAsia="仿宋" w:cs="仿宋"/>
          <w:sz w:val="32"/>
          <w:szCs w:val="32"/>
        </w:rPr>
        <w:t xml:space="preserve">7.1 </w:t>
      </w:r>
      <w:r>
        <w:rPr>
          <w:rFonts w:hint="eastAsia" w:ascii="仿宋" w:hAnsi="仿宋" w:eastAsia="仿宋" w:cs="仿宋"/>
          <w:sz w:val="32"/>
          <w:szCs w:val="32"/>
        </w:rPr>
        <w:t>施工使用材料、设备应当存放在规定区域，并设置标识，禁止混放或在施工现场外擅自堆放。易产生扬尘的材料应封闭存放或进行覆盖。</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7.2 </w:t>
      </w:r>
      <w:r>
        <w:rPr>
          <w:rFonts w:hint="eastAsia" w:ascii="仿宋" w:hAnsi="仿宋" w:eastAsia="仿宋" w:cs="仿宋"/>
          <w:sz w:val="32"/>
          <w:szCs w:val="32"/>
        </w:rPr>
        <w:t>施工现场应设置密闭式垃圾站，分类存放垃圾。收集、处理建筑垃圾，必须采用封闭式管道、容器或装袋等措施，严禁凌空抛撒。</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7.3 </w:t>
      </w:r>
      <w:r>
        <w:rPr>
          <w:rFonts w:hint="eastAsia" w:ascii="仿宋" w:hAnsi="仿宋" w:eastAsia="仿宋" w:cs="仿宋"/>
          <w:sz w:val="32"/>
          <w:szCs w:val="32"/>
        </w:rPr>
        <w:t>渣土等垃圾应倾卸至符合要求的消纳场所，施工单位应当与运输企业签订委托清运合同。运输作业时不得超载、超高、超宽或者撒漏，且应当按指定的运输路线和时间行驶，严禁＂滴撒漏＂、乱倾倒等行为。</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7.4 </w:t>
      </w:r>
      <w:r>
        <w:rPr>
          <w:rFonts w:hint="eastAsia" w:ascii="仿宋" w:hAnsi="仿宋" w:eastAsia="仿宋" w:cs="仿宋"/>
          <w:sz w:val="32"/>
          <w:szCs w:val="32"/>
        </w:rPr>
        <w:t>车辆进出施工现场，应减速以避免扬尘的产生；施工单位检查人员应当查验是否有准运资格，无准运资格的运输车辆一律不得驶入施工现场。</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8.</w:t>
      </w:r>
      <w:r>
        <w:rPr>
          <w:rFonts w:hint="eastAsia" w:ascii="楷体_GB2312" w:hAnsi="??_GB2312" w:eastAsia="楷体_GB2312" w:cs="??_GB2312"/>
          <w:b/>
          <w:bCs/>
          <w:sz w:val="32"/>
          <w:szCs w:val="32"/>
        </w:rPr>
        <w:t>风玫瑰图与智能监测联动</w:t>
      </w:r>
    </w:p>
    <w:p>
      <w:pPr>
        <w:ind w:right="23" w:rightChars="11" w:firstLine="640" w:firstLineChars="200"/>
        <w:rPr>
          <w:rFonts w:ascii="仿宋" w:hAnsi="仿宋" w:eastAsia="仿宋" w:cs="仿宋"/>
          <w:sz w:val="32"/>
          <w:szCs w:val="32"/>
        </w:rPr>
      </w:pPr>
      <w:r>
        <w:rPr>
          <w:rFonts w:ascii="仿宋" w:hAnsi="仿宋" w:eastAsia="仿宋" w:cs="仿宋"/>
          <w:sz w:val="32"/>
          <w:szCs w:val="32"/>
        </w:rPr>
        <w:t>8.1</w:t>
      </w:r>
      <w:r>
        <w:rPr>
          <w:rFonts w:hint="eastAsia" w:ascii="仿宋" w:hAnsi="仿宋" w:eastAsia="仿宋" w:cs="仿宋"/>
          <w:sz w:val="32"/>
          <w:szCs w:val="32"/>
        </w:rPr>
        <w:t xml:space="preserve"> 施工现场必须安装视频监控设备和PM2.5、PM10在线监测设备。中心城区范围的施工现场须结合我市风玫瑰图常年的风向风速数据（春夏季节以东南风为主导风向，秋冬季节以西北风为主导风向），在相应方位设置扬尘在线监控设备，实时监测PM2.5、PM10等数据。</w:t>
      </w:r>
    </w:p>
    <w:p>
      <w:pPr>
        <w:widowControl/>
        <w:ind w:firstLine="640" w:firstLineChars="200"/>
        <w:jc w:val="left"/>
        <w:rPr>
          <w:rFonts w:ascii="仿宋_GB2312" w:hAnsi="仿宋_GB2312" w:eastAsia="仿宋_GB2312" w:cs="仿宋_GB2312"/>
          <w:sz w:val="32"/>
          <w:szCs w:val="32"/>
        </w:rPr>
      </w:pPr>
      <w:r>
        <w:rPr>
          <w:rFonts w:hint="eastAsia" w:ascii="仿宋" w:hAnsi="仿宋" w:eastAsia="仿宋" w:cs="仿宋"/>
          <w:sz w:val="32"/>
          <w:szCs w:val="32"/>
        </w:rPr>
        <w:t>8.2</w:t>
      </w:r>
      <w:r>
        <w:rPr>
          <w:rFonts w:ascii="仿宋" w:hAnsi="仿宋" w:eastAsia="仿宋" w:cs="仿宋"/>
          <w:sz w:val="32"/>
          <w:szCs w:val="32"/>
        </w:rPr>
        <w:t xml:space="preserve"> </w:t>
      </w:r>
      <w:r>
        <w:rPr>
          <w:rFonts w:hint="eastAsia" w:ascii="仿宋" w:hAnsi="仿宋" w:eastAsia="仿宋" w:cs="仿宋"/>
          <w:sz w:val="32"/>
          <w:szCs w:val="32"/>
        </w:rPr>
        <w:t>中心城区范围、建筑面积大于等于4000平方米的</w:t>
      </w:r>
      <w:r>
        <w:rPr>
          <w:rFonts w:hint="eastAsia" w:ascii="仿宋_GB2312" w:hAnsi="仿宋_GB2312" w:eastAsia="仿宋_GB2312" w:cs="仿宋_GB2312"/>
          <w:sz w:val="32"/>
          <w:szCs w:val="32"/>
        </w:rPr>
        <w:t>房建项目的扬尘在线监控设备数量应根据施工场地占地面积确定，具体要求如下表:</w:t>
      </w:r>
    </w:p>
    <w:tbl>
      <w:tblPr>
        <w:tblStyle w:val="8"/>
        <w:tblW w:w="8106"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2015"/>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widowControl/>
              <w:spacing w:line="380" w:lineRule="exact"/>
              <w:jc w:val="center"/>
              <w:rPr>
                <w:rFonts w:ascii="宋体" w:hAnsi="宋体" w:cs="宋体"/>
                <w:sz w:val="24"/>
                <w:szCs w:val="24"/>
              </w:rPr>
            </w:pPr>
            <w:r>
              <w:rPr>
                <w:rFonts w:hint="eastAsia" w:ascii="宋体" w:hAnsi="宋体" w:cs="宋体"/>
                <w:kern w:val="0"/>
                <w:sz w:val="24"/>
                <w:szCs w:val="24"/>
              </w:rPr>
              <w:t>建筑工地占地面积</w:t>
            </w:r>
          </w:p>
          <w:p>
            <w:pPr>
              <w:widowControl/>
              <w:spacing w:line="380" w:lineRule="exact"/>
              <w:jc w:val="center"/>
              <w:rPr>
                <w:rFonts w:ascii="宋体" w:hAnsi="宋体" w:cs="宋体"/>
                <w:b/>
                <w:bCs/>
                <w:kern w:val="0"/>
                <w:sz w:val="24"/>
                <w:szCs w:val="24"/>
              </w:rPr>
            </w:pPr>
            <w:r>
              <w:rPr>
                <w:rFonts w:hint="eastAsia" w:ascii="宋体" w:hAnsi="宋体" w:cs="宋体"/>
                <w:kern w:val="0"/>
                <w:sz w:val="24"/>
                <w:szCs w:val="24"/>
              </w:rPr>
              <w:t>（万平方米）</w:t>
            </w:r>
          </w:p>
        </w:tc>
        <w:tc>
          <w:tcPr>
            <w:tcW w:w="2015"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监测点组数</w:t>
            </w:r>
          </w:p>
        </w:tc>
        <w:tc>
          <w:tcPr>
            <w:tcW w:w="3850"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安装方位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widowControl/>
              <w:spacing w:line="380" w:lineRule="exact"/>
              <w:jc w:val="center"/>
              <w:rPr>
                <w:rFonts w:ascii="宋体" w:hAnsi="宋体" w:cs="宋体"/>
                <w:b/>
                <w:bCs/>
                <w:kern w:val="0"/>
                <w:sz w:val="24"/>
                <w:szCs w:val="24"/>
              </w:rPr>
            </w:pPr>
            <w:r>
              <w:rPr>
                <w:rFonts w:hint="eastAsia" w:ascii="宋体" w:hAnsi="宋体" w:cs="宋体"/>
                <w:kern w:val="0"/>
                <w:sz w:val="24"/>
                <w:szCs w:val="24"/>
              </w:rPr>
              <w:t>＜2</w:t>
            </w:r>
          </w:p>
        </w:tc>
        <w:tc>
          <w:tcPr>
            <w:tcW w:w="2015"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1</w:t>
            </w:r>
          </w:p>
        </w:tc>
        <w:tc>
          <w:tcPr>
            <w:tcW w:w="3850"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东南、西北方位各1台。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widowControl/>
              <w:spacing w:line="380" w:lineRule="exact"/>
              <w:jc w:val="center"/>
              <w:rPr>
                <w:rFonts w:ascii="宋体" w:hAnsi="宋体" w:cs="宋体"/>
                <w:b/>
                <w:bCs/>
                <w:kern w:val="0"/>
                <w:sz w:val="24"/>
                <w:szCs w:val="24"/>
              </w:rPr>
            </w:pPr>
            <w:r>
              <w:rPr>
                <w:rFonts w:hint="eastAsia" w:ascii="宋体" w:hAnsi="宋体" w:cs="宋体"/>
                <w:kern w:val="0"/>
                <w:sz w:val="24"/>
                <w:szCs w:val="24"/>
              </w:rPr>
              <w:t>≥2，＜10</w:t>
            </w:r>
          </w:p>
        </w:tc>
        <w:tc>
          <w:tcPr>
            <w:tcW w:w="2015"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2</w:t>
            </w:r>
          </w:p>
        </w:tc>
        <w:tc>
          <w:tcPr>
            <w:tcW w:w="3850" w:type="dxa"/>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东南、西北方位各1台；</w:t>
            </w:r>
          </w:p>
          <w:p>
            <w:pPr>
              <w:widowControl/>
              <w:spacing w:line="380" w:lineRule="exact"/>
              <w:jc w:val="center"/>
              <w:rPr>
                <w:rFonts w:ascii="宋体" w:hAnsi="宋体" w:cs="宋体"/>
                <w:kern w:val="0"/>
                <w:sz w:val="24"/>
                <w:szCs w:val="24"/>
              </w:rPr>
            </w:pPr>
            <w:r>
              <w:rPr>
                <w:rFonts w:hint="eastAsia" w:ascii="宋体" w:hAnsi="宋体" w:cs="宋体"/>
                <w:kern w:val="0"/>
                <w:sz w:val="24"/>
                <w:szCs w:val="24"/>
              </w:rPr>
              <w:t>东北、西南方位各1台。</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注：施工现场占地面积大于10万平方米的，每增加0-10万平方米，增加一组扬尘在线监测设备，布设位置根据实际情况确定(优先选取东南、西北、西南、东北、正东、正西、正南、正北方位）。</w:t>
      </w:r>
    </w:p>
    <w:p>
      <w:pPr>
        <w:widowControl/>
        <w:ind w:firstLine="640" w:firstLineChars="200"/>
        <w:jc w:val="left"/>
        <w:rPr>
          <w:rFonts w:ascii="仿宋" w:hAnsi="仿宋" w:eastAsia="仿宋" w:cs="仿宋"/>
          <w:sz w:val="32"/>
          <w:szCs w:val="32"/>
        </w:rPr>
      </w:pPr>
      <w:r>
        <w:rPr>
          <w:rFonts w:ascii="仿宋" w:hAnsi="仿宋" w:eastAsia="仿宋" w:cs="仿宋"/>
          <w:sz w:val="32"/>
          <w:szCs w:val="32"/>
        </w:rPr>
        <w:t>8.3</w:t>
      </w:r>
      <w:r>
        <w:rPr>
          <w:rFonts w:hint="eastAsia" w:ascii="仿宋" w:hAnsi="仿宋" w:eastAsia="仿宋" w:cs="仿宋"/>
          <w:sz w:val="32"/>
          <w:szCs w:val="32"/>
        </w:rPr>
        <w:t>中心城区市政项目的扬尘在线监控设备数量按1000米设置1组监测点；城市轨道交通工程的每2个地铁站点之间设置1组监测点。</w:t>
      </w:r>
    </w:p>
    <w:p>
      <w:pPr>
        <w:ind w:right="23" w:rightChars="11" w:firstLine="640" w:firstLineChars="200"/>
        <w:rPr>
          <w:rFonts w:ascii="仿宋" w:hAnsi="仿宋" w:eastAsia="仿宋" w:cs="仿宋"/>
          <w:sz w:val="32"/>
          <w:szCs w:val="32"/>
        </w:rPr>
      </w:pPr>
      <w:r>
        <w:rPr>
          <w:rFonts w:ascii="仿宋" w:hAnsi="仿宋" w:eastAsia="仿宋" w:cs="仿宋"/>
          <w:sz w:val="32"/>
          <w:szCs w:val="32"/>
        </w:rPr>
        <w:t>8.4</w:t>
      </w:r>
      <w:r>
        <w:rPr>
          <w:rFonts w:hint="eastAsia" w:ascii="仿宋" w:hAnsi="仿宋" w:eastAsia="仿宋" w:cs="仿宋"/>
          <w:sz w:val="32"/>
          <w:szCs w:val="32"/>
        </w:rPr>
        <w:t>扬尘监测设备应与围墙喷淋、上下风口的雾炮机进行联动。当上下风口监测数值超过阈值</w:t>
      </w:r>
      <w:r>
        <w:rPr>
          <w:rFonts w:ascii="仿宋" w:hAnsi="仿宋" w:eastAsia="仿宋" w:cs="仿宋"/>
          <w:sz w:val="32"/>
          <w:szCs w:val="32"/>
        </w:rPr>
        <w:t>(10μg/ m</w:t>
      </w:r>
      <w:r>
        <w:rPr>
          <w:rFonts w:ascii="Calibri" w:hAnsi="Calibri" w:eastAsia="仿宋" w:cs="Calibri"/>
          <w:sz w:val="32"/>
          <w:szCs w:val="32"/>
        </w:rPr>
        <w:t>³</w:t>
      </w:r>
      <w:r>
        <w:rPr>
          <w:rFonts w:ascii="仿宋" w:hAnsi="仿宋" w:eastAsia="仿宋" w:cs="仿宋"/>
          <w:sz w:val="32"/>
          <w:szCs w:val="32"/>
        </w:rPr>
        <w:t>)</w:t>
      </w:r>
      <w:r>
        <w:rPr>
          <w:rFonts w:hint="eastAsia" w:ascii="仿宋" w:hAnsi="仿宋" w:eastAsia="仿宋" w:cs="仿宋"/>
          <w:sz w:val="32"/>
          <w:szCs w:val="32"/>
        </w:rPr>
        <w:t>时或者任意监控设备超过市大气办公布的每月目标控制值时，现场喷淋措应施自动开启，持续喷淋30分钟/次。</w:t>
      </w:r>
    </w:p>
    <w:p>
      <w:pPr>
        <w:ind w:right="23" w:rightChars="11" w:firstLine="640" w:firstLineChars="200"/>
        <w:rPr>
          <w:rFonts w:ascii="黑体" w:hAnsi="黑体" w:eastAsia="黑体" w:cs="黑体"/>
          <w:sz w:val="32"/>
          <w:szCs w:val="32"/>
        </w:rPr>
      </w:pPr>
      <w:r>
        <w:rPr>
          <w:rFonts w:hint="eastAsia" w:ascii="黑体" w:hAnsi="黑体" w:eastAsia="黑体" w:cs="黑体"/>
          <w:sz w:val="32"/>
          <w:szCs w:val="32"/>
        </w:rPr>
        <w:t>四、其他措施</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1.</w:t>
      </w:r>
      <w:r>
        <w:rPr>
          <w:rFonts w:hint="eastAsia" w:ascii="楷体_GB2312" w:hAnsi="??_GB2312" w:eastAsia="楷体_GB2312" w:cs="??_GB2312"/>
          <w:b/>
          <w:bCs/>
          <w:sz w:val="32"/>
          <w:szCs w:val="32"/>
        </w:rPr>
        <w:t>土石方工程</w:t>
      </w:r>
    </w:p>
    <w:p>
      <w:pPr>
        <w:ind w:right="23" w:rightChars="11" w:firstLine="640" w:firstLineChars="200"/>
        <w:rPr>
          <w:rFonts w:ascii="仿宋" w:hAnsi="仿宋" w:eastAsia="仿宋" w:cs="仿宋"/>
          <w:sz w:val="32"/>
          <w:szCs w:val="32"/>
        </w:rPr>
      </w:pPr>
      <w:r>
        <w:rPr>
          <w:rFonts w:ascii="仿宋" w:hAnsi="仿宋" w:eastAsia="仿宋" w:cs="仿宋"/>
          <w:sz w:val="32"/>
          <w:szCs w:val="32"/>
        </w:rPr>
        <w:pict>
          <v:shape id="_x0000_s1028" o:spid="_x0000_s1028" o:spt="202" type="#_x0000_t202" style="position:absolute;left:0pt;margin-left:293.65pt;margin-top:70.85pt;height:10.55pt;width:6.25pt;mso-position-horizontal-relative:page;z-index:251660288;mso-width-relative:page;mso-height-relative:page;" filled="f" o:preferrelative="t" stroked="f" coordsize="21600,21600">
            <v:path/>
            <v:fill on="f" focussize="0,0"/>
            <v:stroke on="f" joinstyle="miter"/>
            <v:imagedata o:title=""/>
            <o:lock v:ext="edit"/>
            <v:textbox inset="0mm,0mm,0mm,0mm" style="layout-flow:vertical-ideographic;">
              <w:txbxContent>
                <w:p>
                  <w:pPr>
                    <w:spacing w:line="120" w:lineRule="auto"/>
                    <w:ind w:left="20"/>
                    <w:rPr>
                      <w:rFonts w:ascii="仿宋"/>
                      <w:sz w:val="17"/>
                    </w:rPr>
                  </w:pPr>
                  <w:r>
                    <w:rPr>
                      <w:rFonts w:ascii="仿宋"/>
                      <w:color w:val="3B3B3B"/>
                      <w:sz w:val="17"/>
                    </w:rPr>
                    <w:t>3</w:t>
                  </w:r>
                </w:p>
              </w:txbxContent>
            </v:textbox>
          </v:shape>
        </w:pict>
      </w:r>
      <w:r>
        <w:rPr>
          <w:rFonts w:ascii="仿宋" w:hAnsi="仿宋" w:eastAsia="仿宋" w:cs="仿宋"/>
          <w:sz w:val="32"/>
          <w:szCs w:val="32"/>
        </w:rPr>
        <w:t xml:space="preserve">1.1 </w:t>
      </w:r>
      <w:r>
        <w:rPr>
          <w:rFonts w:hint="eastAsia" w:ascii="仿宋" w:hAnsi="仿宋" w:eastAsia="仿宋" w:cs="仿宋"/>
          <w:sz w:val="32"/>
          <w:szCs w:val="32"/>
        </w:rPr>
        <w:t>施工现场进行土方开挖、回填、夯压等易产生扬尘作业时，应采用湿法作业，非作业范围保持覆盖完整，作业时合理撤除覆盖，开挖完毕的裸露地面应及时固化或覆盖。</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1.2 </w:t>
      </w:r>
      <w:r>
        <w:rPr>
          <w:rFonts w:hint="eastAsia" w:ascii="仿宋" w:hAnsi="仿宋" w:eastAsia="仿宋" w:cs="仿宋"/>
          <w:sz w:val="32"/>
          <w:szCs w:val="32"/>
        </w:rPr>
        <w:t>土方作业铺设的临时道路，</w:t>
      </w:r>
      <w:r>
        <w:rPr>
          <w:rFonts w:hint="eastAsia" w:ascii="仿宋" w:hAnsi="仿宋" w:eastAsia="仿宋"/>
          <w:sz w:val="32"/>
          <w:szCs w:val="32"/>
          <w:shd w:val="clear" w:color="auto" w:fill="FFFFFF"/>
        </w:rPr>
        <w:t>要铺垫焦渣、细石夯实路面，或采用厚钢板铺设，</w:t>
      </w:r>
      <w:r>
        <w:rPr>
          <w:rFonts w:hint="eastAsia" w:ascii="仿宋" w:hAnsi="仿宋" w:eastAsia="仿宋" w:cs="仿宋"/>
          <w:sz w:val="32"/>
          <w:szCs w:val="32"/>
        </w:rPr>
        <w:t>使用期间可采取洒水等降尘措施，确保临时道路施工不产生扬尘。</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1.3 </w:t>
      </w:r>
      <w:r>
        <w:rPr>
          <w:rFonts w:hint="eastAsia" w:ascii="仿宋" w:hAnsi="仿宋" w:eastAsia="仿宋" w:cs="仿宋"/>
          <w:sz w:val="32"/>
          <w:szCs w:val="32"/>
        </w:rPr>
        <w:t>回填使用的土方应集中堆放，同时在土方未干化之前，经表面整平压实后，采取覆盖措施，定时洒水维持湿润。</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1.4 </w:t>
      </w:r>
      <w:r>
        <w:rPr>
          <w:rFonts w:hint="eastAsia" w:ascii="仿宋" w:hAnsi="仿宋" w:eastAsia="仿宋" w:cs="仿宋"/>
          <w:sz w:val="32"/>
          <w:szCs w:val="32"/>
        </w:rPr>
        <w:t>现场进行截桩和破碎等易产生扬尘工序施工时，应采取洒水湿润等防尘措施。</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1.5 遇有五</w:t>
      </w:r>
      <w:r>
        <w:rPr>
          <w:rFonts w:ascii="仿宋" w:hAnsi="仿宋" w:eastAsia="仿宋" w:cs="仿宋"/>
          <w:sz w:val="32"/>
          <w:szCs w:val="32"/>
        </w:rPr>
        <w:t>级</w:t>
      </w:r>
      <w:r>
        <w:rPr>
          <w:rFonts w:hint="eastAsia" w:ascii="仿宋" w:hAnsi="仿宋" w:eastAsia="仿宋" w:cs="仿宋"/>
          <w:sz w:val="32"/>
          <w:szCs w:val="32"/>
        </w:rPr>
        <w:t>风</w:t>
      </w:r>
      <w:r>
        <w:rPr>
          <w:rFonts w:ascii="仿宋" w:hAnsi="仿宋" w:eastAsia="仿宋" w:cs="仿宋"/>
          <w:sz w:val="32"/>
          <w:szCs w:val="32"/>
        </w:rPr>
        <w:t>以上</w:t>
      </w:r>
      <w:r>
        <w:rPr>
          <w:rFonts w:hint="eastAsia" w:ascii="仿宋" w:hAnsi="仿宋" w:eastAsia="仿宋" w:cs="仿宋"/>
          <w:sz w:val="32"/>
          <w:szCs w:val="32"/>
        </w:rPr>
        <w:t>天气时，不得进行土方运输、土方开挖、土方回填等作业。</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2.</w:t>
      </w:r>
      <w:r>
        <w:rPr>
          <w:rFonts w:hint="eastAsia" w:ascii="楷体_GB2312" w:hAnsi="??_GB2312" w:eastAsia="楷体_GB2312" w:cs="??_GB2312"/>
          <w:b/>
          <w:bCs/>
          <w:sz w:val="32"/>
          <w:szCs w:val="32"/>
        </w:rPr>
        <w:t>主体施工工程</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2.1 </w:t>
      </w:r>
      <w:r>
        <w:rPr>
          <w:rFonts w:hint="eastAsia" w:ascii="仿宋" w:hAnsi="仿宋" w:eastAsia="仿宋" w:cs="仿宋"/>
          <w:sz w:val="32"/>
          <w:szCs w:val="32"/>
        </w:rPr>
        <w:t>外脚手架架体必须用密目安全网（</w:t>
      </w:r>
      <w:r>
        <w:rPr>
          <w:rFonts w:ascii="仿宋" w:hAnsi="仿宋" w:eastAsia="仿宋" w:cs="仿宋"/>
          <w:sz w:val="32"/>
          <w:szCs w:val="32"/>
        </w:rPr>
        <w:t>2000</w:t>
      </w:r>
      <w:r>
        <w:rPr>
          <w:rFonts w:hint="eastAsia" w:ascii="仿宋" w:hAnsi="仿宋" w:eastAsia="仿宋" w:cs="仿宋"/>
          <w:sz w:val="32"/>
          <w:szCs w:val="32"/>
        </w:rPr>
        <w:t>目</w:t>
      </w:r>
      <w:r>
        <w:rPr>
          <w:rFonts w:ascii="仿宋" w:hAnsi="仿宋" w:eastAsia="仿宋" w:cs="仿宋"/>
          <w:sz w:val="32"/>
          <w:szCs w:val="32"/>
        </w:rPr>
        <w:t>/10</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㎝以上，下同）或使用金属防护网沿外架进行封闭，附着式升降脚手架、悬挑式脚手架底部应采取硬质材料全部封闭。</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2.2 </w:t>
      </w:r>
      <w:r>
        <w:rPr>
          <w:rFonts w:hint="eastAsia" w:ascii="仿宋" w:hAnsi="仿宋" w:eastAsia="仿宋" w:cs="仿宋"/>
          <w:sz w:val="32"/>
          <w:szCs w:val="32"/>
        </w:rPr>
        <w:t>脚手架上垃圾应及时清理，提前洒水湿润清理部位，减少扬尘；密目网清理采用低压水雾冲洗等不易产生扬尘的方法。</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2.3 </w:t>
      </w:r>
      <w:r>
        <w:rPr>
          <w:rFonts w:hint="eastAsia" w:ascii="仿宋" w:hAnsi="仿宋" w:eastAsia="仿宋" w:cs="仿宋"/>
          <w:sz w:val="32"/>
          <w:szCs w:val="32"/>
        </w:rPr>
        <w:t>使用非标准砌块的，宜采用工厂定制生产，限制在楼层现场切割加工，确需现场加工的，应设置封闭式作业间集中加工或采取洒水喷淋等湿法作业进行加工。</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2.4 </w:t>
      </w:r>
      <w:r>
        <w:rPr>
          <w:rFonts w:hint="eastAsia" w:ascii="仿宋" w:hAnsi="仿宋" w:eastAsia="仿宋" w:cs="仿宋"/>
          <w:sz w:val="32"/>
          <w:szCs w:val="32"/>
        </w:rPr>
        <w:t>砌筑、抹灰作业时，现场运输砂浆采用专用的砂浆容器，砖、砌块等散件物料应采用密封式吊笼吊运。</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2.5 </w:t>
      </w:r>
      <w:r>
        <w:rPr>
          <w:rFonts w:hint="eastAsia" w:ascii="仿宋" w:hAnsi="仿宋" w:eastAsia="仿宋" w:cs="仿宋"/>
          <w:sz w:val="32"/>
          <w:szCs w:val="32"/>
        </w:rPr>
        <w:t>施工现场必须使用预拌混凝土。</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2.6 </w:t>
      </w:r>
      <w:r>
        <w:rPr>
          <w:rFonts w:hint="eastAsia" w:ascii="仿宋" w:hAnsi="仿宋" w:eastAsia="仿宋" w:cs="仿宋"/>
          <w:sz w:val="32"/>
          <w:szCs w:val="32"/>
        </w:rPr>
        <w:t>对混凝土构件、砖构筑物进行剔凿、切割、孔洞钻取、清理时，应采取遮挡、洒水喷淋等抑尘措施。</w:t>
      </w:r>
    </w:p>
    <w:p>
      <w:pPr>
        <w:widowControl/>
        <w:ind w:firstLine="640" w:firstLineChars="200"/>
        <w:jc w:val="left"/>
      </w:pPr>
      <w:r>
        <w:rPr>
          <w:rFonts w:hint="eastAsia" w:ascii="仿宋" w:hAnsi="仿宋" w:eastAsia="仿宋" w:cs="仿宋"/>
          <w:sz w:val="32"/>
          <w:szCs w:val="32"/>
        </w:rPr>
        <w:t>2.7 楼层</w:t>
      </w:r>
      <w:r>
        <w:rPr>
          <w:rFonts w:ascii="仿宋" w:hAnsi="仿宋" w:eastAsia="仿宋" w:cs="仿宋"/>
          <w:sz w:val="32"/>
          <w:szCs w:val="32"/>
        </w:rPr>
        <w:t>梁板支撑架拆除</w:t>
      </w:r>
      <w:r>
        <w:rPr>
          <w:rFonts w:hint="eastAsia" w:ascii="仿宋" w:hAnsi="仿宋" w:eastAsia="仿宋" w:cs="仿宋"/>
          <w:sz w:val="32"/>
          <w:szCs w:val="32"/>
        </w:rPr>
        <w:t>作业完成后，建筑</w:t>
      </w:r>
      <w:r>
        <w:rPr>
          <w:rFonts w:ascii="仿宋" w:hAnsi="仿宋" w:eastAsia="仿宋" w:cs="仿宋"/>
          <w:sz w:val="32"/>
          <w:szCs w:val="32"/>
        </w:rPr>
        <w:t>垃圾应及时清理，</w:t>
      </w:r>
      <w:r>
        <w:rPr>
          <w:rFonts w:hint="eastAsia" w:ascii="仿宋" w:hAnsi="仿宋" w:eastAsia="仿宋" w:cs="仿宋"/>
          <w:sz w:val="32"/>
          <w:szCs w:val="32"/>
        </w:rPr>
        <w:t>做到工完场清，扬尘防治措施到位</w:t>
      </w:r>
      <w:r>
        <w:rPr>
          <w:rFonts w:ascii="仿宋" w:hAnsi="仿宋" w:eastAsia="仿宋" w:cs="仿宋"/>
          <w:sz w:val="32"/>
          <w:szCs w:val="32"/>
        </w:rPr>
        <w:t>。</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3.</w:t>
      </w:r>
      <w:r>
        <w:rPr>
          <w:rFonts w:hint="eastAsia" w:ascii="楷体_GB2312" w:hAnsi="??_GB2312" w:eastAsia="楷体_GB2312" w:cs="??_GB2312"/>
          <w:b/>
          <w:bCs/>
          <w:sz w:val="32"/>
          <w:szCs w:val="32"/>
        </w:rPr>
        <w:t>装饰装修工程</w:t>
      </w:r>
    </w:p>
    <w:p>
      <w:pPr>
        <w:ind w:right="23" w:rightChars="11" w:firstLine="640" w:firstLineChars="200"/>
        <w:rPr>
          <w:rFonts w:ascii="仿宋" w:hAnsi="仿宋" w:eastAsia="仿宋" w:cs="仿宋"/>
          <w:sz w:val="32"/>
          <w:szCs w:val="32"/>
        </w:rPr>
      </w:pPr>
      <w:r>
        <w:rPr>
          <w:rFonts w:ascii="仿宋" w:hAnsi="仿宋" w:eastAsia="仿宋" w:cs="仿宋"/>
          <w:sz w:val="32"/>
          <w:szCs w:val="32"/>
        </w:rPr>
        <w:pict>
          <v:shape id="_x0000_s1029" o:spid="_x0000_s1029" o:spt="202" type="#_x0000_t202" style="position:absolute;left:0pt;margin-left:291.85pt;margin-top:95.4pt;height:11.05pt;width:6.5pt;mso-position-horizontal-relative:page;z-index:251661312;mso-width-relative:page;mso-height-relative:page;" filled="f" o:preferrelative="t" stroked="f" coordsize="21600,21600">
            <v:path/>
            <v:fill on="f" focussize="0,0"/>
            <v:stroke on="f" joinstyle="miter"/>
            <v:imagedata o:title=""/>
            <o:lock v:ext="edit"/>
            <v:textbox inset="0mm,0mm,0mm,0mm" style="layout-flow:vertical-ideographic;">
              <w:txbxContent>
                <w:p>
                  <w:pPr>
                    <w:spacing w:line="120" w:lineRule="auto"/>
                    <w:ind w:left="20"/>
                    <w:rPr>
                      <w:rFonts w:ascii="仿宋"/>
                      <w:sz w:val="18"/>
                    </w:rPr>
                  </w:pPr>
                  <w:r>
                    <w:rPr>
                      <w:rFonts w:ascii="仿宋"/>
                      <w:color w:val="1C1C1C"/>
                      <w:sz w:val="18"/>
                    </w:rPr>
                    <w:t>4</w:t>
                  </w:r>
                </w:p>
              </w:txbxContent>
            </v:textbox>
          </v:shape>
        </w:pict>
      </w:r>
      <w:r>
        <w:rPr>
          <w:rFonts w:ascii="仿宋" w:hAnsi="仿宋" w:eastAsia="仿宋" w:cs="仿宋"/>
          <w:sz w:val="32"/>
          <w:szCs w:val="32"/>
        </w:rPr>
        <w:t xml:space="preserve">3.1 </w:t>
      </w:r>
      <w:r>
        <w:rPr>
          <w:rFonts w:hint="eastAsia" w:ascii="仿宋" w:hAnsi="仿宋" w:eastAsia="仿宋" w:cs="仿宋"/>
          <w:sz w:val="32"/>
          <w:szCs w:val="32"/>
        </w:rPr>
        <w:t>装饰工程所用装饰块材宜场外加工，施工现场需切割时应在封闭式切割间或带水切割，操作人员必须有防尘保护措施。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3.2 </w:t>
      </w:r>
      <w:r>
        <w:rPr>
          <w:rFonts w:hint="eastAsia" w:ascii="仿宋" w:hAnsi="仿宋" w:eastAsia="仿宋" w:cs="仿宋"/>
          <w:sz w:val="32"/>
          <w:szCs w:val="32"/>
        </w:rPr>
        <w:t>对混凝土或砖基层及饰面进行剔凿、打磨、清扫作业时，应采取洒水、喷淋等降尘抑尘措施。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3.3 </w:t>
      </w:r>
      <w:r>
        <w:rPr>
          <w:rFonts w:hint="eastAsia" w:ascii="仿宋" w:hAnsi="仿宋" w:eastAsia="仿宋" w:cs="仿宋"/>
          <w:sz w:val="32"/>
          <w:szCs w:val="32"/>
        </w:rPr>
        <w:t>对作业面的尘屑、砂浆、废料等应采用不产生扬尘的清扫方式及时清理，每天做到工完料净场地清、扬尘防治措施落实到位。</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3.4 </w:t>
      </w:r>
      <w:r>
        <w:rPr>
          <w:rFonts w:hint="eastAsia" w:ascii="仿宋" w:hAnsi="仿宋" w:eastAsia="仿宋" w:cs="仿宋"/>
          <w:sz w:val="32"/>
          <w:szCs w:val="32"/>
        </w:rPr>
        <w:t>玻璃棉、岩棉板块材宜涂刷界面剂进行表面固化处理，并应封闭存放，现场切割时应在封闭的专用封闭房间内切割。</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3.5 </w:t>
      </w:r>
      <w:r>
        <w:rPr>
          <w:rFonts w:hint="eastAsia" w:ascii="仿宋" w:hAnsi="仿宋" w:eastAsia="仿宋" w:cs="仿宋"/>
          <w:sz w:val="32"/>
          <w:szCs w:val="32"/>
        </w:rPr>
        <w:t>机电安装工程的预留预埋应与结构施工、装修施工同步进行。如需在墙体开槽切割、孔洞钻取，应采用湿作业法进行施工。</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3.6</w:t>
      </w:r>
      <w:r>
        <w:rPr>
          <w:rFonts w:ascii="仿宋" w:hAnsi="仿宋" w:eastAsia="仿宋" w:cs="仿宋"/>
          <w:sz w:val="32"/>
          <w:szCs w:val="32"/>
        </w:rPr>
        <w:t xml:space="preserve"> </w:t>
      </w:r>
      <w:r>
        <w:rPr>
          <w:rFonts w:hint="eastAsia" w:ascii="仿宋" w:hAnsi="仿宋" w:eastAsia="仿宋" w:cs="仿宋"/>
          <w:sz w:val="32"/>
          <w:szCs w:val="32"/>
        </w:rPr>
        <w:t>砂浆搅拌作业应设置防尘</w:t>
      </w:r>
      <w:r>
        <w:rPr>
          <w:rFonts w:ascii="仿宋" w:hAnsi="仿宋" w:eastAsia="仿宋" w:cs="仿宋"/>
          <w:sz w:val="32"/>
          <w:szCs w:val="32"/>
        </w:rPr>
        <w:t>搅拌间</w:t>
      </w:r>
      <w:r>
        <w:rPr>
          <w:rFonts w:hint="eastAsia" w:ascii="仿宋" w:hAnsi="仿宋" w:eastAsia="仿宋" w:cs="仿宋"/>
          <w:sz w:val="32"/>
          <w:szCs w:val="32"/>
        </w:rPr>
        <w:t>；鼓励采用</w:t>
      </w:r>
      <w:r>
        <w:rPr>
          <w:rFonts w:ascii="仿宋" w:hAnsi="仿宋" w:eastAsia="仿宋" w:cs="仿宋"/>
          <w:sz w:val="32"/>
          <w:szCs w:val="32"/>
        </w:rPr>
        <w:t>预拌砂浆。</w:t>
      </w:r>
    </w:p>
    <w:p>
      <w:pPr>
        <w:widowControl/>
        <w:ind w:firstLine="640" w:firstLineChars="200"/>
        <w:jc w:val="left"/>
      </w:pPr>
      <w:r>
        <w:rPr>
          <w:rFonts w:hint="eastAsia" w:ascii="仿宋" w:hAnsi="仿宋" w:eastAsia="仿宋" w:cs="仿宋"/>
          <w:sz w:val="32"/>
          <w:szCs w:val="32"/>
        </w:rPr>
        <w:t>3.7</w:t>
      </w:r>
      <w:r>
        <w:rPr>
          <w:rFonts w:ascii="仿宋" w:hAnsi="仿宋" w:eastAsia="仿宋" w:cs="仿宋"/>
          <w:sz w:val="32"/>
          <w:szCs w:val="32"/>
        </w:rPr>
        <w:t xml:space="preserve"> </w:t>
      </w:r>
      <w:r>
        <w:rPr>
          <w:rFonts w:hint="eastAsia" w:ascii="仿宋" w:hAnsi="仿宋" w:eastAsia="仿宋" w:cs="仿宋"/>
          <w:sz w:val="32"/>
          <w:szCs w:val="32"/>
        </w:rPr>
        <w:t>按实际情况实施必要的洒水降尘措施。在对楼层、脚手架、高处平台等清理建筑残渣或废料时，应采用洒水措施，</w:t>
      </w:r>
      <w:r>
        <w:rPr>
          <w:rFonts w:ascii="仿宋" w:hAnsi="仿宋" w:eastAsia="仿宋" w:cs="仿宋"/>
          <w:sz w:val="32"/>
          <w:szCs w:val="32"/>
        </w:rPr>
        <w:t>袋</w:t>
      </w:r>
      <w:r>
        <w:rPr>
          <w:rFonts w:hint="eastAsia" w:ascii="仿宋" w:hAnsi="仿宋" w:eastAsia="仿宋" w:cs="仿宋"/>
          <w:sz w:val="32"/>
          <w:szCs w:val="32"/>
        </w:rPr>
        <w:t>装封闭搬运</w:t>
      </w:r>
      <w:r>
        <w:rPr>
          <w:rFonts w:ascii="仿宋" w:hAnsi="仿宋" w:eastAsia="仿宋" w:cs="仿宋"/>
          <w:sz w:val="32"/>
          <w:szCs w:val="32"/>
        </w:rPr>
        <w:t>至地面</w:t>
      </w:r>
      <w:r>
        <w:rPr>
          <w:rFonts w:hint="eastAsia" w:ascii="仿宋" w:hAnsi="仿宋" w:eastAsia="仿宋" w:cs="仿宋"/>
          <w:sz w:val="32"/>
          <w:szCs w:val="32"/>
        </w:rPr>
        <w:t>，禁止采用简单的板铲拍打、高空倾倒等。</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4.</w:t>
      </w:r>
      <w:r>
        <w:rPr>
          <w:rFonts w:hint="eastAsia" w:ascii="楷体_GB2312" w:hAnsi="??_GB2312" w:eastAsia="楷体_GB2312" w:cs="??_GB2312"/>
          <w:b/>
          <w:bCs/>
          <w:sz w:val="32"/>
          <w:szCs w:val="32"/>
        </w:rPr>
        <w:t>道路（含市政、市政维护）工程</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4.1 </w:t>
      </w:r>
      <w:r>
        <w:rPr>
          <w:rFonts w:hint="eastAsia" w:ascii="仿宋" w:hAnsi="仿宋" w:eastAsia="仿宋" w:cs="仿宋"/>
          <w:sz w:val="32"/>
          <w:szCs w:val="32"/>
        </w:rPr>
        <w:t>道路等线性工程施工应采用渐进式分段施工作业，分段作业区域设置出入口净车出场措施，最大限度减少扬尘。</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4.2 </w:t>
      </w:r>
      <w:r>
        <w:rPr>
          <w:rFonts w:hint="eastAsia" w:ascii="仿宋" w:hAnsi="仿宋" w:eastAsia="仿宋" w:cs="仿宋"/>
          <w:sz w:val="32"/>
          <w:szCs w:val="32"/>
        </w:rPr>
        <w:t>进行地面挖掘、路面切割、破碎、路面铣创、清扫等作业时，应当分段进行并喷（洒）水抑尘。石材切割应设置封闭式作业间并采取抑尘措施。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4.3 </w:t>
      </w:r>
      <w:r>
        <w:rPr>
          <w:rFonts w:hint="eastAsia" w:ascii="仿宋" w:hAnsi="仿宋" w:eastAsia="仿宋" w:cs="仿宋"/>
          <w:sz w:val="32"/>
          <w:szCs w:val="32"/>
        </w:rPr>
        <w:t>市政道路或绿地内各类管线敷设工程产生的弃土、垃圾等要随时清运，不得在遣路旁堆放，完工后及时清扫。</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4.4</w:t>
      </w:r>
      <w:r>
        <w:rPr>
          <w:rFonts w:ascii="仿宋" w:hAnsi="仿宋" w:eastAsia="仿宋" w:cs="仿宋"/>
          <w:sz w:val="32"/>
          <w:szCs w:val="32"/>
        </w:rPr>
        <w:t xml:space="preserve"> </w:t>
      </w:r>
      <w:r>
        <w:rPr>
          <w:rFonts w:hint="eastAsia" w:ascii="仿宋" w:hAnsi="仿宋" w:eastAsia="仿宋" w:cs="仿宋"/>
          <w:sz w:val="32"/>
          <w:szCs w:val="32"/>
        </w:rPr>
        <w:t>道路铣刨作业</w:t>
      </w:r>
      <w:r>
        <w:rPr>
          <w:rFonts w:ascii="仿宋" w:hAnsi="仿宋" w:eastAsia="仿宋" w:cs="仿宋"/>
          <w:sz w:val="32"/>
          <w:szCs w:val="32"/>
        </w:rPr>
        <w:t>。</w:t>
      </w:r>
      <w:r>
        <w:rPr>
          <w:rFonts w:hint="eastAsia" w:ascii="仿宋" w:hAnsi="仿宋" w:eastAsia="仿宋" w:cs="仿宋"/>
          <w:sz w:val="32"/>
          <w:szCs w:val="32"/>
        </w:rPr>
        <w:t>作业区域出口应铺设宽度不小于3m的麻袋或土工布并加湿，铣刨前对路面(基层)进行洒水，天气干燥或风力较大时，增加洒水频次，以保持路面(基层)充分湿润。</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4.4</w:t>
      </w:r>
      <w:r>
        <w:rPr>
          <w:rFonts w:ascii="仿宋" w:hAnsi="仿宋" w:eastAsia="仿宋" w:cs="仿宋"/>
          <w:sz w:val="32"/>
          <w:szCs w:val="32"/>
        </w:rPr>
        <w:t>.1</w:t>
      </w:r>
      <w:r>
        <w:rPr>
          <w:rFonts w:hint="eastAsia" w:ascii="仿宋" w:hAnsi="仿宋" w:eastAsia="仿宋" w:cs="仿宋"/>
          <w:sz w:val="32"/>
          <w:szCs w:val="32"/>
        </w:rPr>
        <w:t>铣刨过程中，设置专人指挥，配置一台洒水车与铣</w:t>
      </w:r>
    </w:p>
    <w:p>
      <w:pPr>
        <w:widowControl/>
        <w:jc w:val="left"/>
        <w:rPr>
          <w:rFonts w:ascii="仿宋" w:hAnsi="仿宋" w:eastAsia="仿宋" w:cs="仿宋"/>
          <w:sz w:val="32"/>
          <w:szCs w:val="32"/>
        </w:rPr>
      </w:pPr>
      <w:r>
        <w:rPr>
          <w:rFonts w:hint="eastAsia" w:ascii="仿宋" w:hAnsi="仿宋" w:eastAsia="仿宋" w:cs="仿宋"/>
          <w:sz w:val="32"/>
          <w:szCs w:val="32"/>
        </w:rPr>
        <w:t>刨机同步进行雾状喷洒湿润，防止铣刨机卸料时出现扬尘现象。</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4.4</w:t>
      </w:r>
      <w:r>
        <w:rPr>
          <w:rFonts w:ascii="仿宋" w:hAnsi="仿宋" w:eastAsia="仿宋" w:cs="仿宋"/>
          <w:sz w:val="32"/>
          <w:szCs w:val="32"/>
        </w:rPr>
        <w:t>.2</w:t>
      </w:r>
      <w:r>
        <w:rPr>
          <w:rFonts w:hint="eastAsia" w:ascii="仿宋" w:hAnsi="仿宋" w:eastAsia="仿宋" w:cs="仿宋"/>
          <w:sz w:val="32"/>
          <w:szCs w:val="32"/>
        </w:rPr>
        <w:t>遇有五</w:t>
      </w:r>
      <w:r>
        <w:rPr>
          <w:rFonts w:ascii="仿宋" w:hAnsi="仿宋" w:eastAsia="仿宋" w:cs="仿宋"/>
          <w:sz w:val="32"/>
          <w:szCs w:val="32"/>
        </w:rPr>
        <w:t>级</w:t>
      </w:r>
      <w:r>
        <w:rPr>
          <w:rFonts w:hint="eastAsia" w:ascii="仿宋" w:hAnsi="仿宋" w:eastAsia="仿宋" w:cs="仿宋"/>
          <w:sz w:val="32"/>
          <w:szCs w:val="32"/>
        </w:rPr>
        <w:t>风</w:t>
      </w:r>
      <w:r>
        <w:rPr>
          <w:rFonts w:ascii="仿宋" w:hAnsi="仿宋" w:eastAsia="仿宋" w:cs="仿宋"/>
          <w:sz w:val="32"/>
          <w:szCs w:val="32"/>
        </w:rPr>
        <w:t>以上</w:t>
      </w:r>
      <w:r>
        <w:rPr>
          <w:rFonts w:hint="eastAsia" w:ascii="仿宋" w:hAnsi="仿宋" w:eastAsia="仿宋" w:cs="仿宋"/>
          <w:sz w:val="32"/>
          <w:szCs w:val="32"/>
        </w:rPr>
        <w:t>天气时，必须停止铣刨作业。</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4.4</w:t>
      </w:r>
      <w:r>
        <w:rPr>
          <w:rFonts w:ascii="仿宋" w:hAnsi="仿宋" w:eastAsia="仿宋" w:cs="仿宋"/>
          <w:sz w:val="32"/>
          <w:szCs w:val="32"/>
        </w:rPr>
        <w:t>.3</w:t>
      </w:r>
      <w:r>
        <w:rPr>
          <w:rFonts w:hint="eastAsia" w:ascii="仿宋" w:hAnsi="仿宋" w:eastAsia="仿宋" w:cs="仿宋"/>
          <w:sz w:val="32"/>
          <w:szCs w:val="32"/>
        </w:rPr>
        <w:t>铣刨作业进行一定时间后，洒水车及时对已完作业面洒水湿润，即时进行清扫，严禁空压机清理。</w:t>
      </w:r>
    </w:p>
    <w:p>
      <w:pPr>
        <w:widowControl/>
        <w:ind w:firstLine="640" w:firstLineChars="200"/>
        <w:jc w:val="left"/>
      </w:pPr>
      <w:r>
        <w:rPr>
          <w:rFonts w:hint="eastAsia" w:ascii="仿宋" w:hAnsi="仿宋" w:eastAsia="仿宋" w:cs="仿宋"/>
          <w:sz w:val="32"/>
          <w:szCs w:val="32"/>
        </w:rPr>
        <w:t>4.4</w:t>
      </w:r>
      <w:r>
        <w:rPr>
          <w:rFonts w:ascii="仿宋" w:hAnsi="仿宋" w:eastAsia="仿宋" w:cs="仿宋"/>
          <w:sz w:val="32"/>
          <w:szCs w:val="32"/>
        </w:rPr>
        <w:t>.4</w:t>
      </w:r>
      <w:r>
        <w:rPr>
          <w:rFonts w:hint="eastAsia" w:ascii="仿宋" w:hAnsi="仿宋" w:eastAsia="仿宋" w:cs="仿宋"/>
          <w:sz w:val="32"/>
          <w:szCs w:val="32"/>
        </w:rPr>
        <w:t>运输铣刨废料的自卸车等，在驶出施工现场之前，要加强防尘冲洗(禁止使用空气压缩机来清理)、遮蔽、清洁等工作，防止废料散落，污染道路和周边环境。</w:t>
      </w:r>
    </w:p>
    <w:p>
      <w:pPr>
        <w:ind w:right="23" w:rightChars="11" w:firstLine="640" w:firstLineChars="200"/>
        <w:rPr>
          <w:rFonts w:ascii="楷体_GB2312" w:hAnsi="??_GB2312" w:eastAsia="楷体_GB2312" w:cs="??_GB2312"/>
          <w:b/>
          <w:bCs/>
          <w:sz w:val="32"/>
          <w:szCs w:val="32"/>
        </w:rPr>
      </w:pPr>
      <w:r>
        <w:rPr>
          <w:rFonts w:ascii="楷体_GB2312" w:hAnsi="??_GB2312" w:eastAsia="楷体_GB2312" w:cs="??_GB2312"/>
          <w:b/>
          <w:bCs/>
          <w:sz w:val="32"/>
          <w:szCs w:val="32"/>
        </w:rPr>
        <w:t>5.</w:t>
      </w:r>
      <w:r>
        <w:rPr>
          <w:rFonts w:hint="eastAsia" w:ascii="楷体_GB2312" w:hAnsi="??_GB2312" w:eastAsia="楷体_GB2312" w:cs="??_GB2312"/>
          <w:b/>
          <w:bCs/>
          <w:sz w:val="32"/>
          <w:szCs w:val="32"/>
        </w:rPr>
        <w:t>园林绿化工程</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5.1 </w:t>
      </w:r>
      <w:r>
        <w:rPr>
          <w:rFonts w:hint="eastAsia" w:ascii="仿宋" w:hAnsi="仿宋" w:eastAsia="仿宋" w:cs="仿宋"/>
          <w:sz w:val="32"/>
          <w:szCs w:val="32"/>
        </w:rPr>
        <w:t>种植土、弃土、余土以及其他作业物料及时清运，不能及时清运的，采取遮盖、洒水等防尘措施。</w:t>
      </w:r>
      <w:r>
        <w:rPr>
          <w:rFonts w:ascii="仿宋" w:hAnsi="仿宋" w:eastAsia="仿宋" w:cs="仿宋"/>
          <w:sz w:val="32"/>
          <w:szCs w:val="32"/>
        </w:rPr>
        <w:pict>
          <v:shape id="_x0000_s1030" o:spid="_x0000_s1030" o:spt="202" type="#_x0000_t202" style="position:absolute;left:0pt;margin-left:292.1pt;margin-top:65.3pt;height:11.05pt;width:6.5pt;mso-position-horizontal-relative:page;z-index:251662336;mso-width-relative:page;mso-height-relative:page;" filled="f" o:preferrelative="t" stroked="f" coordsize="21600,21600">
            <v:path/>
            <v:fill on="f" focussize="0,0"/>
            <v:stroke on="f" joinstyle="miter"/>
            <v:imagedata o:title=""/>
            <o:lock v:ext="edit"/>
            <v:textbox inset="0mm,0mm,0mm,0mm" style="layout-flow:vertical-ideographic;">
              <w:txbxContent>
                <w:p>
                  <w:pPr>
                    <w:spacing w:line="120" w:lineRule="auto"/>
                    <w:ind w:left="20"/>
                    <w:rPr>
                      <w:rFonts w:ascii="仿宋"/>
                      <w:sz w:val="18"/>
                    </w:rPr>
                  </w:pPr>
                  <w:r>
                    <w:rPr>
                      <w:rFonts w:ascii="仿宋"/>
                      <w:color w:val="2B2B2B"/>
                      <w:sz w:val="18"/>
                    </w:rPr>
                    <w:t>5</w:t>
                  </w:r>
                </w:p>
              </w:txbxContent>
            </v:textbox>
          </v:shape>
        </w:pic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5.2 </w:t>
      </w:r>
      <w:r>
        <w:rPr>
          <w:rFonts w:hint="eastAsia" w:ascii="仿宋" w:hAnsi="仿宋" w:eastAsia="仿宋" w:cs="仿宋"/>
          <w:sz w:val="32"/>
          <w:szCs w:val="32"/>
        </w:rPr>
        <w:t>种植行道树，所挖树穴</w:t>
      </w:r>
      <w:r>
        <w:rPr>
          <w:rFonts w:ascii="仿宋" w:hAnsi="仿宋" w:eastAsia="仿宋" w:cs="仿宋"/>
          <w:sz w:val="32"/>
          <w:szCs w:val="32"/>
        </w:rPr>
        <w:t>48</w:t>
      </w:r>
      <w:r>
        <w:rPr>
          <w:rFonts w:hint="eastAsia" w:ascii="仿宋" w:hAnsi="仿宋" w:eastAsia="仿宋" w:cs="仿宋"/>
          <w:sz w:val="32"/>
          <w:szCs w:val="32"/>
        </w:rPr>
        <w:t>小时内不能栽植的，对种植土和树穴采取遮盖、洒水等防尘措施。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5.3 </w:t>
      </w:r>
      <w:r>
        <w:rPr>
          <w:rFonts w:hint="eastAsia" w:ascii="仿宋" w:hAnsi="仿宋" w:eastAsia="仿宋" w:cs="仿宋"/>
          <w:sz w:val="32"/>
          <w:szCs w:val="32"/>
        </w:rPr>
        <w:t>绿化带、行道树下的裸露土地，采取绿化、透水铺装、遮盖等防尘措施。</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5.4 </w:t>
      </w:r>
      <w:r>
        <w:rPr>
          <w:rFonts w:hint="eastAsia" w:ascii="仿宋" w:hAnsi="仿宋" w:eastAsia="仿宋" w:cs="仿宋"/>
          <w:sz w:val="32"/>
          <w:szCs w:val="32"/>
        </w:rPr>
        <w:t>对道路两边、中心隔离带、分车带进行绿化时，回填土边缘应当低于路沿石</w:t>
      </w:r>
      <w:r>
        <w:rPr>
          <w:rFonts w:ascii="仿宋" w:hAnsi="仿宋" w:eastAsia="仿宋" w:cs="仿宋"/>
          <w:sz w:val="32"/>
          <w:szCs w:val="32"/>
        </w:rPr>
        <w:t>5cm</w:t>
      </w:r>
      <w:r>
        <w:rPr>
          <w:rFonts w:hint="eastAsia" w:ascii="仿宋" w:hAnsi="仿宋" w:eastAsia="仿宋" w:cs="仿宋"/>
          <w:sz w:val="32"/>
          <w:szCs w:val="32"/>
        </w:rPr>
        <w:t>以上。</w:t>
      </w:r>
    </w:p>
    <w:p>
      <w:pPr>
        <w:ind w:right="23" w:rightChars="11" w:firstLine="640" w:firstLineChars="200"/>
        <w:rPr>
          <w:rFonts w:ascii="仿宋" w:hAnsi="仿宋" w:eastAsia="仿宋" w:cs="仿宋"/>
          <w:sz w:val="32"/>
          <w:szCs w:val="32"/>
        </w:rPr>
      </w:pPr>
      <w:r>
        <w:rPr>
          <w:rFonts w:ascii="仿宋" w:hAnsi="仿宋" w:eastAsia="仿宋" w:cs="仿宋"/>
          <w:sz w:val="32"/>
          <w:szCs w:val="32"/>
        </w:rPr>
        <w:t xml:space="preserve">5.5 </w:t>
      </w:r>
      <w:r>
        <w:rPr>
          <w:rFonts w:hint="eastAsia" w:ascii="仿宋" w:hAnsi="仿宋" w:eastAsia="仿宋" w:cs="仿宋"/>
          <w:sz w:val="32"/>
          <w:szCs w:val="32"/>
        </w:rPr>
        <w:t>城市绿化工程土地平整后应尽快进行下一步建植工作，土地整理工作结束尚未建植期间，应适时洒水防尘或加以覆盖，植树施工挖掘的坑土，应整理拍实并覆盖。</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5.5城市绿化工程在建、改造绿地除正施工区域外，剩余裸露区域需覆盖；施工区域土地平整后应及时进行下一步建植工作，土地整理工作结束尚未建植期间，应及时采取覆盖、洒水等防尘措施，植树施工挖掘的坑土，应整理拍实并覆盖。</w:t>
      </w:r>
    </w:p>
    <w:p>
      <w:pPr>
        <w:ind w:right="23" w:rightChars="11" w:firstLine="640" w:firstLineChars="200"/>
        <w:rPr>
          <w:rFonts w:ascii="仿宋" w:hAnsi="仿宋" w:eastAsia="仿宋" w:cs="仿宋"/>
          <w:sz w:val="32"/>
          <w:szCs w:val="32"/>
        </w:rPr>
      </w:pPr>
      <w:r>
        <w:rPr>
          <w:rFonts w:hint="eastAsia" w:ascii="仿宋" w:hAnsi="仿宋" w:eastAsia="仿宋" w:cs="仿宋"/>
          <w:sz w:val="32"/>
          <w:szCs w:val="32"/>
        </w:rPr>
        <w:t>5.6 做好城市行道树、绿化乔木管理工作，及时清理4.5米以下（部分新植、低矮树木根据实际确定）枝叶、树须、杂物；强化做好城市公园绿化管理，对较为繁杂的绿地适当对乔木、灌木、地被等进行疏剪通透，确保风的流通不受阻碍。</w:t>
      </w:r>
    </w:p>
    <w:p>
      <w:pPr>
        <w:ind w:right="23" w:rightChars="11" w:firstLine="640" w:firstLineChars="200"/>
        <w:rPr>
          <w:rFonts w:ascii="仿宋" w:hAnsi="仿宋" w:eastAsia="仿宋" w:cs="仿宋"/>
          <w:sz w:val="32"/>
          <w:szCs w:val="32"/>
        </w:rPr>
      </w:pPr>
    </w:p>
    <w:sectPr>
      <w:headerReference r:id="rId3" w:type="default"/>
      <w:footerReference r:id="rId5" w:type="default"/>
      <w:headerReference r:id="rId4" w:type="even"/>
      <w:footerReference r:id="rId6" w:type="even"/>
      <w:pgSz w:w="11906" w:h="16838"/>
      <w:pgMar w:top="1418" w:right="1474" w:bottom="1134" w:left="1588" w:header="1021" w:footer="1474"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1"/>
        <w:szCs w:val="21"/>
      </w:rPr>
    </w:pPr>
    <w:r>
      <w:rPr>
        <w:rFonts w:hint="eastAsia"/>
        <w:sz w:val="21"/>
        <w:szCs w:val="21"/>
      </w:rPr>
      <w:t>—</w:t>
    </w:r>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r>
      <w:rPr>
        <w:rFonts w:hint="eastAsia" w:ascii="宋体" w:hAnsi="宋体" w:eastAsia="宋体"/>
        <w:sz w:val="21"/>
        <w:szCs w:val="21"/>
      </w:rPr>
      <w:t xml:space="preserve"> </w:t>
    </w:r>
    <w:r>
      <w:rPr>
        <w:rFonts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sz w:val="21"/>
        <w:szCs w:val="21"/>
      </w:rPr>
      <w:t xml:space="preserve">— </w:t>
    </w:r>
    <w:r>
      <w:rPr>
        <w:rStyle w:val="10"/>
        <w:sz w:val="21"/>
        <w:szCs w:val="21"/>
      </w:rPr>
      <w:fldChar w:fldCharType="begin"/>
    </w:r>
    <w:r>
      <w:rPr>
        <w:rStyle w:val="10"/>
        <w:sz w:val="21"/>
        <w:szCs w:val="21"/>
      </w:rPr>
      <w:instrText xml:space="preserve"> PAGE </w:instrText>
    </w:r>
    <w:r>
      <w:rPr>
        <w:rStyle w:val="10"/>
        <w:sz w:val="21"/>
        <w:szCs w:val="21"/>
      </w:rPr>
      <w:fldChar w:fldCharType="separate"/>
    </w:r>
    <w:r>
      <w:rPr>
        <w:rStyle w:val="10"/>
        <w:sz w:val="21"/>
        <w:szCs w:val="21"/>
      </w:rPr>
      <w:t>10</w:t>
    </w:r>
    <w:r>
      <w:rPr>
        <w:rStyle w:val="10"/>
        <w:sz w:val="21"/>
        <w:szCs w:val="21"/>
      </w:rPr>
      <w:fldChar w:fldCharType="end"/>
    </w:r>
    <w:r>
      <w:rPr>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579"/>
  <w:displayHorizont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zNjBkOTgyNWQ1YTMxYzM3MzMwNWFiODNmOWIzYWMifQ=="/>
  </w:docVars>
  <w:rsids>
    <w:rsidRoot w:val="00172A27"/>
    <w:rsid w:val="000109AA"/>
    <w:rsid w:val="0003408E"/>
    <w:rsid w:val="00044640"/>
    <w:rsid w:val="00047E95"/>
    <w:rsid w:val="00057938"/>
    <w:rsid w:val="000A0DC6"/>
    <w:rsid w:val="000B5363"/>
    <w:rsid w:val="000C2D9F"/>
    <w:rsid w:val="000F0DE4"/>
    <w:rsid w:val="00130E66"/>
    <w:rsid w:val="00142D26"/>
    <w:rsid w:val="0015381A"/>
    <w:rsid w:val="00172A27"/>
    <w:rsid w:val="001A1E2F"/>
    <w:rsid w:val="001B3E16"/>
    <w:rsid w:val="001C0379"/>
    <w:rsid w:val="001E01D8"/>
    <w:rsid w:val="001E1454"/>
    <w:rsid w:val="001F427C"/>
    <w:rsid w:val="001F50FB"/>
    <w:rsid w:val="00203ADC"/>
    <w:rsid w:val="00203D0C"/>
    <w:rsid w:val="00214350"/>
    <w:rsid w:val="00220743"/>
    <w:rsid w:val="00234987"/>
    <w:rsid w:val="00234B28"/>
    <w:rsid w:val="00256B43"/>
    <w:rsid w:val="00264998"/>
    <w:rsid w:val="0027301A"/>
    <w:rsid w:val="00292FF2"/>
    <w:rsid w:val="002935B1"/>
    <w:rsid w:val="002B520E"/>
    <w:rsid w:val="002C4C35"/>
    <w:rsid w:val="002F1396"/>
    <w:rsid w:val="00310B86"/>
    <w:rsid w:val="00313E86"/>
    <w:rsid w:val="00315D9B"/>
    <w:rsid w:val="00335F34"/>
    <w:rsid w:val="003436EE"/>
    <w:rsid w:val="00343CBB"/>
    <w:rsid w:val="00364B2D"/>
    <w:rsid w:val="0037455D"/>
    <w:rsid w:val="003B3805"/>
    <w:rsid w:val="003B67F2"/>
    <w:rsid w:val="003C406E"/>
    <w:rsid w:val="003C6146"/>
    <w:rsid w:val="003C74D8"/>
    <w:rsid w:val="003D2AF9"/>
    <w:rsid w:val="003D655F"/>
    <w:rsid w:val="00404753"/>
    <w:rsid w:val="00415C38"/>
    <w:rsid w:val="00426BBE"/>
    <w:rsid w:val="00436E61"/>
    <w:rsid w:val="00465C08"/>
    <w:rsid w:val="00480CFF"/>
    <w:rsid w:val="0049614B"/>
    <w:rsid w:val="004B0296"/>
    <w:rsid w:val="004B5CEE"/>
    <w:rsid w:val="004B6783"/>
    <w:rsid w:val="004E7AF5"/>
    <w:rsid w:val="004F7C28"/>
    <w:rsid w:val="005062BD"/>
    <w:rsid w:val="00521345"/>
    <w:rsid w:val="00522468"/>
    <w:rsid w:val="0053038D"/>
    <w:rsid w:val="005342BA"/>
    <w:rsid w:val="005638E3"/>
    <w:rsid w:val="005648C0"/>
    <w:rsid w:val="005A737B"/>
    <w:rsid w:val="005B74FF"/>
    <w:rsid w:val="005D4825"/>
    <w:rsid w:val="005D780C"/>
    <w:rsid w:val="005F2E5B"/>
    <w:rsid w:val="005F64A7"/>
    <w:rsid w:val="00602546"/>
    <w:rsid w:val="006059CA"/>
    <w:rsid w:val="00606668"/>
    <w:rsid w:val="00607BD6"/>
    <w:rsid w:val="0064339F"/>
    <w:rsid w:val="00643A6E"/>
    <w:rsid w:val="006642B9"/>
    <w:rsid w:val="00673BE9"/>
    <w:rsid w:val="00682F52"/>
    <w:rsid w:val="0069240E"/>
    <w:rsid w:val="006C3A68"/>
    <w:rsid w:val="006F3446"/>
    <w:rsid w:val="007202C7"/>
    <w:rsid w:val="00744347"/>
    <w:rsid w:val="0075297D"/>
    <w:rsid w:val="00760005"/>
    <w:rsid w:val="00774C1B"/>
    <w:rsid w:val="007965E7"/>
    <w:rsid w:val="007A46EC"/>
    <w:rsid w:val="007B2370"/>
    <w:rsid w:val="007B4557"/>
    <w:rsid w:val="007C18E4"/>
    <w:rsid w:val="007C5A97"/>
    <w:rsid w:val="007F487B"/>
    <w:rsid w:val="008002AA"/>
    <w:rsid w:val="0081315B"/>
    <w:rsid w:val="0081629E"/>
    <w:rsid w:val="00823001"/>
    <w:rsid w:val="00833759"/>
    <w:rsid w:val="00852A83"/>
    <w:rsid w:val="008556DE"/>
    <w:rsid w:val="00856656"/>
    <w:rsid w:val="00866DBD"/>
    <w:rsid w:val="008B2D97"/>
    <w:rsid w:val="008F0269"/>
    <w:rsid w:val="0090522F"/>
    <w:rsid w:val="0093112B"/>
    <w:rsid w:val="009339D5"/>
    <w:rsid w:val="00976B24"/>
    <w:rsid w:val="00982125"/>
    <w:rsid w:val="009869A2"/>
    <w:rsid w:val="00990E3C"/>
    <w:rsid w:val="009C005A"/>
    <w:rsid w:val="009F76DE"/>
    <w:rsid w:val="00A10093"/>
    <w:rsid w:val="00A43E23"/>
    <w:rsid w:val="00A44380"/>
    <w:rsid w:val="00A8004E"/>
    <w:rsid w:val="00A8228B"/>
    <w:rsid w:val="00AA5372"/>
    <w:rsid w:val="00AC1051"/>
    <w:rsid w:val="00AD51D4"/>
    <w:rsid w:val="00AF1EC4"/>
    <w:rsid w:val="00AF7F75"/>
    <w:rsid w:val="00B57CC9"/>
    <w:rsid w:val="00B63051"/>
    <w:rsid w:val="00BD65BD"/>
    <w:rsid w:val="00BE0CD6"/>
    <w:rsid w:val="00C01952"/>
    <w:rsid w:val="00C21B44"/>
    <w:rsid w:val="00C45861"/>
    <w:rsid w:val="00C56231"/>
    <w:rsid w:val="00C718E0"/>
    <w:rsid w:val="00C7636A"/>
    <w:rsid w:val="00CB1A3C"/>
    <w:rsid w:val="00CD33AD"/>
    <w:rsid w:val="00CD5BB0"/>
    <w:rsid w:val="00CE32DF"/>
    <w:rsid w:val="00D04C70"/>
    <w:rsid w:val="00D167A3"/>
    <w:rsid w:val="00D83E42"/>
    <w:rsid w:val="00DD5446"/>
    <w:rsid w:val="00DF3141"/>
    <w:rsid w:val="00DF32B2"/>
    <w:rsid w:val="00E20340"/>
    <w:rsid w:val="00E20BEA"/>
    <w:rsid w:val="00E35C62"/>
    <w:rsid w:val="00E37B15"/>
    <w:rsid w:val="00E468AA"/>
    <w:rsid w:val="00E634DA"/>
    <w:rsid w:val="00E67FDD"/>
    <w:rsid w:val="00E71E73"/>
    <w:rsid w:val="00E86E6D"/>
    <w:rsid w:val="00E94B59"/>
    <w:rsid w:val="00E97D04"/>
    <w:rsid w:val="00EA7216"/>
    <w:rsid w:val="00EC0643"/>
    <w:rsid w:val="00EC11EC"/>
    <w:rsid w:val="00EC1F47"/>
    <w:rsid w:val="00EC4686"/>
    <w:rsid w:val="00EC7EFE"/>
    <w:rsid w:val="00EF5F75"/>
    <w:rsid w:val="00F20796"/>
    <w:rsid w:val="00F21C88"/>
    <w:rsid w:val="00F22C00"/>
    <w:rsid w:val="00F30DCE"/>
    <w:rsid w:val="00F40EC6"/>
    <w:rsid w:val="00F4418C"/>
    <w:rsid w:val="00F60461"/>
    <w:rsid w:val="00F63D00"/>
    <w:rsid w:val="00F84CCA"/>
    <w:rsid w:val="00FA3ABA"/>
    <w:rsid w:val="00FD7935"/>
    <w:rsid w:val="00FE381B"/>
    <w:rsid w:val="3F1E14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qFormat/>
    <w:uiPriority w:val="0"/>
    <w:rPr>
      <w:rFonts w:ascii="仿宋_GB2312" w:eastAsia="仿宋_GB2312"/>
      <w:sz w:val="32"/>
    </w:r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rFonts w:eastAsia="仿宋_GB2312"/>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ascii="Calibri" w:hAnsi="Calibri"/>
      <w:kern w:val="0"/>
      <w:sz w:val="24"/>
      <w:szCs w:val="24"/>
    </w:rPr>
  </w:style>
  <w:style w:type="character" w:styleId="10">
    <w:name w:val="page number"/>
    <w:qFormat/>
    <w:uiPriority w:val="0"/>
    <w:rPr>
      <w:rFonts w:ascii="Times New Roman" w:hAnsi="Times New Roman" w:eastAsia="宋体" w:cs="Times New Roman"/>
    </w:rPr>
  </w:style>
  <w:style w:type="character" w:styleId="11">
    <w:name w:val="Hyperlink"/>
    <w:uiPriority w:val="0"/>
    <w:rPr>
      <w:rFonts w:ascii="Times New Roman" w:hAnsi="Times New Roman" w:eastAsia="宋体" w:cs="Times New Roman"/>
      <w:color w:val="0563C1"/>
      <w:u w:val="single"/>
    </w:rPr>
  </w:style>
  <w:style w:type="character" w:customStyle="1" w:styleId="12">
    <w:name w:val="页眉 Char"/>
    <w:link w:val="6"/>
    <w:uiPriority w:val="0"/>
    <w:rPr>
      <w:rFonts w:ascii="Times New Roman" w:hAnsi="Times New Roman" w:eastAsia="宋体" w:cs="Times New Roman"/>
      <w:kern w:val="2"/>
      <w:sz w:val="18"/>
      <w:szCs w:val="18"/>
    </w:rPr>
  </w:style>
  <w:style w:type="character" w:customStyle="1" w:styleId="13">
    <w:name w:val="页脚 Char"/>
    <w:link w:val="5"/>
    <w:uiPriority w:val="0"/>
    <w:rPr>
      <w:rFonts w:ascii="Times New Roman" w:hAnsi="Times New Roman" w:eastAsia="仿宋_GB2312" w:cs="Times New Roman"/>
      <w:kern w:val="2"/>
      <w:sz w:val="18"/>
    </w:rPr>
  </w:style>
  <w:style w:type="character" w:customStyle="1" w:styleId="14">
    <w:name w:val="日期 Char"/>
    <w:link w:val="3"/>
    <w:qFormat/>
    <w:uiPriority w:val="0"/>
    <w:rPr>
      <w:rFonts w:ascii="仿宋_GB2312" w:hAnsi="Times New Roman" w:eastAsia="仿宋_GB2312" w:cs="Times New Roman"/>
      <w:kern w:val="2"/>
      <w:sz w:val="32"/>
      <w:lang w:val="en-US" w:eastAsia="zh-CN" w:bidi="ar-SA"/>
    </w:rPr>
  </w:style>
  <w:style w:type="character" w:customStyle="1" w:styleId="15">
    <w:name w:val="批注框文本 Char"/>
    <w:link w:val="4"/>
    <w:uiPriority w:val="0"/>
    <w:rPr>
      <w:rFonts w:ascii="Times New Roman" w:hAnsi="Times New Roman" w:eastAsia="宋体" w:cs="Times New Roman"/>
      <w:kern w:val="2"/>
      <w:sz w:val="18"/>
      <w:szCs w:val="18"/>
    </w:rPr>
  </w:style>
  <w:style w:type="character" w:customStyle="1" w:styleId="16">
    <w:name w:val="标题 1 Char"/>
    <w:basedOn w:val="9"/>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801</Words>
  <Characters>4567</Characters>
  <Lines>38</Lines>
  <Paragraphs>10</Paragraphs>
  <TotalTime>4100</TotalTime>
  <ScaleCrop>false</ScaleCrop>
  <LinksUpToDate>false</LinksUpToDate>
  <CharactersWithSpaces>5358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2022-11-07T03:00:00Z</dcterms:created>
  <dc:creator>linchuan</dc:creator>
  <cp:lastModifiedBy>融泉</cp:lastModifiedBy>
  <cp:lastPrinted>2022-11-21T03:56:00Z</cp:lastPrinted>
  <dcterms:modified xsi:type="dcterms:W3CDTF">2022-11-23T01:09:19Z</dcterms:modified>
  <dc:title>漳州市住房和城乡建设局关于转发《漳州市扬尘污染综合整治工作方案》的通知</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8a0f9e10b47e49d4a6a572b7d704c1a5</vt:lpwstr>
  </property>
  <property fmtid="{D5CDD505-2E9C-101B-9397-08002B2CF9AE}" pid="3" name="KSOProductBuildVer">
    <vt:lpwstr>2052-11.1.0.13607</vt:lpwstr>
  </property>
</Properties>
</file>