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附件</w:t>
      </w:r>
    </w:p>
    <w:p>
      <w:pPr>
        <w:spacing w:line="560" w:lineRule="exact"/>
        <w:jc w:val="left"/>
        <w:rPr>
          <w:rFonts w:ascii="CESI黑体-GB2312" w:hAnsi="CESI黑体-GB2312" w:eastAsia="CESI黑体-GB2312" w:cs="CESI黑体-GB2312"/>
          <w:sz w:val="32"/>
          <w:szCs w:val="32"/>
        </w:rPr>
      </w:pPr>
    </w:p>
    <w:p>
      <w:pPr>
        <w:spacing w:line="560" w:lineRule="exact"/>
        <w:jc w:val="center"/>
        <w:rPr>
          <w:rFonts w:ascii="小标宋" w:hAnsi="小标宋" w:eastAsia="小标宋" w:cs="小标宋"/>
          <w:sz w:val="44"/>
          <w:szCs w:val="44"/>
        </w:rPr>
      </w:pPr>
      <w:r>
        <w:rPr>
          <w:rFonts w:hint="eastAsia" w:ascii="小标宋" w:hAnsi="小标宋" w:eastAsia="小标宋" w:cs="小标宋"/>
          <w:sz w:val="44"/>
          <w:szCs w:val="44"/>
        </w:rPr>
        <w:t>规范发展房屋建筑和市政基础设施项目</w:t>
      </w:r>
    </w:p>
    <w:p>
      <w:pPr>
        <w:spacing w:line="560" w:lineRule="exact"/>
        <w:jc w:val="center"/>
        <w:rPr>
          <w:rFonts w:ascii="小标宋" w:hAnsi="小标宋" w:eastAsia="小标宋" w:cs="小标宋"/>
          <w:sz w:val="44"/>
          <w:szCs w:val="44"/>
        </w:rPr>
      </w:pPr>
      <w:r>
        <w:rPr>
          <w:rFonts w:hint="eastAsia" w:ascii="小标宋" w:hAnsi="小标宋" w:eastAsia="小标宋" w:cs="小标宋"/>
          <w:sz w:val="44"/>
          <w:szCs w:val="44"/>
        </w:rPr>
        <w:t>工程总承包的十条措施</w:t>
      </w:r>
    </w:p>
    <w:p>
      <w:pPr>
        <w:spacing w:line="560" w:lineRule="exact"/>
        <w:jc w:val="center"/>
        <w:rPr>
          <w:rFonts w:ascii="小标宋" w:hAnsi="小标宋" w:eastAsia="小标宋" w:cs="小标宋"/>
          <w:sz w:val="44"/>
          <w:szCs w:val="44"/>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征求意见稿）</w:t>
      </w:r>
    </w:p>
    <w:p>
      <w:pPr>
        <w:spacing w:line="560" w:lineRule="exact"/>
        <w:ind w:left="420"/>
        <w:outlineLvl w:val="0"/>
        <w:rPr>
          <w:rFonts w:ascii="黑体" w:hAnsi="黑体" w:eastAsia="黑体" w:cs="黑体"/>
          <w:sz w:val="32"/>
          <w:szCs w:val="32"/>
        </w:rPr>
      </w:pPr>
      <w:bookmarkStart w:id="4" w:name="_GoBack"/>
      <w:bookmarkEnd w:id="4"/>
    </w:p>
    <w:p>
      <w:pPr>
        <w:tabs>
          <w:tab w:val="left" w:pos="1002"/>
        </w:tabs>
        <w:spacing w:line="5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为规范发展我省房屋建筑和市政基础设施项目工程总承包，深化工程建设组织实施方式改革，促进建筑业转型升级，</w:t>
      </w:r>
      <w:r>
        <w:rPr>
          <w:rFonts w:hint="eastAsia" w:ascii="仿宋_GB2312" w:hAnsi="仿宋_GB2312" w:eastAsia="仿宋_GB2312" w:cs="仿宋_GB2312"/>
          <w:sz w:val="32"/>
          <w:szCs w:val="32"/>
          <w:highlight w:val="none"/>
        </w:rPr>
        <w:t>根据《房屋建筑和市政基础设施项目工程总承包管理办法》（建市规〔</w:t>
      </w:r>
      <w:r>
        <w:rPr>
          <w:rFonts w:ascii="仿宋_GB2312" w:hAnsi="仿宋_GB2312" w:eastAsia="仿宋_GB2312" w:cs="仿宋_GB2312"/>
          <w:sz w:val="32"/>
          <w:szCs w:val="32"/>
          <w:highlight w:val="none"/>
        </w:rPr>
        <w:t>2019〕12号</w:t>
      </w:r>
      <w:r>
        <w:rPr>
          <w:rFonts w:hint="eastAsia" w:ascii="仿宋_GB2312" w:hAnsi="仿宋_GB2312" w:eastAsia="仿宋_GB2312" w:cs="仿宋_GB2312"/>
          <w:sz w:val="32"/>
          <w:szCs w:val="32"/>
          <w:highlight w:val="none"/>
        </w:rPr>
        <w:t>），结合我省实际</w:t>
      </w:r>
      <w:r>
        <w:rPr>
          <w:rFonts w:hint="default" w:ascii="仿宋_GB2312" w:hAnsi="仿宋_GB2312" w:eastAsia="仿宋_GB2312" w:cs="仿宋_GB2312"/>
          <w:sz w:val="32"/>
          <w:szCs w:val="32"/>
          <w:highlight w:val="none"/>
          <w:lang w:val="en"/>
        </w:rPr>
        <w:t>,</w:t>
      </w:r>
      <w:r>
        <w:rPr>
          <w:rFonts w:hint="eastAsia" w:ascii="仿宋_GB2312" w:hAnsi="仿宋_GB2312" w:eastAsia="仿宋_GB2312" w:cs="仿宋_GB2312"/>
          <w:sz w:val="32"/>
          <w:szCs w:val="32"/>
        </w:rPr>
        <w:t>提出如下措施：</w:t>
      </w:r>
    </w:p>
    <w:p>
      <w:pPr>
        <w:tabs>
          <w:tab w:val="left" w:pos="1002"/>
        </w:tabs>
        <w:spacing w:line="560" w:lineRule="exact"/>
        <w:ind w:firstLine="641"/>
        <w:rPr>
          <w:rFonts w:ascii="仿宋_GB2312" w:hAnsi="仿宋_GB2312" w:eastAsia="仿宋_GB2312" w:cs="仿宋_GB2312"/>
          <w:sz w:val="32"/>
          <w:szCs w:val="32"/>
        </w:rPr>
      </w:pPr>
      <w:r>
        <w:rPr>
          <w:rFonts w:hint="eastAsia" w:ascii="黑体" w:hAnsi="黑体" w:eastAsia="黑体" w:cs="黑体"/>
          <w:sz w:val="32"/>
          <w:szCs w:val="32"/>
        </w:rPr>
        <w:t>一、积极有序推进。</w:t>
      </w:r>
      <w:r>
        <w:rPr>
          <w:rFonts w:hint="eastAsia" w:ascii="仿宋_GB2312" w:hAnsi="仿宋_GB2312" w:eastAsia="仿宋_GB2312" w:cs="仿宋_GB2312"/>
          <w:sz w:val="32"/>
          <w:szCs w:val="32"/>
        </w:rPr>
        <w:t>全省房屋建筑和市政基础设施项目积极推行工程总承包</w:t>
      </w:r>
      <w:r>
        <w:rPr>
          <w:rFonts w:hint="eastAsia" w:ascii="仿宋_GB2312" w:hAnsi="仿宋_GB2312" w:eastAsia="仿宋_GB2312" w:cs="仿宋_GB2312"/>
          <w:sz w:val="32"/>
          <w:szCs w:val="32"/>
          <w:lang w:eastAsia="zh-CN"/>
        </w:rPr>
        <w:t>的组织实施方式</w:t>
      </w:r>
      <w:r>
        <w:rPr>
          <w:rFonts w:hint="eastAsia" w:ascii="仿宋_GB2312" w:hAnsi="仿宋_GB2312" w:eastAsia="仿宋_GB2312" w:cs="仿宋_GB2312"/>
          <w:sz w:val="32"/>
          <w:szCs w:val="32"/>
        </w:rPr>
        <w:t>。建设内容明确、技术方案成熟的政府投资或其他国有资金投资项目优先采用工程总承包方式。鼓励社会投资项目根据项目情况和自身管理能力等，本着质量可靠、效率优先的原则，积极采用工程总承包方式。装配式建筑原则上采用工程总承包方式。各地要明确每年不少于</w:t>
      </w:r>
      <w:r>
        <w:rPr>
          <w:rFonts w:ascii="仿宋_GB2312" w:hAnsi="仿宋_GB2312" w:eastAsia="仿宋_GB2312" w:cs="仿宋_GB2312"/>
          <w:sz w:val="32"/>
          <w:szCs w:val="32"/>
        </w:rPr>
        <w:t>20%的国有资金投资项目实</w:t>
      </w:r>
      <w:r>
        <w:rPr>
          <w:rFonts w:hint="eastAsia" w:ascii="仿宋_GB2312" w:hAnsi="仿宋_GB2312" w:eastAsia="仿宋_GB2312" w:cs="仿宋_GB2312"/>
          <w:sz w:val="32"/>
          <w:szCs w:val="32"/>
        </w:rPr>
        <w:t>行工程总承包，具体比例由各地住房城乡建设部门商发展改革部门确定。</w:t>
      </w:r>
    </w:p>
    <w:p>
      <w:pPr>
        <w:pStyle w:val="3"/>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二、规范发承包管理。</w:t>
      </w:r>
      <w:r>
        <w:rPr>
          <w:rFonts w:hint="eastAsia" w:ascii="仿宋_GB2312" w:hAnsi="仿宋_GB2312" w:eastAsia="仿宋_GB2312" w:cs="仿宋_GB2312"/>
          <w:sz w:val="32"/>
          <w:szCs w:val="32"/>
        </w:rPr>
        <w:t>引导建设单位扎实做好立项、论证、勘察、概算编制等前期工作，加强对设计、施工方案的技术、计价难点的审核，掌握投资控制的主动权。企业投资项目采用工程总承包方式的，应当在核准或者备案后进行工程总承包发包。</w:t>
      </w:r>
      <w:r>
        <w:rPr>
          <w:rFonts w:ascii="仿宋_GB2312" w:hAnsi="仿宋_GB2312" w:eastAsia="仿宋_GB2312" w:cs="仿宋_GB2312"/>
          <w:sz w:val="32"/>
          <w:szCs w:val="32"/>
          <w:highlight w:val="none"/>
        </w:rPr>
        <w:t>政府投资</w:t>
      </w:r>
      <w:r>
        <w:rPr>
          <w:rFonts w:hint="eastAsia" w:ascii="仿宋_GB2312" w:hAnsi="仿宋_GB2312" w:eastAsia="仿宋_GB2312" w:cs="仿宋_GB2312"/>
          <w:sz w:val="32"/>
          <w:szCs w:val="32"/>
          <w:highlight w:val="none"/>
        </w:rPr>
        <w:t>项目采用工程总承包方式的，原则上应当在初步设计审批及概算核定完成后，按照确定的建设规模、建设标准、投资限额、工程质量和进度要求进行工程总承包发包。政府投资项目的建设单位具备较强投资控制能力且常年有建设任务的，该项目可</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highlight w:val="none"/>
        </w:rPr>
        <w:t>在可行性研究报告批复后进行工程总承包。</w:t>
      </w:r>
      <w:r>
        <w:rPr>
          <w:rFonts w:hint="eastAsia" w:ascii="仿宋_GB2312" w:hAnsi="仿宋_GB2312" w:eastAsia="仿宋_GB2312" w:cs="仿宋_GB2312"/>
          <w:sz w:val="32"/>
          <w:szCs w:val="32"/>
        </w:rPr>
        <w:t>未完成水文地质、工程地质、地形等勘察，未完成可行性研究、方案设计或者初步设计，以及发包人对项目的内容、范围、规模、标准、功能、质量、安全、节约能源、生态环境保护、工期、验收等要求不明确的，不得随意进行工程总承包发包。工程总承包单位可以在其资质证书许可的范围内自行实施设计和施工，也可以根据合同约定或者经建设单位同意，采用直接发包方式进行分包。工程总承包单位不得将工程总承包项目转包，也不得将项目的全部设计或者全部施工业务支解后发包给其他单位。实行工程总承包的项目一般采用固定总价形式确定合同价格，也可根据项目特点采用固定总价与固定单价相结合、固定单价、成本加酬金或概算总额承包等形式。推荐使用住房和城乡建设部、市场监管总局制定的《建设项目工程总承包合同（示范文本）》签订工程总承包合同。</w:t>
      </w:r>
      <w:r>
        <w:rPr>
          <w:rFonts w:ascii="仿宋" w:hAnsi="仿宋" w:eastAsia="仿宋" w:cs="仿宋"/>
          <w:kern w:val="24"/>
          <w:sz w:val="32"/>
          <w:szCs w:val="32"/>
        </w:rPr>
        <w:t xml:space="preserve">  </w:t>
      </w:r>
    </w:p>
    <w:p>
      <w:pPr>
        <w:widowControl/>
        <w:spacing w:line="560" w:lineRule="exact"/>
        <w:ind w:firstLine="640" w:firstLineChars="200"/>
        <w:rPr>
          <w:rFonts w:ascii="仿宋" w:hAnsi="仿宋" w:eastAsia="仿宋" w:cs="仿宋"/>
          <w:kern w:val="24"/>
          <w:sz w:val="32"/>
          <w:szCs w:val="32"/>
        </w:rPr>
      </w:pPr>
      <w:r>
        <w:rPr>
          <w:rFonts w:hint="eastAsia" w:ascii="黑体" w:hAnsi="黑体" w:eastAsia="黑体" w:cs="黑体"/>
          <w:sz w:val="32"/>
          <w:szCs w:val="32"/>
        </w:rPr>
        <w:t>三、完善招标投标。</w:t>
      </w:r>
      <w:r>
        <w:rPr>
          <w:rFonts w:hint="eastAsia" w:ascii="仿宋_GB2312" w:hAnsi="仿宋_GB2312" w:eastAsia="仿宋_GB2312" w:cs="仿宋_GB2312"/>
          <w:sz w:val="32"/>
          <w:szCs w:val="32"/>
        </w:rPr>
        <w:t>建设单位应依法采用招标或者</w:t>
      </w:r>
      <w:r>
        <w:rPr>
          <w:rFonts w:hint="eastAsia" w:ascii="仿宋_GB2312" w:hAnsi="仿宋_GB2312" w:eastAsia="仿宋_GB2312" w:cs="仿宋_GB2312"/>
          <w:sz w:val="32"/>
          <w:szCs w:val="32"/>
          <w:highlight w:val="none"/>
        </w:rPr>
        <w:t>直接发包</w:t>
      </w:r>
      <w:r>
        <w:rPr>
          <w:rFonts w:hint="eastAsia" w:ascii="仿宋_GB2312" w:hAnsi="仿宋_GB2312" w:eastAsia="仿宋_GB2312" w:cs="仿宋_GB2312"/>
          <w:sz w:val="32"/>
          <w:szCs w:val="32"/>
        </w:rPr>
        <w:t>等方式选择工程总承包单位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中依法必须进行招标的装配式建筑项目符合技术复杂、有特殊要求且只有少量潜在投标人可供选择等法定情形的，由该工程项目招标监督部门作出认定，经项目审批部门批准后，可以采用邀标方式进行工程总承包招标</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招标人应根据项目实际合理确定投标文件编制时间，不得少于同等规模的施工总承包项目投标文件编制时间。招标人应在招标文件中明确工程预付款及进度款支付安排。</w:t>
      </w:r>
      <w:r>
        <w:rPr>
          <w:rFonts w:ascii="仿宋_GB2312" w:hAnsi="仿宋_GB2312" w:eastAsia="仿宋_GB2312" w:cs="仿宋_GB2312"/>
          <w:sz w:val="32"/>
          <w:szCs w:val="32"/>
        </w:rPr>
        <w:t>工程总承包项目评标</w:t>
      </w:r>
      <w:r>
        <w:rPr>
          <w:rFonts w:hint="eastAsia" w:ascii="仿宋_GB2312" w:hAnsi="仿宋_GB2312" w:eastAsia="仿宋_GB2312" w:cs="仿宋_GB2312"/>
          <w:sz w:val="32"/>
          <w:szCs w:val="32"/>
        </w:rPr>
        <w:t>时</w:t>
      </w:r>
      <w:r>
        <w:rPr>
          <w:rFonts w:ascii="仿宋_GB2312" w:hAnsi="仿宋_GB2312" w:eastAsia="仿宋_GB2312" w:cs="仿宋_GB2312"/>
          <w:sz w:val="32"/>
          <w:szCs w:val="32"/>
        </w:rPr>
        <w:t>，评审的主要因素包括工程总承包报价、造价控制方案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项目经理能力、项目管理组织方案、设计技术方案、设备采购方案、施工组织设计或者施工计划、质量安全保证措施、工程总承包项目业绩及企业信用情况等。</w:t>
      </w:r>
      <w:r>
        <w:rPr>
          <w:rFonts w:hint="eastAsia" w:ascii="仿宋_GB2312" w:hAnsi="仿宋_GB2312" w:eastAsia="仿宋_GB2312" w:cs="仿宋_GB2312"/>
          <w:sz w:val="32"/>
          <w:szCs w:val="32"/>
        </w:rPr>
        <w:t>实行</w:t>
      </w:r>
      <w:r>
        <w:rPr>
          <w:rFonts w:ascii="仿宋_GB2312" w:hAnsi="仿宋_GB2312" w:eastAsia="仿宋_GB2312" w:cs="仿宋_GB2312"/>
          <w:sz w:val="32"/>
          <w:szCs w:val="32"/>
        </w:rPr>
        <w:t>工程总承包</w:t>
      </w:r>
      <w:r>
        <w:rPr>
          <w:rFonts w:hint="eastAsia" w:ascii="仿宋_GB2312" w:hAnsi="仿宋_GB2312" w:eastAsia="仿宋_GB2312" w:cs="仿宋_GB2312"/>
          <w:sz w:val="32"/>
          <w:szCs w:val="32"/>
        </w:rPr>
        <w:t>招标的项目，招标人应加强造价成本控制，在项目可行性研究阶段明确细化建设规模和建设标准，并科学制定评标定标办法和组建评标委员会，</w:t>
      </w:r>
      <w:r>
        <w:rPr>
          <w:rFonts w:ascii="仿宋_GB2312" w:hAnsi="仿宋_GB2312" w:eastAsia="仿宋_GB2312" w:cs="仿宋_GB2312"/>
          <w:sz w:val="32"/>
          <w:szCs w:val="32"/>
        </w:rPr>
        <w:t>探索推</w:t>
      </w:r>
      <w:r>
        <w:rPr>
          <w:rFonts w:hint="eastAsia" w:ascii="仿宋_GB2312" w:hAnsi="仿宋_GB2312" w:eastAsia="仿宋_GB2312" w:cs="仿宋_GB2312"/>
          <w:sz w:val="32"/>
          <w:szCs w:val="32"/>
        </w:rPr>
        <w:t>行</w:t>
      </w:r>
      <w:r>
        <w:rPr>
          <w:rFonts w:ascii="仿宋_GB2312" w:hAnsi="仿宋_GB2312" w:eastAsia="仿宋_GB2312" w:cs="仿宋_GB2312"/>
          <w:sz w:val="32"/>
          <w:szCs w:val="32"/>
        </w:rPr>
        <w:t>评定分离</w:t>
      </w:r>
      <w:r>
        <w:rPr>
          <w:rFonts w:hint="eastAsia" w:ascii="仿宋_GB2312" w:hAnsi="仿宋_GB2312" w:eastAsia="仿宋_GB2312" w:cs="仿宋_GB2312"/>
          <w:sz w:val="32"/>
          <w:szCs w:val="32"/>
        </w:rPr>
        <w:t>；投标人应根据设计方案、建设规模和建设标准，自行编制工程量清单和报价。</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四、推行过程结算。</w:t>
      </w:r>
      <w:r>
        <w:rPr>
          <w:rFonts w:hint="eastAsia" w:ascii="仿宋_GB2312" w:hAnsi="仿宋_GB2312" w:eastAsia="仿宋_GB2312" w:cs="仿宋_GB2312"/>
          <w:sz w:val="32"/>
          <w:szCs w:val="32"/>
        </w:rPr>
        <w:t>鼓励企业投资的工程总承包项目推行过程结算，政府投资的工程总承包项目根据项目情况合理选择结算方式。实施过程结算的项目，建设单位和工程总承包单位签订工程总承包合同时，对施工部分应明确约定过程结算时间节点、计量计价方法、风险范围、验收要求，以及价款支付时间、程序、方法、比例等内容，对设计、采购等部分也应明确约定价款支付内容。企业投资的工程总承包项目采用固定总价确定合同价格的，除合同约定可以调整的情况外，合同价款一般不予调整；期中支付、结算审核时仅对合同约定的可调部分进行费用审核，对固定总价包干部分不再审核。对实施过程结算的企业投资项目，最终结算审核时对已实行过程结算的部分不再审核。</w:t>
      </w:r>
    </w:p>
    <w:p>
      <w:pPr>
        <w:spacing w:line="560" w:lineRule="exact"/>
        <w:ind w:firstLine="640" w:firstLineChars="200"/>
        <w:rPr>
          <w:rFonts w:ascii="仿宋_GB2312" w:hAnsi="仿宋_GB2312" w:eastAsia="仿宋" w:cs="仿宋_GB2312"/>
          <w:sz w:val="32"/>
          <w:szCs w:val="32"/>
        </w:rPr>
      </w:pPr>
      <w:r>
        <w:rPr>
          <w:rFonts w:hint="eastAsia" w:ascii="黑体" w:hAnsi="黑体" w:eastAsia="黑体" w:cs="黑体"/>
          <w:sz w:val="32"/>
          <w:szCs w:val="32"/>
        </w:rPr>
        <w:t>五、加强实施管理。</w:t>
      </w:r>
      <w:r>
        <w:rPr>
          <w:rFonts w:hint="eastAsia" w:ascii="仿宋_GB2312" w:hAnsi="仿宋_GB2312" w:eastAsia="仿宋_GB2312" w:cs="仿宋_GB2312"/>
          <w:sz w:val="32"/>
          <w:szCs w:val="32"/>
        </w:rPr>
        <w:t>工程总承包项目的项目经理满足相应条件的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可以兼任本项目施工负责人或设计负责人。鼓励工程总承包项目推行全过程工程咨询服务，建设单位可以委托全过程工程咨询单位提供涵盖投资决策、建设实施、运营维护等阶段的全过程工程咨询服务。政府投资或其他国有资金投资项目在投资决策阶段要优先采用综合性咨询，在建设实施阶段带头推行工程建设全过程咨询。采用全过程工程咨询的民用建筑工程依据双方合同约定，可</w:t>
      </w:r>
      <w:r>
        <w:rPr>
          <w:rFonts w:hint="eastAsia" w:ascii="仿宋_GB2312" w:hAnsi="仿宋_GB2312" w:eastAsia="仿宋_GB2312" w:cs="仿宋_GB2312"/>
          <w:sz w:val="32"/>
          <w:szCs w:val="32"/>
          <w:highlight w:val="none"/>
          <w:u w:val="none"/>
        </w:rPr>
        <w:t>赋予</w:t>
      </w:r>
      <w:r>
        <w:rPr>
          <w:rFonts w:hint="eastAsia" w:ascii="仿宋_GB2312" w:hAnsi="仿宋_GB2312" w:eastAsia="仿宋_GB2312" w:cs="仿宋_GB2312"/>
          <w:sz w:val="32"/>
          <w:szCs w:val="32"/>
          <w:highlight w:val="none"/>
          <w:u w:val="none"/>
          <w:lang w:eastAsia="zh-CN"/>
        </w:rPr>
        <w:t>注册咨询工程师（投资）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注册建筑师或者注册建造师、注册监理工程师等代表建设单位签发指令和认可工程的权利，明确</w:t>
      </w:r>
      <w:r>
        <w:rPr>
          <w:rFonts w:hint="eastAsia" w:ascii="仿宋_GB2312" w:hAnsi="仿宋_GB2312" w:eastAsia="仿宋_GB2312" w:cs="仿宋_GB2312"/>
          <w:sz w:val="32"/>
          <w:szCs w:val="32"/>
          <w:highlight w:val="none"/>
          <w:u w:val="none"/>
          <w:lang w:eastAsia="zh-CN"/>
        </w:rPr>
        <w:t>注册咨询工程师（投资）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注册建筑师、注册建造师、注册监理工程师等应承担的责任。合同工期合理确定后，建设单位不得任意压缩，确需压缩且具备技术可行性的，应当经专家论证后方可实施，且压缩幅度原则上不超过合同工期的20</w:t>
      </w:r>
      <w:r>
        <w:rPr>
          <w:rFonts w:ascii="仿宋_GB2312" w:hAnsi="仿宋_GB2312" w:eastAsia="仿宋_GB2312" w:cs="仿宋_GB2312"/>
          <w:sz w:val="32"/>
          <w:szCs w:val="32"/>
        </w:rPr>
        <w:t>%。倡导优质优价，对项目获得国家级、省级和市级工程奖项或者</w:t>
      </w:r>
      <w:r>
        <w:rPr>
          <w:rFonts w:hint="eastAsia" w:ascii="仿宋_GB2312" w:hAnsi="仿宋_GB2312" w:eastAsia="仿宋_GB2312" w:cs="仿宋_GB2312"/>
          <w:sz w:val="32"/>
          <w:szCs w:val="32"/>
        </w:rPr>
        <w:t>实现节省投资增加效益、加快项目进度的工程总承包单位，建设单位可以通过合同约定按照一定比例予以奖励或补贴。政府投资或其他国有资金投资项目对工程总承包单位的奖励或补贴应在概算范围内。</w:t>
      </w:r>
    </w:p>
    <w:p>
      <w:pPr>
        <w:pStyle w:val="7"/>
        <w:widowControl/>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六、强化风险管理。</w:t>
      </w:r>
      <w:r>
        <w:rPr>
          <w:rFonts w:hint="eastAsia" w:ascii="仿宋_GB2312" w:hAnsi="仿宋_GB2312" w:eastAsia="仿宋_GB2312" w:cs="仿宋_GB2312"/>
          <w:sz w:val="32"/>
          <w:szCs w:val="32"/>
        </w:rPr>
        <w:t>实行工程总承包的项目，鼓励采用限额设计方式，建设单位应在招标文件或合同中明确工程项目范围、预期目标、交付标准、合同工期、合同价款等内容，以及项目的质量、安全、生态环境保护等方面技术要求。政府投资项目开展工程总承包，项目建设投资原则上不得超过批复概算。建设单位和工程总承包单位应充分研究预判合同执行各种风险，鼓励建设单位和工程总承包单位运用担保和保险手段增强防范风险能力。</w:t>
      </w:r>
      <w:r>
        <w:rPr>
          <w:rFonts w:hint="eastAsia" w:ascii="仿宋_GB2312" w:hAnsi="仿宋_GB2312" w:eastAsia="仿宋_GB2312" w:cs="仿宋_GB2312"/>
          <w:sz w:val="32"/>
          <w:szCs w:val="32"/>
          <w:highlight w:val="none"/>
        </w:rPr>
        <w:t>鼓励工程总承包项目推行预付工程款制度，</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highlight w:val="none"/>
        </w:rPr>
        <w:t>合同</w:t>
      </w:r>
      <w:r>
        <w:rPr>
          <w:rFonts w:hint="eastAsia" w:ascii="仿宋_GB2312" w:hAnsi="仿宋_GB2312" w:eastAsia="仿宋_GB2312" w:cs="仿宋_GB2312"/>
          <w:sz w:val="32"/>
          <w:szCs w:val="32"/>
        </w:rPr>
        <w:t>中</w:t>
      </w:r>
      <w:r>
        <w:rPr>
          <w:rFonts w:hint="eastAsia" w:ascii="仿宋_GB2312" w:hAnsi="仿宋_GB2312" w:eastAsia="仿宋_GB2312" w:cs="仿宋_GB2312"/>
          <w:sz w:val="32"/>
          <w:szCs w:val="32"/>
          <w:highlight w:val="none"/>
        </w:rPr>
        <w:t>约定</w:t>
      </w:r>
      <w:r>
        <w:rPr>
          <w:rFonts w:hint="eastAsia" w:ascii="仿宋_GB2312" w:hAnsi="仿宋_GB2312" w:eastAsia="仿宋_GB2312" w:cs="仿宋_GB2312"/>
          <w:sz w:val="32"/>
          <w:szCs w:val="32"/>
        </w:rPr>
        <w:t>预付工程款数额、支付时限和抵扣方式</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采用工程总承包方式的项目，在有条件的地区</w:t>
      </w:r>
      <w:r>
        <w:rPr>
          <w:rFonts w:hint="eastAsia" w:ascii="仿宋_GB2312" w:hAnsi="仿宋_GB2312" w:eastAsia="仿宋_GB2312" w:cs="仿宋_GB2312"/>
          <w:sz w:val="32"/>
          <w:szCs w:val="32"/>
          <w:highlight w:val="none"/>
        </w:rPr>
        <w:t>推行</w:t>
      </w:r>
      <w:r>
        <w:rPr>
          <w:rFonts w:hint="eastAsia" w:ascii="仿宋_GB2312" w:hAnsi="仿宋_GB2312" w:eastAsia="仿宋_GB2312" w:cs="仿宋_GB2312"/>
          <w:sz w:val="32"/>
          <w:szCs w:val="32"/>
        </w:rPr>
        <w:t>以保函、保险等方式替代投标保证金、履约保证金和工程质量保证金。工程总承包单位提交履约担保的，建设单位应对等提供工程款支付担保。鼓励保险机构针对工程总承包开展保险业务创新，为建设单位、工程总承包单位、分包企业、建材及部品部件生产企业提供全方位的工程质量保险服务。工程担保和保险的费用计入建设项目总投资费用。</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七、推动技术创新。</w:t>
      </w:r>
      <w:r>
        <w:rPr>
          <w:rFonts w:hint="eastAsia" w:ascii="仿宋_GB2312" w:hAnsi="仿宋_GB2312" w:eastAsia="仿宋_GB2312" w:cs="仿宋_GB2312"/>
          <w:sz w:val="32"/>
          <w:szCs w:val="32"/>
        </w:rPr>
        <w:t>引导工程总承包单位建立以市场为导向、产学研相结合的技术创新体系，推动工程总承包项目积极应用</w:t>
      </w:r>
      <w:r>
        <w:rPr>
          <w:rFonts w:ascii="仿宋_GB2312" w:hAnsi="仿宋_GB2312" w:eastAsia="仿宋_GB2312" w:cs="仿宋_GB2312"/>
          <w:sz w:val="32"/>
          <w:szCs w:val="32"/>
        </w:rPr>
        <w:t>BIM技术，鼓励装配式建筑工程总承包项目全面应用BIM技术。鼓励有条件的工程总承包单位加大研发投入，开发自主可控的BIM技术软件，建立与BIM技术应用相适应的信息管理平台。鼓励工程总承包单位加快培育智能建造系统解决方案能力，推动数字化、智能化在工程总承包项目各环节的应用。鼓励</w:t>
      </w:r>
      <w:r>
        <w:rPr>
          <w:rFonts w:hint="eastAsia" w:ascii="仿宋_GB2312" w:hAnsi="仿宋_GB2312" w:eastAsia="仿宋_GB2312" w:cs="仿宋_GB2312"/>
          <w:sz w:val="32"/>
          <w:szCs w:val="32"/>
        </w:rPr>
        <w:t>招标人对采用</w:t>
      </w:r>
      <w:r>
        <w:rPr>
          <w:rFonts w:ascii="仿宋_GB2312" w:hAnsi="仿宋_GB2312" w:eastAsia="仿宋_GB2312" w:cs="仿宋_GB2312"/>
          <w:sz w:val="32"/>
          <w:szCs w:val="32"/>
        </w:rPr>
        <w:t>BIM技术、装配式建筑、绿色建筑、智能建造、</w:t>
      </w:r>
      <w:r>
        <w:rPr>
          <w:rFonts w:hint="eastAsia" w:ascii="仿宋_GB2312" w:hAnsi="仿宋_GB2312" w:eastAsia="仿宋_GB2312" w:cs="仿宋_GB2312"/>
          <w:sz w:val="32"/>
          <w:szCs w:val="32"/>
        </w:rPr>
        <w:t>智能</w:t>
      </w:r>
      <w:r>
        <w:rPr>
          <w:rFonts w:hint="eastAsia" w:ascii="仿宋_GB2312" w:hAnsi="仿宋_GB2312" w:eastAsia="仿宋_GB2312" w:cs="仿宋_GB2312"/>
          <w:sz w:val="32"/>
          <w:szCs w:val="32"/>
          <w:highlight w:val="none"/>
        </w:rPr>
        <w:t>监测、</w:t>
      </w:r>
      <w:r>
        <w:rPr>
          <w:rFonts w:ascii="仿宋_GB2312" w:hAnsi="仿宋_GB2312" w:eastAsia="仿宋_GB2312" w:cs="仿宋_GB2312"/>
          <w:sz w:val="32"/>
          <w:szCs w:val="32"/>
        </w:rPr>
        <w:t>5G等新技术、新工艺的投标方案予以加分，并安排专项实施费用。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八、培育骨干力量。</w:t>
      </w:r>
      <w:r>
        <w:rPr>
          <w:rFonts w:hint="eastAsia" w:ascii="仿宋_GB2312" w:hAnsi="仿宋_GB2312" w:eastAsia="仿宋_GB2312" w:cs="仿宋_GB2312"/>
          <w:sz w:val="32"/>
          <w:szCs w:val="32"/>
        </w:rPr>
        <w:t>支持将综合实力较强、合同履约情况良好、质量安全水平较高的单位培育成为工程总承包骨干单位。鼓励设计单位申请取得施工资质、施工单位申请取得设计资质，具备房屋建筑和市政工程行业设计资质、建筑工程专业设计资质</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可以直接申请相应类别、等级的施工总承包资质，具备房屋建筑和市政工程施工总承包资质的</w:t>
      </w:r>
      <w:bookmarkStart w:id="0" w:name="OLE_LINK5"/>
      <w:bookmarkStart w:id="1" w:name="OLE_LINK6"/>
      <w:bookmarkStart w:id="2" w:name="OLE_LINK4"/>
      <w:bookmarkStart w:id="3" w:name="OLE_LINK3"/>
      <w:r>
        <w:rPr>
          <w:rFonts w:hint="eastAsia" w:ascii="仿宋_GB2312" w:hAnsi="仿宋_GB2312" w:eastAsia="仿宋_GB2312" w:cs="仿宋_GB2312"/>
          <w:sz w:val="32"/>
          <w:szCs w:val="32"/>
        </w:rPr>
        <w:t>可以直接申请</w:t>
      </w:r>
      <w:bookmarkEnd w:id="0"/>
      <w:bookmarkEnd w:id="1"/>
      <w:r>
        <w:rPr>
          <w:rFonts w:hint="eastAsia" w:ascii="仿宋_GB2312" w:hAnsi="仿宋_GB2312" w:eastAsia="仿宋_GB2312" w:cs="仿宋_GB2312"/>
          <w:sz w:val="32"/>
          <w:szCs w:val="32"/>
        </w:rPr>
        <w:t>相应类别、等级的</w:t>
      </w:r>
      <w:bookmarkEnd w:id="2"/>
      <w:bookmarkEnd w:id="3"/>
      <w:r>
        <w:rPr>
          <w:rFonts w:hint="eastAsia" w:ascii="仿宋_GB2312" w:hAnsi="仿宋_GB2312" w:eastAsia="仿宋_GB2312" w:cs="仿宋_GB2312"/>
          <w:sz w:val="32"/>
          <w:szCs w:val="32"/>
        </w:rPr>
        <w:t>行业设计资质、建筑工程专业设计资质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企业自行完成或者以联合体完成的相应规模工程总承包业绩可作为施工、设计业绩申报。企业可在广东省建筑市场公共服务平台按规定补充录入其自行完成或者以联合体完成的工程总承包项目信息</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鼓励设计、施工企业通过联合、兼并、参股、重组等多种形式，组建工程总承包单位。支持本地骨干企业与央企联合承接工程总承包业务。建设单位要加强工程总承包管理专业人才培养，重点对项目立项、论证、勘察、概算编制等前期工作，以及设计施工方案技术、计价、实际施工情况核查等方面进行业务培训。鼓励企业采取多种机制促进工程总承包项目经理及其他项目管理骨干人才培养，支持企业多渠道创新人才培养模式。支持高职院校设置工程总承包相关课程，推动开展校企合作，培养一批懂设计、通施工、会管理的复合型人才。鼓励施工企业引进设计专业人才，设计企业引进施工管理人才，增强企业的设计施工综合管理能力。</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九、加大支持力度。</w:t>
      </w:r>
      <w:r>
        <w:rPr>
          <w:rFonts w:hint="eastAsia" w:ascii="仿宋_GB2312" w:hAnsi="仿宋_GB2312" w:eastAsia="仿宋_GB2312" w:cs="仿宋_GB2312"/>
          <w:sz w:val="32"/>
          <w:szCs w:val="32"/>
        </w:rPr>
        <w:t>各地要引导工程建设项目采用工程总承包方式，通过样板项目，扩大质量提高、效益提升的示范效应，发挥示范引领带动作用。要研究制定扶持激励措施，对实行工程总承包的项目通过增加评优评奖指标、加大信贷支持等措施，实施正向激励。工程总承包项目及其项目经理在申报“鲁班奖”“全国优秀工程勘察设计奖”“全国优秀项目经理”等国家奖项或者省、市优质工程、优秀项目、优秀从业者等奖项时，予以优先推荐。要对工程总承包的项目实施跟踪服务，对可复制的经验做法及时总结推广，扩大工程总承包的影响力。</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十、落实监督管理。</w:t>
      </w:r>
      <w:r>
        <w:rPr>
          <w:rFonts w:hint="eastAsia" w:ascii="仿宋_GB2312" w:hAnsi="仿宋_GB2312" w:eastAsia="仿宋_GB2312" w:cs="仿宋_GB2312"/>
          <w:sz w:val="32"/>
          <w:szCs w:val="32"/>
        </w:rPr>
        <w:t>各级住房和城乡建设主管部门应当将工程总承包单位及其项目经理作为工程建设责任主体，纳入《建筑工程五方责任主体项目负责人质量终身责任追究暂行办法》监管范围，在法人授权书、质量终身责任承诺书、永久性标牌及相关文书中增加工程总承包单位和工程总承包项目经理信息内容（详见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3）。工程总承包单位由具有相应资质的设计单位和施工单位组成联合体的，相关信息中应列全联合体各方单位，并明确牵头单位和工程总承包项目经理。</w:t>
      </w:r>
      <w:r>
        <w:rPr>
          <w:rFonts w:hint="eastAsia" w:ascii="仿宋_GB2312" w:hAnsi="仿宋_GB2312" w:eastAsia="仿宋_GB2312" w:cs="仿宋_GB2312"/>
          <w:sz w:val="32"/>
          <w:szCs w:val="32"/>
        </w:rPr>
        <w:t>完善施工许可证办理系统</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采用工程总承包模式的项目，在施工许可证及其申请表中增加“工程总承包单位”和“工程总承包项目经理”栏目。鼓励建设单位开展工程总承包单位履约综合评价，督促工程总承包单位积极履约并改进不足，提高项目管理综合绩效。</w:t>
      </w:r>
    </w:p>
    <w:p>
      <w:pPr>
        <w:spacing w:line="560" w:lineRule="exact"/>
        <w:rPr>
          <w:rFonts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Times New Roman"/>
          <w:sz w:val="32"/>
          <w:lang w:eastAsia="zh-CN"/>
        </w:rPr>
      </w:pPr>
      <w:r>
        <w:rPr>
          <w:rFonts w:hint="eastAsia" w:ascii="仿宋_GB2312" w:hAnsi="仿宋_GB2312" w:eastAsia="仿宋_GB2312" w:cs="Times New Roman"/>
          <w:sz w:val="32"/>
        </w:rPr>
        <w:t>附件：</w:t>
      </w:r>
      <w:r>
        <w:rPr>
          <w:rFonts w:ascii="仿宋_GB2312" w:hAnsi="仿宋_GB2312" w:eastAsia="仿宋_GB2312" w:cs="Times New Roman"/>
          <w:sz w:val="32"/>
        </w:rPr>
        <w:t>1.法定代表人授权书</w:t>
      </w:r>
      <w:r>
        <w:rPr>
          <w:rFonts w:hint="eastAsia" w:ascii="仿宋_GB2312" w:hAnsi="仿宋_GB2312" w:eastAsia="仿宋_GB2312" w:cs="Times New Roman"/>
          <w:sz w:val="32"/>
          <w:lang w:eastAsia="zh-CN"/>
        </w:rPr>
        <w:t>（样式）</w:t>
      </w:r>
    </w:p>
    <w:p>
      <w:pPr>
        <w:spacing w:line="560" w:lineRule="exact"/>
        <w:rPr>
          <w:rFonts w:ascii="仿宋_GB2312" w:hAnsi="仿宋_GB2312" w:eastAsia="仿宋_GB2312" w:cs="Times New Roman"/>
          <w:sz w:val="32"/>
        </w:rPr>
      </w:pPr>
      <w:r>
        <w:rPr>
          <w:rFonts w:ascii="仿宋_GB2312" w:hAnsi="仿宋_GB2312" w:eastAsia="仿宋_GB2312" w:cs="Times New Roman"/>
          <w:sz w:val="32"/>
        </w:rPr>
        <w:t xml:space="preserve">          2.工程总承包单位项目经理工程质量终身责任</w:t>
      </w:r>
    </w:p>
    <w:p>
      <w:pPr>
        <w:spacing w:line="560" w:lineRule="exact"/>
        <w:rPr>
          <w:rFonts w:ascii="仿宋_GB2312" w:hAnsi="仿宋_GB2312" w:eastAsia="仿宋_GB2312" w:cs="Times New Roman"/>
          <w:sz w:val="32"/>
        </w:rPr>
      </w:pPr>
      <w:r>
        <w:rPr>
          <w:rFonts w:ascii="仿宋_GB2312" w:hAnsi="仿宋_GB2312" w:eastAsia="仿宋_GB2312" w:cs="Times New Roman"/>
          <w:sz w:val="32"/>
        </w:rPr>
        <w:t xml:space="preserve">            承诺书</w:t>
      </w:r>
      <w:r>
        <w:rPr>
          <w:rFonts w:hint="eastAsia" w:ascii="仿宋_GB2312" w:hAnsi="仿宋_GB2312" w:eastAsia="仿宋_GB2312" w:cs="Times New Roman"/>
          <w:sz w:val="32"/>
          <w:lang w:eastAsia="zh-CN"/>
        </w:rPr>
        <w:t>（样式）</w:t>
      </w:r>
    </w:p>
    <w:p>
      <w:pPr>
        <w:spacing w:line="560" w:lineRule="exact"/>
        <w:ind w:firstLine="1600" w:firstLineChars="500"/>
        <w:rPr>
          <w:rFonts w:ascii="仿宋_GB2312" w:hAnsi="仿宋_GB2312" w:eastAsia="仿宋_GB2312" w:cs="仿宋_GB2312"/>
          <w:sz w:val="32"/>
          <w:szCs w:val="32"/>
        </w:rPr>
      </w:pPr>
      <w:r>
        <w:rPr>
          <w:rFonts w:ascii="仿宋_GB2312" w:hAnsi="仿宋_GB2312" w:eastAsia="仿宋_GB2312" w:cs="Times New Roman"/>
          <w:sz w:val="32"/>
        </w:rPr>
        <w:t>3.永久性标牌</w:t>
      </w:r>
      <w:r>
        <w:rPr>
          <w:rFonts w:hint="eastAsia" w:ascii="仿宋_GB2312" w:hAnsi="仿宋_GB2312" w:eastAsia="仿宋_GB2312" w:cs="Times New Roman"/>
          <w:sz w:val="32"/>
          <w:lang w:eastAsia="zh-CN"/>
        </w:rPr>
        <w:t>（样式）</w:t>
      </w:r>
      <w:r>
        <w:rPr>
          <w:rFonts w:ascii="仿宋_GB2312" w:hAnsi="仿宋_GB2312" w:eastAsia="仿宋_GB2312" w:cs="仿宋_GB2312"/>
          <w:sz w:val="32"/>
          <w:szCs w:val="32"/>
        </w:rPr>
        <w:t xml:space="preserve">                           </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广东省住房和城乡建设厅</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广东省发展和改革委员会</w:t>
      </w:r>
    </w:p>
    <w:p>
      <w:pPr>
        <w:spacing w:line="560" w:lineRule="exact"/>
        <w:rPr>
          <w:rFonts w:ascii="楷体" w:hAnsi="楷体" w:eastAsia="楷体" w:cs="楷体"/>
          <w:sz w:val="24"/>
        </w:rPr>
        <w:sectPr>
          <w:footerReference r:id="rId3" w:type="default"/>
          <w:pgSz w:w="11906" w:h="16838"/>
          <w:pgMar w:top="1644" w:right="1474" w:bottom="1417" w:left="1587" w:header="851" w:footer="1644" w:gutter="0"/>
          <w:pgNumType w:fmt="numberInDash" w:start="1"/>
          <w:cols w:space="720" w:num="1"/>
          <w:docGrid w:type="lines" w:linePitch="312" w:charSpace="0"/>
        </w:sectPr>
      </w:pPr>
      <w:r>
        <w:rPr>
          <w:rFonts w:ascii="仿宋_GB2312" w:hAnsi="仿宋_GB2312" w:eastAsia="仿宋_GB2312" w:cs="仿宋_GB2312"/>
          <w:sz w:val="32"/>
          <w:szCs w:val="32"/>
        </w:rPr>
        <w:t xml:space="preserve">                                   2021年</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月  日</w:t>
      </w:r>
    </w:p>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宋体" w:hAnsi="宋体" w:eastAsia="宋体" w:cs="Times New Roman"/>
          <w:b/>
          <w:bCs/>
          <w:sz w:val="44"/>
          <w:szCs w:val="44"/>
        </w:rPr>
      </w:pPr>
      <w:r>
        <w:rPr>
          <w:rFonts w:hint="eastAsia" w:ascii="宋体" w:hAnsi="宋体" w:eastAsia="宋体" w:cs="Times New Roman"/>
          <w:b/>
          <w:bCs/>
          <w:sz w:val="44"/>
          <w:szCs w:val="44"/>
        </w:rPr>
        <w:t>法定代表人授权书</w:t>
      </w:r>
    </w:p>
    <w:p>
      <w:pPr>
        <w:spacing w:line="580" w:lineRule="exact"/>
        <w:jc w:val="center"/>
        <w:rPr>
          <w:rFonts w:ascii="宋体" w:hAnsi="宋体" w:eastAsia="仿宋_GB2312" w:cs="Times New Roman"/>
          <w:szCs w:val="21"/>
        </w:rPr>
      </w:pPr>
      <w:r>
        <w:rPr>
          <w:rFonts w:hint="eastAsia" w:ascii="仿宋" w:hAnsi="仿宋" w:eastAsia="仿宋" w:cs="Times New Roman"/>
          <w:sz w:val="32"/>
          <w:szCs w:val="21"/>
        </w:rPr>
        <w:t>（样式）</w:t>
      </w:r>
    </w:p>
    <w:p>
      <w:pPr>
        <w:spacing w:line="580" w:lineRule="exact"/>
        <w:ind w:firstLine="640" w:firstLineChars="200"/>
        <w:rPr>
          <w:rFonts w:ascii="仿宋" w:hAnsi="仿宋" w:eastAsia="仿宋" w:cs="Times New Roman"/>
          <w:sz w:val="32"/>
          <w:u w:val="single"/>
        </w:rPr>
      </w:pPr>
      <w:r>
        <w:rPr>
          <w:rFonts w:hint="eastAsia" w:ascii="仿宋" w:hAnsi="仿宋" w:eastAsia="仿宋" w:cs="Times New Roman"/>
          <w:sz w:val="32"/>
        </w:rPr>
        <w:t>兹授权我单位</w:t>
      </w:r>
      <w:r>
        <w:rPr>
          <w:rFonts w:ascii="仿宋" w:hAnsi="仿宋" w:eastAsia="仿宋" w:cs="Times New Roman"/>
          <w:sz w:val="32"/>
          <w:u w:val="single"/>
        </w:rPr>
        <w:t xml:space="preserve">            （姓名）</w:t>
      </w:r>
      <w:r>
        <w:rPr>
          <w:rFonts w:hint="eastAsia" w:ascii="仿宋" w:hAnsi="仿宋" w:eastAsia="仿宋" w:cs="Times New Roman"/>
          <w:sz w:val="32"/>
        </w:rPr>
        <w:t>担任</w:t>
      </w:r>
      <w:r>
        <w:rPr>
          <w:rFonts w:ascii="仿宋" w:hAnsi="仿宋" w:eastAsia="仿宋" w:cs="Times New Roman"/>
          <w:sz w:val="32"/>
          <w:u w:val="single"/>
        </w:rPr>
        <w:t xml:space="preserve">           </w:t>
      </w:r>
    </w:p>
    <w:p>
      <w:pPr>
        <w:spacing w:line="580" w:lineRule="exact"/>
        <w:rPr>
          <w:rFonts w:ascii="仿宋" w:hAnsi="仿宋" w:eastAsia="仿宋" w:cs="Times New Roman"/>
          <w:sz w:val="32"/>
        </w:rPr>
      </w:pPr>
      <w:r>
        <w:rPr>
          <w:rFonts w:ascii="仿宋" w:hAnsi="仿宋" w:eastAsia="仿宋" w:cs="Times New Roman"/>
          <w:sz w:val="32"/>
          <w:u w:val="single"/>
        </w:rPr>
        <w:t xml:space="preserve">               </w:t>
      </w:r>
      <w:r>
        <w:rPr>
          <w:rFonts w:hint="eastAsia" w:ascii="仿宋" w:hAnsi="仿宋" w:eastAsia="仿宋" w:cs="Times New Roman"/>
          <w:sz w:val="32"/>
        </w:rPr>
        <w:t>工程项目的工程总承包的项目经理，对该工程项目的工程总承包工作实施组织管理，依据国家有关法律法规及标准规范履行职责，并依法对设计使用年限内的工程质量承担相应终身责任。</w:t>
      </w:r>
    </w:p>
    <w:p>
      <w:pPr>
        <w:spacing w:line="580" w:lineRule="exact"/>
        <w:rPr>
          <w:rFonts w:ascii="宋体" w:hAnsi="宋体" w:eastAsia="仿宋_GB2312" w:cs="Times New Roman"/>
          <w:sz w:val="32"/>
        </w:rPr>
      </w:pPr>
      <w:r>
        <w:rPr>
          <w:rFonts w:ascii="仿宋" w:hAnsi="仿宋" w:eastAsia="仿宋" w:cs="Times New Roman"/>
          <w:sz w:val="32"/>
        </w:rPr>
        <w:t xml:space="preserve">    本授权书自授权之日起生效。</w:t>
      </w:r>
    </w:p>
    <w:p>
      <w:pPr>
        <w:spacing w:line="580" w:lineRule="exact"/>
        <w:ind w:firstLine="640" w:firstLineChars="200"/>
        <w:rPr>
          <w:rFonts w:ascii="宋体" w:hAnsi="宋体" w:eastAsia="仿宋_GB2312" w:cs="Times New Roman"/>
          <w:sz w:val="32"/>
        </w:rPr>
      </w:pP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4"/>
        <w:gridCol w:w="1686"/>
        <w:gridCol w:w="4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3"/>
            <w:noWrap w:val="0"/>
            <w:vAlign w:val="top"/>
          </w:tcPr>
          <w:p>
            <w:pPr>
              <w:spacing w:line="580" w:lineRule="exact"/>
              <w:jc w:val="center"/>
              <w:rPr>
                <w:rFonts w:ascii="黑体" w:hAnsi="黑体" w:eastAsia="黑体" w:cs="Times New Roman"/>
                <w:sz w:val="32"/>
              </w:rPr>
            </w:pPr>
            <w:r>
              <w:rPr>
                <w:rFonts w:hint="eastAsia" w:ascii="黑体" w:hAnsi="黑体" w:eastAsia="黑体" w:cs="Times New Roman"/>
                <w:sz w:val="28"/>
              </w:rPr>
              <w:t>项目经理基本情况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4" w:type="dxa"/>
            <w:noWrap w:val="0"/>
            <w:vAlign w:val="top"/>
          </w:tcPr>
          <w:p>
            <w:pPr>
              <w:spacing w:line="580" w:lineRule="exact"/>
              <w:rPr>
                <w:rFonts w:ascii="仿宋" w:hAnsi="仿宋" w:eastAsia="仿宋" w:cs="Times New Roman"/>
                <w:sz w:val="28"/>
              </w:rPr>
            </w:pPr>
            <w:r>
              <w:rPr>
                <w:rFonts w:hint="eastAsia" w:ascii="仿宋" w:hAnsi="仿宋" w:eastAsia="仿宋" w:cs="Times New Roman"/>
                <w:sz w:val="28"/>
              </w:rPr>
              <w:t>姓名：</w:t>
            </w:r>
          </w:p>
        </w:tc>
        <w:tc>
          <w:tcPr>
            <w:tcW w:w="1686" w:type="dxa"/>
            <w:noWrap w:val="0"/>
            <w:vAlign w:val="top"/>
          </w:tcPr>
          <w:p>
            <w:pPr>
              <w:spacing w:line="580" w:lineRule="exact"/>
              <w:rPr>
                <w:rFonts w:ascii="仿宋" w:hAnsi="仿宋" w:eastAsia="仿宋" w:cs="Times New Roman"/>
                <w:sz w:val="28"/>
              </w:rPr>
            </w:pPr>
            <w:r>
              <w:rPr>
                <w:rFonts w:hint="eastAsia" w:ascii="仿宋" w:hAnsi="仿宋" w:eastAsia="仿宋" w:cs="Times New Roman"/>
                <w:sz w:val="28"/>
              </w:rPr>
              <w:t>性别：</w:t>
            </w:r>
          </w:p>
        </w:tc>
        <w:tc>
          <w:tcPr>
            <w:tcW w:w="4650" w:type="dxa"/>
            <w:noWrap w:val="0"/>
            <w:vAlign w:val="top"/>
          </w:tcPr>
          <w:p>
            <w:pPr>
              <w:spacing w:line="580" w:lineRule="exact"/>
              <w:rPr>
                <w:rFonts w:ascii="仿宋" w:hAnsi="仿宋" w:eastAsia="仿宋" w:cs="Times New Roman"/>
                <w:sz w:val="28"/>
              </w:rPr>
            </w:pPr>
            <w:r>
              <w:rPr>
                <w:rFonts w:hint="eastAsia" w:ascii="仿宋" w:hAnsi="仿宋" w:eastAsia="仿宋" w:cs="Times New Roman"/>
                <w:sz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3"/>
            <w:noWrap w:val="0"/>
            <w:vAlign w:val="top"/>
          </w:tcPr>
          <w:p>
            <w:pPr>
              <w:spacing w:line="580" w:lineRule="exact"/>
              <w:rPr>
                <w:rFonts w:ascii="仿宋" w:hAnsi="仿宋" w:eastAsia="仿宋" w:cs="Times New Roman"/>
                <w:sz w:val="28"/>
              </w:rPr>
            </w:pPr>
            <w:r>
              <w:rPr>
                <w:rFonts w:hint="eastAsia" w:ascii="仿宋" w:hAnsi="仿宋" w:eastAsia="仿宋" w:cs="Times New Roman"/>
                <w:sz w:val="28"/>
              </w:rPr>
              <w:t>身份证号码：</w:t>
            </w:r>
            <w:r>
              <w:rPr>
                <w:rFonts w:ascii="仿宋" w:hAnsi="仿宋" w:eastAsia="仿宋" w:cs="Times New Roman"/>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3"/>
            <w:noWrap w:val="0"/>
            <w:vAlign w:val="top"/>
          </w:tcPr>
          <w:p>
            <w:pPr>
              <w:spacing w:line="580" w:lineRule="exact"/>
              <w:rPr>
                <w:rFonts w:ascii="仿宋" w:hAnsi="仿宋" w:eastAsia="仿宋" w:cs="Times New Roman"/>
                <w:sz w:val="28"/>
              </w:rPr>
            </w:pPr>
            <w:r>
              <w:rPr>
                <w:rFonts w:hint="eastAsia" w:ascii="仿宋" w:hAnsi="仿宋" w:eastAsia="仿宋" w:cs="Times New Roman"/>
                <w:sz w:val="28"/>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gridSpan w:val="2"/>
            <w:noWrap w:val="0"/>
            <w:vAlign w:val="top"/>
          </w:tcPr>
          <w:p>
            <w:pPr>
              <w:spacing w:line="580" w:lineRule="exact"/>
              <w:rPr>
                <w:rFonts w:ascii="仿宋" w:hAnsi="仿宋" w:eastAsia="仿宋" w:cs="Times New Roman"/>
                <w:sz w:val="28"/>
              </w:rPr>
            </w:pPr>
            <w:r>
              <w:rPr>
                <w:rFonts w:hint="eastAsia" w:ascii="仿宋" w:hAnsi="仿宋" w:eastAsia="仿宋" w:cs="Times New Roman"/>
                <w:sz w:val="28"/>
              </w:rPr>
              <w:t>专业类别：</w:t>
            </w:r>
          </w:p>
        </w:tc>
        <w:tc>
          <w:tcPr>
            <w:tcW w:w="4650" w:type="dxa"/>
            <w:noWrap w:val="0"/>
            <w:vAlign w:val="top"/>
          </w:tcPr>
          <w:p>
            <w:pPr>
              <w:spacing w:line="580" w:lineRule="exact"/>
              <w:rPr>
                <w:rFonts w:ascii="仿宋" w:hAnsi="仿宋" w:eastAsia="仿宋" w:cs="Times New Roman"/>
                <w:sz w:val="28"/>
              </w:rPr>
            </w:pPr>
            <w:r>
              <w:rPr>
                <w:rFonts w:hint="eastAsia" w:ascii="仿宋" w:hAnsi="仿宋" w:eastAsia="仿宋" w:cs="Times New Roman"/>
                <w:sz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3"/>
            <w:noWrap w:val="0"/>
            <w:vAlign w:val="top"/>
          </w:tcPr>
          <w:p>
            <w:pPr>
              <w:tabs>
                <w:tab w:val="center" w:pos="4153"/>
                <w:tab w:val="right" w:pos="8306"/>
              </w:tabs>
              <w:snapToGrid w:val="0"/>
              <w:spacing w:line="580" w:lineRule="exact"/>
              <w:rPr>
                <w:rFonts w:ascii="仿宋" w:hAnsi="仿宋" w:eastAsia="仿宋" w:cs="Times New Roman"/>
                <w:sz w:val="28"/>
              </w:rPr>
            </w:pPr>
            <w:r>
              <w:rPr>
                <w:rFonts w:hint="eastAsia" w:ascii="仿宋" w:hAnsi="仿宋" w:eastAsia="仿宋" w:cs="Times New Roman"/>
                <w:sz w:val="28"/>
              </w:rPr>
              <w:t>执业资格证号：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3"/>
            <w:noWrap w:val="0"/>
            <w:vAlign w:val="top"/>
          </w:tcPr>
          <w:p>
            <w:pPr>
              <w:tabs>
                <w:tab w:val="center" w:pos="4153"/>
                <w:tab w:val="right" w:pos="8306"/>
              </w:tabs>
              <w:snapToGrid w:val="0"/>
              <w:spacing w:line="580" w:lineRule="exact"/>
              <w:rPr>
                <w:rFonts w:ascii="仿宋" w:hAnsi="仿宋" w:eastAsia="仿宋" w:cs="Times New Roman"/>
                <w:sz w:val="28"/>
              </w:rPr>
            </w:pPr>
            <w:r>
              <w:rPr>
                <w:rFonts w:hint="eastAsia" w:ascii="仿宋" w:hAnsi="仿宋" w:eastAsia="仿宋" w:cs="Times New Roman"/>
                <w:sz w:val="28"/>
              </w:rPr>
              <w:t>注册执业证号：</w:t>
            </w:r>
          </w:p>
        </w:tc>
      </w:tr>
    </w:tbl>
    <w:p>
      <w:pPr>
        <w:spacing w:line="580" w:lineRule="exact"/>
        <w:ind w:firstLine="640" w:firstLineChars="200"/>
        <w:rPr>
          <w:rFonts w:ascii="宋体" w:hAnsi="宋体" w:eastAsia="仿宋_GB2312" w:cs="Times New Roman"/>
          <w:sz w:val="32"/>
        </w:rPr>
      </w:pPr>
    </w:p>
    <w:p>
      <w:pPr>
        <w:spacing w:line="580" w:lineRule="exact"/>
        <w:ind w:firstLine="640" w:firstLineChars="200"/>
        <w:jc w:val="left"/>
        <w:rPr>
          <w:rFonts w:ascii="仿宋" w:hAnsi="仿宋" w:eastAsia="仿宋" w:cs="Times New Roman"/>
          <w:sz w:val="28"/>
          <w:u w:val="single"/>
        </w:rPr>
      </w:pPr>
      <w:r>
        <w:rPr>
          <w:rFonts w:ascii="宋体" w:hAnsi="宋体" w:eastAsia="仿宋_GB2312" w:cs="Times New Roman"/>
          <w:sz w:val="32"/>
        </w:rPr>
        <w:t xml:space="preserve">           </w:t>
      </w:r>
      <w:r>
        <w:rPr>
          <w:rFonts w:hint="eastAsia" w:ascii="仿宋" w:hAnsi="仿宋" w:eastAsia="仿宋" w:cs="Times New Roman"/>
          <w:spacing w:val="21"/>
          <w:sz w:val="28"/>
        </w:rPr>
        <w:t>授权单位（盖章）</w:t>
      </w:r>
      <w:r>
        <w:rPr>
          <w:rFonts w:hint="eastAsia" w:ascii="仿宋" w:hAnsi="仿宋" w:eastAsia="仿宋" w:cs="Times New Roman"/>
          <w:sz w:val="28"/>
        </w:rPr>
        <w:t>：</w:t>
      </w:r>
      <w:r>
        <w:rPr>
          <w:rFonts w:ascii="仿宋" w:hAnsi="仿宋" w:eastAsia="仿宋" w:cs="Times New Roman"/>
          <w:sz w:val="28"/>
          <w:u w:val="single"/>
        </w:rPr>
        <w:t xml:space="preserve">                       </w:t>
      </w:r>
    </w:p>
    <w:p>
      <w:pPr>
        <w:spacing w:line="580" w:lineRule="exact"/>
        <w:ind w:firstLine="560" w:firstLineChars="200"/>
        <w:jc w:val="left"/>
        <w:rPr>
          <w:rFonts w:ascii="仿宋" w:hAnsi="仿宋" w:eastAsia="仿宋" w:cs="Times New Roman"/>
          <w:sz w:val="28"/>
          <w:u w:val="single"/>
        </w:rPr>
      </w:pPr>
      <w:r>
        <w:rPr>
          <w:rFonts w:ascii="仿宋" w:hAnsi="仿宋" w:eastAsia="仿宋" w:cs="Times New Roman"/>
          <w:sz w:val="28"/>
        </w:rPr>
        <w:t xml:space="preserve">             法定代表人（签字）：</w:t>
      </w:r>
      <w:r>
        <w:rPr>
          <w:rFonts w:ascii="仿宋" w:hAnsi="仿宋" w:eastAsia="仿宋" w:cs="Times New Roman"/>
          <w:sz w:val="28"/>
          <w:u w:val="single"/>
        </w:rPr>
        <w:t xml:space="preserve">                       </w:t>
      </w:r>
    </w:p>
    <w:p>
      <w:pPr>
        <w:spacing w:line="580" w:lineRule="exact"/>
        <w:ind w:firstLine="560" w:firstLineChars="200"/>
        <w:jc w:val="left"/>
        <w:rPr>
          <w:rFonts w:ascii="仿宋" w:hAnsi="仿宋" w:eastAsia="仿宋" w:cs="Times New Roman"/>
          <w:sz w:val="28"/>
          <w:u w:val="single"/>
        </w:rPr>
      </w:pPr>
      <w:r>
        <w:rPr>
          <w:rFonts w:ascii="仿宋" w:hAnsi="仿宋" w:eastAsia="仿宋" w:cs="Times New Roman"/>
          <w:sz w:val="28"/>
        </w:rPr>
        <w:t xml:space="preserve">             </w:t>
      </w:r>
      <w:r>
        <w:rPr>
          <w:rFonts w:hint="eastAsia" w:ascii="仿宋" w:hAnsi="仿宋" w:eastAsia="仿宋" w:cs="Times New Roman"/>
          <w:spacing w:val="21"/>
          <w:sz w:val="28"/>
        </w:rPr>
        <w:t>项目经理（签字）</w:t>
      </w:r>
      <w:r>
        <w:rPr>
          <w:rFonts w:hint="eastAsia" w:ascii="仿宋" w:hAnsi="仿宋" w:eastAsia="仿宋" w:cs="Times New Roman"/>
          <w:sz w:val="28"/>
        </w:rPr>
        <w:t>：</w:t>
      </w:r>
      <w:r>
        <w:rPr>
          <w:rFonts w:ascii="仿宋" w:hAnsi="仿宋" w:eastAsia="仿宋" w:cs="Times New Roman"/>
          <w:sz w:val="28"/>
          <w:u w:val="single"/>
        </w:rPr>
        <w:t xml:space="preserve">                       </w:t>
      </w:r>
    </w:p>
    <w:p>
      <w:pPr>
        <w:spacing w:line="580" w:lineRule="exact"/>
        <w:ind w:firstLine="640" w:firstLineChars="200"/>
        <w:jc w:val="left"/>
        <w:rPr>
          <w:rFonts w:ascii="宋体" w:hAnsi="宋体" w:eastAsia="仿宋_GB2312" w:cs="Times New Roman"/>
          <w:sz w:val="32"/>
        </w:rPr>
      </w:pPr>
      <w:r>
        <w:rPr>
          <w:rFonts w:ascii="宋体" w:hAnsi="宋体" w:eastAsia="宋体" w:cs="Times New Roman"/>
          <w:sz w:val="32"/>
        </w:rPr>
        <w:t xml:space="preserve">         </w:t>
      </w:r>
      <w:r>
        <w:rPr>
          <w:rFonts w:ascii="宋体" w:hAnsi="宋体" w:eastAsia="仿宋_GB2312" w:cs="Times New Roman"/>
          <w:sz w:val="32"/>
        </w:rPr>
        <w:t xml:space="preserve">  </w:t>
      </w:r>
      <w:r>
        <w:rPr>
          <w:rFonts w:hint="eastAsia" w:ascii="仿宋" w:hAnsi="仿宋" w:eastAsia="仿宋" w:cs="Times New Roman"/>
          <w:spacing w:val="21"/>
          <w:sz w:val="28"/>
        </w:rPr>
        <w:t>授权日期：</w:t>
      </w:r>
      <w:r>
        <w:rPr>
          <w:rFonts w:ascii="仿宋" w:hAnsi="仿宋" w:eastAsia="仿宋" w:cs="Times New Roman"/>
          <w:spacing w:val="21"/>
          <w:sz w:val="28"/>
          <w:u w:val="single"/>
        </w:rPr>
        <w:t xml:space="preserve">       </w:t>
      </w:r>
      <w:r>
        <w:rPr>
          <w:rFonts w:hint="eastAsia" w:ascii="仿宋" w:hAnsi="仿宋" w:eastAsia="仿宋" w:cs="Times New Roman"/>
          <w:spacing w:val="21"/>
          <w:sz w:val="28"/>
        </w:rPr>
        <w:t>年</w:t>
      </w:r>
      <w:r>
        <w:rPr>
          <w:rFonts w:ascii="仿宋" w:hAnsi="仿宋" w:eastAsia="仿宋" w:cs="Times New Roman"/>
          <w:spacing w:val="21"/>
          <w:sz w:val="28"/>
          <w:u w:val="single"/>
        </w:rPr>
        <w:t xml:space="preserve">      </w:t>
      </w:r>
      <w:r>
        <w:rPr>
          <w:rFonts w:hint="eastAsia" w:ascii="仿宋" w:hAnsi="仿宋" w:eastAsia="仿宋" w:cs="Times New Roman"/>
          <w:spacing w:val="21"/>
          <w:sz w:val="28"/>
        </w:rPr>
        <w:t>月</w:t>
      </w:r>
      <w:r>
        <w:rPr>
          <w:rFonts w:ascii="仿宋" w:hAnsi="仿宋" w:eastAsia="仿宋" w:cs="Times New Roman"/>
          <w:spacing w:val="21"/>
          <w:sz w:val="28"/>
          <w:u w:val="single"/>
        </w:rPr>
        <w:t xml:space="preserve">      </w:t>
      </w:r>
      <w:r>
        <w:rPr>
          <w:rFonts w:hint="eastAsia" w:ascii="仿宋" w:hAnsi="仿宋" w:eastAsia="仿宋" w:cs="Times New Roman"/>
          <w:spacing w:val="21"/>
          <w:sz w:val="28"/>
        </w:rPr>
        <w:t>日</w:t>
      </w:r>
    </w:p>
    <w:p>
      <w:pPr>
        <w:rPr>
          <w:rFonts w:ascii="仿宋" w:hAnsi="仿宋" w:eastAsia="仿宋" w:cs="仿宋"/>
          <w:kern w:val="0"/>
          <w:szCs w:val="21"/>
        </w:rPr>
        <w:sectPr>
          <w:footerReference r:id="rId4" w:type="default"/>
          <w:pgSz w:w="11850" w:h="16783"/>
          <w:pgMar w:top="1134" w:right="1417" w:bottom="1134" w:left="1417" w:header="850" w:footer="1644" w:gutter="0"/>
          <w:pgNumType w:fmt="numberInDash" w:start="1"/>
          <w:cols w:space="720" w:num="1"/>
          <w:docGrid w:type="lines" w:linePitch="312" w:charSpace="0"/>
        </w:sectPr>
      </w:pPr>
    </w:p>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widowControl/>
        <w:shd w:val="clear" w:color="auto" w:fill="FFFFFF"/>
        <w:spacing w:line="580" w:lineRule="exact"/>
        <w:jc w:val="center"/>
        <w:rPr>
          <w:rFonts w:ascii="宋体" w:hAnsi="宋体" w:eastAsia="宋体"/>
          <w:b/>
          <w:sz w:val="44"/>
          <w:szCs w:val="44"/>
        </w:rPr>
      </w:pPr>
      <w:r>
        <w:rPr>
          <w:rFonts w:hint="eastAsia" w:ascii="宋体" w:hAnsi="宋体" w:eastAsia="宋体"/>
          <w:b/>
          <w:sz w:val="44"/>
          <w:szCs w:val="44"/>
        </w:rPr>
        <w:t>工程总承包单位项目经理</w:t>
      </w:r>
    </w:p>
    <w:p>
      <w:pPr>
        <w:widowControl/>
        <w:shd w:val="clear" w:color="auto" w:fill="FFFFFF"/>
        <w:spacing w:line="580" w:lineRule="exact"/>
        <w:jc w:val="center"/>
        <w:rPr>
          <w:rFonts w:ascii="宋体" w:hAnsi="宋体" w:eastAsia="宋体"/>
          <w:b/>
          <w:sz w:val="44"/>
          <w:szCs w:val="44"/>
        </w:rPr>
      </w:pPr>
      <w:r>
        <w:rPr>
          <w:rFonts w:hint="eastAsia" w:ascii="宋体" w:hAnsi="宋体" w:eastAsia="宋体"/>
          <w:b/>
          <w:sz w:val="44"/>
          <w:szCs w:val="44"/>
        </w:rPr>
        <w:t>工程质量终身责任承诺书</w:t>
      </w:r>
    </w:p>
    <w:p>
      <w:pPr>
        <w:widowControl/>
        <w:spacing w:line="580" w:lineRule="exact"/>
        <w:jc w:val="center"/>
        <w:rPr>
          <w:rFonts w:ascii="宋体" w:hAnsi="宋体"/>
          <w:kern w:val="0"/>
          <w:u w:val="single"/>
        </w:rPr>
      </w:pPr>
      <w:r>
        <w:rPr>
          <w:rFonts w:hint="eastAsia" w:ascii="仿宋" w:hAnsi="仿宋" w:eastAsia="仿宋"/>
          <w:sz w:val="32"/>
          <w:szCs w:val="21"/>
        </w:rPr>
        <w:t>（样式）</w:t>
      </w:r>
    </w:p>
    <w:p>
      <w:pPr>
        <w:widowControl/>
        <w:spacing w:line="580" w:lineRule="exact"/>
        <w:rPr>
          <w:rFonts w:ascii="仿宋" w:hAnsi="仿宋" w:eastAsia="仿宋"/>
          <w:kern w:val="0"/>
          <w:sz w:val="32"/>
        </w:rPr>
      </w:pPr>
      <w:r>
        <w:rPr>
          <w:rFonts w:ascii="仿宋" w:hAnsi="仿宋" w:eastAsia="仿宋"/>
          <w:kern w:val="0"/>
          <w:sz w:val="32"/>
        </w:rPr>
        <w:t xml:space="preserve">    本人受</w:t>
      </w:r>
      <w:r>
        <w:rPr>
          <w:rFonts w:ascii="仿宋" w:hAnsi="仿宋" w:eastAsia="仿宋"/>
          <w:kern w:val="0"/>
          <w:sz w:val="32"/>
          <w:u w:val="single"/>
        </w:rPr>
        <w:t xml:space="preserve">            </w:t>
      </w:r>
      <w:r>
        <w:rPr>
          <w:rFonts w:hint="eastAsia" w:ascii="仿宋" w:hAnsi="仿宋" w:eastAsia="仿宋"/>
          <w:kern w:val="0"/>
          <w:sz w:val="32"/>
        </w:rPr>
        <w:t>单位（法定代表人</w:t>
      </w:r>
      <w:r>
        <w:rPr>
          <w:rFonts w:ascii="仿宋" w:hAnsi="仿宋" w:eastAsia="仿宋"/>
          <w:kern w:val="0"/>
          <w:sz w:val="32"/>
          <w:u w:val="single"/>
        </w:rPr>
        <w:t xml:space="preserve">        </w:t>
      </w:r>
      <w:r>
        <w:rPr>
          <w:rFonts w:hint="eastAsia" w:ascii="仿宋" w:hAnsi="仿宋" w:eastAsia="仿宋"/>
          <w:kern w:val="0"/>
          <w:sz w:val="32"/>
        </w:rPr>
        <w:t>）授权，担任</w:t>
      </w:r>
      <w:r>
        <w:rPr>
          <w:rFonts w:ascii="仿宋" w:hAnsi="仿宋" w:eastAsia="仿宋"/>
          <w:kern w:val="0"/>
          <w:sz w:val="32"/>
          <w:u w:val="single"/>
        </w:rPr>
        <w:t xml:space="preserve">                 </w:t>
      </w:r>
      <w:r>
        <w:rPr>
          <w:rFonts w:hint="eastAsia" w:ascii="仿宋" w:hAnsi="仿宋" w:eastAsia="仿宋"/>
          <w:kern w:val="0"/>
          <w:sz w:val="32"/>
        </w:rPr>
        <w:t>工程项目的工程总承包项目经理，对该工程项目的工程总承包工作实施组织管理。本人承诺严格遵守相关法律法规和规范标准，认真履行工程总承包合同所规定的责任和义务，在工程建设过程中和建筑物设计使用年限内，对工程总承包项目质量承担相应终身责任。</w:t>
      </w:r>
    </w:p>
    <w:p>
      <w:pPr>
        <w:spacing w:line="580" w:lineRule="exact"/>
        <w:ind w:firstLine="640" w:firstLineChars="200"/>
        <w:rPr>
          <w:rFonts w:ascii="仿宋" w:hAnsi="仿宋" w:eastAsia="仿宋"/>
          <w:kern w:val="0"/>
          <w:sz w:val="32"/>
        </w:rPr>
      </w:pPr>
      <w:r>
        <w:rPr>
          <w:rFonts w:hint="eastAsia" w:ascii="仿宋" w:hAnsi="仿宋" w:eastAsia="仿宋"/>
          <w:kern w:val="0"/>
          <w:sz w:val="32"/>
        </w:rPr>
        <w:t>本承诺书一式四份，一份办理监督手续时提交质量监督机构，一份建设工程竣工验收合格后与档案资料一并交城建档案管理部门存档，一份交建设单位，一份工程总承包单位留存。</w:t>
      </w:r>
      <w:r>
        <w:rPr>
          <w:rFonts w:ascii="仿宋" w:hAnsi="仿宋" w:eastAsia="仿宋"/>
          <w:kern w:val="0"/>
          <w:sz w:val="32"/>
        </w:rPr>
        <w:t xml:space="preserve"> </w:t>
      </w:r>
    </w:p>
    <w:p>
      <w:pPr>
        <w:spacing w:line="580" w:lineRule="exact"/>
        <w:ind w:firstLine="760" w:firstLineChars="200"/>
        <w:rPr>
          <w:rFonts w:ascii="仿宋" w:hAnsi="仿宋" w:eastAsia="仿宋"/>
          <w:spacing w:val="30"/>
          <w:sz w:val="32"/>
        </w:rPr>
      </w:pPr>
    </w:p>
    <w:p>
      <w:pPr>
        <w:spacing w:line="580" w:lineRule="exact"/>
        <w:ind w:firstLine="760" w:firstLineChars="200"/>
        <w:rPr>
          <w:rFonts w:ascii="仿宋" w:hAnsi="仿宋" w:eastAsia="仿宋"/>
          <w:spacing w:val="30"/>
          <w:sz w:val="32"/>
        </w:rPr>
      </w:pPr>
    </w:p>
    <w:tbl>
      <w:tblPr>
        <w:tblStyle w:val="8"/>
        <w:tblW w:w="5221" w:type="dxa"/>
        <w:tblInd w:w="3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415" w:type="dxa"/>
            <w:tcBorders>
              <w:top w:val="nil"/>
              <w:left w:val="nil"/>
              <w:bottom w:val="nil"/>
              <w:right w:val="nil"/>
            </w:tcBorders>
            <w:noWrap w:val="0"/>
            <w:vAlign w:val="top"/>
          </w:tcPr>
          <w:p>
            <w:pPr>
              <w:spacing w:line="580" w:lineRule="exact"/>
              <w:jc w:val="distribute"/>
              <w:rPr>
                <w:rFonts w:ascii="仿宋" w:hAnsi="仿宋" w:eastAsia="仿宋"/>
                <w:spacing w:val="30"/>
                <w:sz w:val="32"/>
              </w:rPr>
            </w:pPr>
            <w:r>
              <w:rPr>
                <w:rFonts w:hint="eastAsia" w:ascii="仿宋" w:hAnsi="仿宋" w:eastAsia="仿宋"/>
                <w:spacing w:val="30"/>
                <w:sz w:val="32"/>
              </w:rPr>
              <w:t>承诺人签字</w:t>
            </w:r>
            <w:r>
              <w:rPr>
                <w:rFonts w:hint="eastAsia" w:ascii="仿宋" w:hAnsi="仿宋" w:eastAsia="仿宋"/>
                <w:sz w:val="32"/>
              </w:rPr>
              <w:t>：</w:t>
            </w:r>
          </w:p>
        </w:tc>
        <w:tc>
          <w:tcPr>
            <w:tcW w:w="2806" w:type="dxa"/>
            <w:tcBorders>
              <w:top w:val="nil"/>
              <w:left w:val="nil"/>
              <w:bottom w:val="nil"/>
              <w:right w:val="nil"/>
            </w:tcBorders>
            <w:noWrap w:val="0"/>
            <w:vAlign w:val="top"/>
          </w:tcPr>
          <w:p>
            <w:pPr>
              <w:spacing w:line="580" w:lineRule="exact"/>
              <w:rPr>
                <w:rFonts w:ascii="仿宋" w:hAnsi="仿宋" w:eastAsia="仿宋"/>
                <w:spacing w:val="30"/>
                <w:sz w:val="32"/>
                <w:u w:val="single"/>
              </w:rPr>
            </w:pPr>
            <w:r>
              <w:rPr>
                <w:rFonts w:ascii="仿宋" w:hAnsi="仿宋" w:eastAsia="仿宋"/>
                <w:spacing w:val="30"/>
                <w:sz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415" w:type="dxa"/>
            <w:tcBorders>
              <w:top w:val="nil"/>
              <w:left w:val="nil"/>
              <w:bottom w:val="nil"/>
              <w:right w:val="nil"/>
            </w:tcBorders>
            <w:noWrap w:val="0"/>
            <w:vAlign w:val="top"/>
          </w:tcPr>
          <w:p>
            <w:pPr>
              <w:spacing w:line="580" w:lineRule="exact"/>
              <w:jc w:val="distribute"/>
              <w:rPr>
                <w:rFonts w:ascii="仿宋" w:hAnsi="仿宋" w:eastAsia="仿宋"/>
                <w:spacing w:val="30"/>
                <w:sz w:val="32"/>
              </w:rPr>
            </w:pPr>
            <w:r>
              <w:rPr>
                <w:rFonts w:hint="eastAsia" w:ascii="仿宋" w:hAnsi="仿宋" w:eastAsia="仿宋"/>
                <w:spacing w:val="28"/>
                <w:sz w:val="32"/>
              </w:rPr>
              <w:t>身份证号</w:t>
            </w:r>
            <w:r>
              <w:rPr>
                <w:rFonts w:hint="eastAsia" w:ascii="仿宋" w:hAnsi="仿宋" w:eastAsia="仿宋"/>
                <w:sz w:val="32"/>
              </w:rPr>
              <w:t>：</w:t>
            </w:r>
          </w:p>
        </w:tc>
        <w:tc>
          <w:tcPr>
            <w:tcW w:w="2806" w:type="dxa"/>
            <w:tcBorders>
              <w:top w:val="nil"/>
              <w:left w:val="nil"/>
              <w:bottom w:val="nil"/>
              <w:right w:val="nil"/>
            </w:tcBorders>
            <w:noWrap w:val="0"/>
            <w:vAlign w:val="top"/>
          </w:tcPr>
          <w:p>
            <w:pPr>
              <w:spacing w:line="580" w:lineRule="exact"/>
              <w:rPr>
                <w:rFonts w:ascii="仿宋" w:hAnsi="仿宋" w:eastAsia="仿宋"/>
                <w:spacing w:val="30"/>
                <w:sz w:val="32"/>
              </w:rPr>
            </w:pPr>
            <w:r>
              <w:rPr>
                <w:rFonts w:ascii="仿宋" w:hAnsi="仿宋" w:eastAsia="仿宋"/>
                <w:spacing w:val="30"/>
                <w:sz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415" w:type="dxa"/>
            <w:tcBorders>
              <w:top w:val="nil"/>
              <w:left w:val="nil"/>
              <w:bottom w:val="nil"/>
              <w:right w:val="nil"/>
            </w:tcBorders>
            <w:noWrap w:val="0"/>
            <w:vAlign w:val="top"/>
          </w:tcPr>
          <w:p>
            <w:pPr>
              <w:spacing w:line="580" w:lineRule="exact"/>
              <w:jc w:val="distribute"/>
              <w:rPr>
                <w:rFonts w:ascii="仿宋" w:hAnsi="仿宋" w:eastAsia="仿宋"/>
                <w:spacing w:val="30"/>
                <w:sz w:val="32"/>
              </w:rPr>
            </w:pPr>
            <w:r>
              <w:rPr>
                <w:rFonts w:hint="eastAsia" w:ascii="仿宋" w:hAnsi="仿宋" w:eastAsia="仿宋"/>
                <w:sz w:val="32"/>
              </w:rPr>
              <w:t>注册执业资格：</w:t>
            </w:r>
          </w:p>
        </w:tc>
        <w:tc>
          <w:tcPr>
            <w:tcW w:w="2806" w:type="dxa"/>
            <w:tcBorders>
              <w:top w:val="nil"/>
              <w:left w:val="nil"/>
              <w:bottom w:val="nil"/>
              <w:right w:val="nil"/>
            </w:tcBorders>
            <w:noWrap w:val="0"/>
            <w:vAlign w:val="top"/>
          </w:tcPr>
          <w:p>
            <w:pPr>
              <w:spacing w:line="580" w:lineRule="exact"/>
              <w:rPr>
                <w:rFonts w:ascii="仿宋" w:hAnsi="仿宋" w:eastAsia="仿宋"/>
                <w:spacing w:val="30"/>
                <w:sz w:val="32"/>
              </w:rPr>
            </w:pPr>
            <w:r>
              <w:rPr>
                <w:rFonts w:ascii="仿宋" w:hAnsi="仿宋" w:eastAsia="仿宋"/>
                <w:spacing w:val="30"/>
                <w:sz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415" w:type="dxa"/>
            <w:tcBorders>
              <w:top w:val="nil"/>
              <w:left w:val="nil"/>
              <w:bottom w:val="nil"/>
              <w:right w:val="nil"/>
            </w:tcBorders>
            <w:noWrap w:val="0"/>
            <w:vAlign w:val="top"/>
          </w:tcPr>
          <w:p>
            <w:pPr>
              <w:spacing w:line="580" w:lineRule="exact"/>
              <w:jc w:val="distribute"/>
              <w:rPr>
                <w:rFonts w:ascii="仿宋" w:hAnsi="仿宋" w:eastAsia="仿宋"/>
                <w:spacing w:val="30"/>
                <w:sz w:val="32"/>
              </w:rPr>
            </w:pPr>
            <w:r>
              <w:rPr>
                <w:rFonts w:hint="eastAsia" w:ascii="仿宋" w:hAnsi="仿宋" w:eastAsia="仿宋"/>
                <w:sz w:val="32"/>
              </w:rPr>
              <w:t>注册执业证号：</w:t>
            </w:r>
          </w:p>
        </w:tc>
        <w:tc>
          <w:tcPr>
            <w:tcW w:w="2806" w:type="dxa"/>
            <w:tcBorders>
              <w:top w:val="nil"/>
              <w:left w:val="nil"/>
              <w:bottom w:val="nil"/>
              <w:right w:val="nil"/>
            </w:tcBorders>
            <w:noWrap w:val="0"/>
            <w:vAlign w:val="top"/>
          </w:tcPr>
          <w:p>
            <w:pPr>
              <w:spacing w:line="580" w:lineRule="exact"/>
              <w:rPr>
                <w:rFonts w:ascii="仿宋" w:hAnsi="仿宋" w:eastAsia="仿宋"/>
                <w:spacing w:val="30"/>
                <w:sz w:val="32"/>
              </w:rPr>
            </w:pPr>
            <w:r>
              <w:rPr>
                <w:rFonts w:ascii="仿宋" w:hAnsi="仿宋" w:eastAsia="仿宋"/>
                <w:spacing w:val="30"/>
                <w:sz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415" w:type="dxa"/>
            <w:tcBorders>
              <w:top w:val="nil"/>
              <w:left w:val="nil"/>
              <w:bottom w:val="nil"/>
              <w:right w:val="nil"/>
            </w:tcBorders>
            <w:noWrap w:val="0"/>
            <w:vAlign w:val="top"/>
          </w:tcPr>
          <w:p>
            <w:pPr>
              <w:spacing w:line="580" w:lineRule="exact"/>
              <w:jc w:val="distribute"/>
              <w:rPr>
                <w:rFonts w:ascii="仿宋" w:hAnsi="仿宋" w:eastAsia="仿宋"/>
                <w:spacing w:val="30"/>
                <w:sz w:val="32"/>
              </w:rPr>
            </w:pPr>
            <w:r>
              <w:rPr>
                <w:rFonts w:hint="eastAsia" w:ascii="仿宋" w:hAnsi="仿宋" w:eastAsia="仿宋"/>
                <w:spacing w:val="28"/>
                <w:sz w:val="32"/>
              </w:rPr>
              <w:t>签字日期</w:t>
            </w:r>
            <w:r>
              <w:rPr>
                <w:rFonts w:hint="eastAsia" w:ascii="仿宋" w:hAnsi="仿宋" w:eastAsia="仿宋"/>
                <w:sz w:val="32"/>
              </w:rPr>
              <w:t>：</w:t>
            </w:r>
          </w:p>
        </w:tc>
        <w:tc>
          <w:tcPr>
            <w:tcW w:w="2806" w:type="dxa"/>
            <w:tcBorders>
              <w:top w:val="nil"/>
              <w:left w:val="nil"/>
              <w:bottom w:val="nil"/>
              <w:right w:val="nil"/>
            </w:tcBorders>
            <w:noWrap w:val="0"/>
            <w:vAlign w:val="top"/>
          </w:tcPr>
          <w:p>
            <w:pPr>
              <w:spacing w:line="580" w:lineRule="exact"/>
              <w:rPr>
                <w:rFonts w:ascii="仿宋" w:hAnsi="仿宋" w:eastAsia="仿宋"/>
                <w:spacing w:val="30"/>
                <w:sz w:val="32"/>
              </w:rPr>
            </w:pPr>
            <w:r>
              <w:rPr>
                <w:rFonts w:ascii="仿宋" w:hAnsi="仿宋" w:eastAsia="仿宋"/>
                <w:sz w:val="32"/>
                <w:u w:val="single"/>
              </w:rPr>
              <w:t xml:space="preserve">    </w:t>
            </w:r>
            <w:r>
              <w:rPr>
                <w:rFonts w:hint="eastAsia" w:ascii="仿宋" w:hAnsi="仿宋" w:eastAsia="仿宋"/>
                <w:sz w:val="32"/>
              </w:rPr>
              <w:t>年</w:t>
            </w:r>
            <w:r>
              <w:rPr>
                <w:rFonts w:ascii="仿宋" w:hAnsi="仿宋" w:eastAsia="仿宋"/>
                <w:sz w:val="32"/>
                <w:u w:val="single"/>
              </w:rPr>
              <w:t xml:space="preserve">   </w:t>
            </w:r>
            <w:r>
              <w:rPr>
                <w:rFonts w:hint="eastAsia" w:ascii="仿宋" w:hAnsi="仿宋" w:eastAsia="仿宋"/>
                <w:sz w:val="32"/>
              </w:rPr>
              <w:t>月</w:t>
            </w:r>
            <w:r>
              <w:rPr>
                <w:rFonts w:ascii="仿宋" w:hAnsi="仿宋" w:eastAsia="仿宋"/>
                <w:sz w:val="32"/>
                <w:u w:val="single"/>
              </w:rPr>
              <w:t xml:space="preserve">   </w:t>
            </w:r>
            <w:r>
              <w:rPr>
                <w:rFonts w:hint="eastAsia" w:ascii="仿宋" w:hAnsi="仿宋" w:eastAsia="仿宋"/>
                <w:sz w:val="32"/>
              </w:rPr>
              <w:t>日</w:t>
            </w:r>
          </w:p>
        </w:tc>
      </w:tr>
    </w:tbl>
    <w:p>
      <w:pPr>
        <w:tabs>
          <w:tab w:val="left" w:pos="1240"/>
        </w:tabs>
        <w:rPr>
          <w:rFonts w:ascii="仿宋" w:hAnsi="仿宋" w:eastAsia="仿宋" w:cs="仿宋"/>
          <w:kern w:val="0"/>
          <w:szCs w:val="21"/>
        </w:rPr>
      </w:pPr>
    </w:p>
    <w:p>
      <w:pPr>
        <w:tabs>
          <w:tab w:val="left" w:pos="1240"/>
        </w:tabs>
        <w:rPr>
          <w:rFonts w:ascii="仿宋" w:hAnsi="仿宋" w:eastAsia="仿宋" w:cs="仿宋"/>
          <w:kern w:val="0"/>
          <w:szCs w:val="21"/>
        </w:rPr>
        <w:sectPr>
          <w:pgSz w:w="11906" w:h="16838"/>
          <w:pgMar w:top="1644" w:right="1474" w:bottom="1417" w:left="1587" w:header="851" w:footer="1644" w:gutter="0"/>
          <w:pgNumType w:fmt="numberInDash" w:start="1"/>
          <w:cols w:space="720" w:num="1"/>
          <w:docGrid w:type="lines" w:linePitch="312" w:charSpace="0"/>
        </w:sectPr>
      </w:pPr>
      <w:r>
        <w:rPr>
          <w:rFonts w:hint="eastAsia" w:ascii="楷体" w:hAnsi="楷体" w:eastAsia="楷体" w:cs="楷体"/>
          <w:sz w:val="24"/>
        </w:rPr>
        <w:t xml:space="preserve"> </w:t>
      </w:r>
    </w:p>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p>
    <w:p>
      <w:pPr>
        <w:widowControl/>
        <w:shd w:val="clear" w:color="auto" w:fill="FFFFFF"/>
        <w:spacing w:line="580" w:lineRule="exact"/>
        <w:jc w:val="center"/>
        <w:rPr>
          <w:rFonts w:hint="eastAsia" w:ascii="宋体" w:hAnsi="宋体" w:eastAsia="宋体"/>
          <w:b/>
          <w:sz w:val="44"/>
          <w:szCs w:val="44"/>
        </w:rPr>
      </w:pPr>
      <w:r>
        <w:rPr>
          <w:rFonts w:hint="eastAsia" w:ascii="宋体" w:hAnsi="宋体" w:eastAsia="宋体"/>
          <w:b/>
          <w:sz w:val="44"/>
          <w:szCs w:val="44"/>
        </w:rPr>
        <w:t>永久性标牌内容的参照格式</w:t>
      </w:r>
    </w:p>
    <w:p>
      <w:pPr>
        <w:widowControl/>
        <w:spacing w:line="580" w:lineRule="exact"/>
        <w:jc w:val="center"/>
        <w:rPr>
          <w:rFonts w:hint="eastAsia" w:ascii="仿宋" w:hAnsi="仿宋" w:eastAsia="仿宋"/>
          <w:sz w:val="32"/>
          <w:szCs w:val="21"/>
        </w:rPr>
      </w:pPr>
      <w:r>
        <w:rPr>
          <w:rFonts w:hint="eastAsia" w:ascii="仿宋" w:hAnsi="仿宋" w:eastAsia="仿宋"/>
          <w:sz w:val="32"/>
          <w:szCs w:val="21"/>
        </w:rPr>
        <w:t>（样式）</w:t>
      </w:r>
    </w:p>
    <w:tbl>
      <w:tblPr>
        <w:tblStyle w:val="8"/>
        <w:tblW w:w="94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39" w:type="dxa"/>
            <w:noWrap w:val="0"/>
            <w:vAlign w:val="top"/>
          </w:tcPr>
          <w:p>
            <w:pPr>
              <w:rPr>
                <w:sz w:val="28"/>
                <w:szCs w:val="28"/>
              </w:rPr>
            </w:pPr>
            <w:r>
              <w:rPr>
                <w:sz w:val="28"/>
                <w:szCs w:val="28"/>
              </w:rPr>
              <w:t xml:space="preserve"> </w:t>
            </w:r>
          </w:p>
          <w:p>
            <w:pPr>
              <w:jc w:val="center"/>
              <w:rPr>
                <w:sz w:val="28"/>
                <w:szCs w:val="28"/>
              </w:rPr>
            </w:pPr>
            <w:r>
              <w:rPr>
                <w:rFonts w:hint="eastAsia"/>
                <w:sz w:val="28"/>
                <w:szCs w:val="28"/>
              </w:rPr>
              <w:t>××××××××××（工程名称）</w:t>
            </w:r>
          </w:p>
          <w:p>
            <w:pPr>
              <w:rPr>
                <w:rFonts w:eastAsia="宋体"/>
                <w:sz w:val="28"/>
                <w:szCs w:val="28"/>
              </w:rPr>
            </w:pPr>
          </w:p>
          <w:p>
            <w:pPr>
              <w:ind w:firstLine="2811" w:firstLineChars="1000"/>
              <w:rPr>
                <w:sz w:val="28"/>
                <w:szCs w:val="28"/>
              </w:rPr>
            </w:pPr>
            <w:r>
              <w:rPr>
                <w:rFonts w:hint="eastAsia"/>
                <w:b/>
                <w:bCs/>
                <w:sz w:val="28"/>
                <w:szCs w:val="28"/>
              </w:rPr>
              <w:t>单位名称</w:t>
            </w:r>
            <w:r>
              <w:rPr>
                <w:b/>
                <w:bCs/>
                <w:sz w:val="28"/>
                <w:szCs w:val="28"/>
              </w:rPr>
              <w:t xml:space="preserve">     </w:t>
            </w:r>
            <w:r>
              <w:rPr>
                <w:rFonts w:hint="eastAsia"/>
                <w:b/>
                <w:bCs/>
                <w:sz w:val="28"/>
                <w:szCs w:val="28"/>
                <w:lang w:val="en-US" w:eastAsia="zh-CN"/>
              </w:rPr>
              <w:t xml:space="preserve">   </w:t>
            </w:r>
            <w:r>
              <w:rPr>
                <w:b/>
                <w:bCs/>
                <w:sz w:val="28"/>
                <w:szCs w:val="28"/>
              </w:rPr>
              <w:t xml:space="preserve"> </w:t>
            </w:r>
            <w:r>
              <w:rPr>
                <w:rFonts w:hint="eastAsia"/>
                <w:b/>
                <w:bCs/>
                <w:sz w:val="28"/>
                <w:szCs w:val="28"/>
              </w:rPr>
              <w:t>法定代表人</w:t>
            </w:r>
            <w:r>
              <w:rPr>
                <w:b/>
                <w:bCs/>
                <w:sz w:val="28"/>
                <w:szCs w:val="28"/>
              </w:rPr>
              <w:t xml:space="preserve">      </w:t>
            </w:r>
            <w:r>
              <w:rPr>
                <w:rFonts w:hint="eastAsia"/>
                <w:b/>
                <w:bCs/>
                <w:sz w:val="28"/>
                <w:szCs w:val="28"/>
              </w:rPr>
              <w:t>项目负责人</w:t>
            </w:r>
          </w:p>
          <w:p>
            <w:pPr>
              <w:spacing w:line="580" w:lineRule="exact"/>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建</w:t>
            </w:r>
            <w:r>
              <w:rPr>
                <w:rFonts w:hint="eastAsia"/>
                <w:sz w:val="28"/>
                <w:szCs w:val="28"/>
                <w:lang w:val="en-US" w:eastAsia="zh-CN"/>
              </w:rPr>
              <w:t xml:space="preserve"> </w:t>
            </w:r>
            <w:r>
              <w:rPr>
                <w:rFonts w:hint="eastAsia"/>
                <w:sz w:val="28"/>
                <w:szCs w:val="28"/>
              </w:rPr>
              <w:t>设</w:t>
            </w:r>
            <w:r>
              <w:rPr>
                <w:rFonts w:hint="eastAsia"/>
                <w:sz w:val="28"/>
                <w:szCs w:val="28"/>
                <w:lang w:val="en-US" w:eastAsia="zh-CN"/>
              </w:rPr>
              <w:t xml:space="preserve"> </w:t>
            </w:r>
            <w:r>
              <w:rPr>
                <w:rFonts w:hint="eastAsia"/>
                <w:sz w:val="28"/>
                <w:szCs w:val="28"/>
              </w:rPr>
              <w:t>单</w:t>
            </w:r>
            <w:r>
              <w:rPr>
                <w:rFonts w:hint="eastAsia"/>
                <w:sz w:val="28"/>
                <w:szCs w:val="28"/>
                <w:lang w:val="en-US" w:eastAsia="zh-CN"/>
              </w:rPr>
              <w:t xml:space="preserve"> </w:t>
            </w:r>
            <w:r>
              <w:rPr>
                <w:rFonts w:hint="eastAsia"/>
                <w:sz w:val="28"/>
                <w:szCs w:val="28"/>
              </w:rPr>
              <w:t xml:space="preserve">位 </w:t>
            </w:r>
            <w:r>
              <w:rPr>
                <w:rFonts w:hint="eastAsia"/>
                <w:sz w:val="28"/>
                <w:szCs w:val="28"/>
                <w:lang w:val="en-US" w:eastAsia="zh-CN"/>
              </w:rPr>
              <w:t xml:space="preserve">   </w:t>
            </w:r>
            <w:r>
              <w:rPr>
                <w:rFonts w:hint="eastAsia"/>
                <w:sz w:val="28"/>
                <w:szCs w:val="28"/>
              </w:rPr>
              <w:t>×××××××      ×××          ×××</w:t>
            </w:r>
          </w:p>
          <w:p>
            <w:pPr>
              <w:spacing w:line="580" w:lineRule="exact"/>
              <w:rPr>
                <w:sz w:val="28"/>
                <w:szCs w:val="28"/>
              </w:rPr>
            </w:pPr>
            <w:r>
              <w:rPr>
                <w:rFonts w:hint="eastAsia"/>
                <w:sz w:val="28"/>
                <w:szCs w:val="28"/>
              </w:rPr>
              <w:t xml:space="preserve">  工程总承包单位</w:t>
            </w:r>
            <w:r>
              <w:rPr>
                <w:sz w:val="28"/>
                <w:szCs w:val="28"/>
              </w:rPr>
              <w:tab/>
            </w:r>
            <w:r>
              <w:rPr>
                <w:rFonts w:hint="eastAsia"/>
                <w:sz w:val="28"/>
                <w:szCs w:val="28"/>
              </w:rPr>
              <w:t>×××××××      ×××          ×××</w:t>
            </w:r>
          </w:p>
          <w:p>
            <w:pPr>
              <w:spacing w:line="580" w:lineRule="exact"/>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勘</w:t>
            </w:r>
            <w:r>
              <w:rPr>
                <w:rFonts w:hint="eastAsia"/>
                <w:sz w:val="28"/>
                <w:szCs w:val="28"/>
                <w:lang w:val="en-US" w:eastAsia="zh-CN"/>
              </w:rPr>
              <w:t xml:space="preserve"> </w:t>
            </w:r>
            <w:r>
              <w:rPr>
                <w:rFonts w:hint="eastAsia"/>
                <w:sz w:val="28"/>
                <w:szCs w:val="28"/>
              </w:rPr>
              <w:t>察</w:t>
            </w:r>
            <w:r>
              <w:rPr>
                <w:rFonts w:hint="eastAsia"/>
                <w:sz w:val="28"/>
                <w:szCs w:val="28"/>
                <w:lang w:val="en-US" w:eastAsia="zh-CN"/>
              </w:rPr>
              <w:t xml:space="preserve"> </w:t>
            </w:r>
            <w:r>
              <w:rPr>
                <w:rFonts w:hint="eastAsia"/>
                <w:sz w:val="28"/>
                <w:szCs w:val="28"/>
              </w:rPr>
              <w:t>单</w:t>
            </w:r>
            <w:r>
              <w:rPr>
                <w:rFonts w:hint="eastAsia"/>
                <w:sz w:val="28"/>
                <w:szCs w:val="28"/>
                <w:lang w:val="en-US" w:eastAsia="zh-CN"/>
              </w:rPr>
              <w:t xml:space="preserve"> </w:t>
            </w:r>
            <w:r>
              <w:rPr>
                <w:rFonts w:hint="eastAsia"/>
                <w:sz w:val="28"/>
                <w:szCs w:val="28"/>
              </w:rPr>
              <w:t xml:space="preserve">位  </w:t>
            </w:r>
            <w:r>
              <w:rPr>
                <w:rFonts w:hint="eastAsia"/>
                <w:sz w:val="28"/>
                <w:szCs w:val="28"/>
                <w:lang w:val="en-US" w:eastAsia="zh-CN"/>
              </w:rPr>
              <w:t xml:space="preserve">  </w:t>
            </w:r>
            <w:r>
              <w:rPr>
                <w:rFonts w:hint="eastAsia"/>
                <w:sz w:val="28"/>
                <w:szCs w:val="28"/>
              </w:rPr>
              <w:t>×××××××      ×××          ×××</w:t>
            </w:r>
          </w:p>
          <w:p>
            <w:pPr>
              <w:spacing w:line="580" w:lineRule="exact"/>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设</w:t>
            </w:r>
            <w:r>
              <w:rPr>
                <w:rFonts w:hint="eastAsia"/>
                <w:sz w:val="28"/>
                <w:szCs w:val="28"/>
                <w:lang w:val="en-US" w:eastAsia="zh-CN"/>
              </w:rPr>
              <w:t xml:space="preserve"> </w:t>
            </w:r>
            <w:r>
              <w:rPr>
                <w:rFonts w:hint="eastAsia"/>
                <w:sz w:val="28"/>
                <w:szCs w:val="28"/>
              </w:rPr>
              <w:t>计</w:t>
            </w:r>
            <w:r>
              <w:rPr>
                <w:rFonts w:hint="eastAsia"/>
                <w:sz w:val="28"/>
                <w:szCs w:val="28"/>
                <w:lang w:val="en-US" w:eastAsia="zh-CN"/>
              </w:rPr>
              <w:t xml:space="preserve"> </w:t>
            </w:r>
            <w:r>
              <w:rPr>
                <w:rFonts w:hint="eastAsia"/>
                <w:sz w:val="28"/>
                <w:szCs w:val="28"/>
              </w:rPr>
              <w:t>单</w:t>
            </w:r>
            <w:r>
              <w:rPr>
                <w:rFonts w:hint="eastAsia"/>
                <w:sz w:val="28"/>
                <w:szCs w:val="28"/>
                <w:lang w:val="en-US" w:eastAsia="zh-CN"/>
              </w:rPr>
              <w:t xml:space="preserve"> </w:t>
            </w:r>
            <w:r>
              <w:rPr>
                <w:rFonts w:hint="eastAsia"/>
                <w:sz w:val="28"/>
                <w:szCs w:val="28"/>
              </w:rPr>
              <w:t xml:space="preserve">位  </w:t>
            </w:r>
            <w:r>
              <w:rPr>
                <w:rFonts w:hint="eastAsia"/>
                <w:sz w:val="28"/>
                <w:szCs w:val="28"/>
                <w:lang w:val="en-US" w:eastAsia="zh-CN"/>
              </w:rPr>
              <w:t xml:space="preserve">  </w:t>
            </w:r>
            <w:r>
              <w:rPr>
                <w:rFonts w:hint="eastAsia"/>
                <w:sz w:val="28"/>
                <w:szCs w:val="28"/>
              </w:rPr>
              <w:t>×××××××      ×××          ×××</w:t>
            </w:r>
          </w:p>
          <w:p>
            <w:pPr>
              <w:spacing w:line="580" w:lineRule="exact"/>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          ×××</w:t>
            </w:r>
          </w:p>
          <w:p>
            <w:pPr>
              <w:spacing w:line="580" w:lineRule="exact"/>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施</w:t>
            </w:r>
            <w:r>
              <w:rPr>
                <w:rFonts w:hint="eastAsia"/>
                <w:sz w:val="28"/>
                <w:szCs w:val="28"/>
                <w:lang w:val="en-US" w:eastAsia="zh-CN"/>
              </w:rPr>
              <w:t xml:space="preserve"> </w:t>
            </w:r>
            <w:r>
              <w:rPr>
                <w:rFonts w:hint="eastAsia"/>
                <w:sz w:val="28"/>
                <w:szCs w:val="28"/>
              </w:rPr>
              <w:t>工</w:t>
            </w:r>
            <w:r>
              <w:rPr>
                <w:rFonts w:hint="eastAsia"/>
                <w:sz w:val="28"/>
                <w:szCs w:val="28"/>
                <w:lang w:val="en-US" w:eastAsia="zh-CN"/>
              </w:rPr>
              <w:t xml:space="preserve"> </w:t>
            </w:r>
            <w:r>
              <w:rPr>
                <w:rFonts w:hint="eastAsia"/>
                <w:sz w:val="28"/>
                <w:szCs w:val="28"/>
              </w:rPr>
              <w:t>单</w:t>
            </w:r>
            <w:r>
              <w:rPr>
                <w:rFonts w:hint="eastAsia"/>
                <w:sz w:val="28"/>
                <w:szCs w:val="28"/>
                <w:lang w:val="en-US" w:eastAsia="zh-CN"/>
              </w:rPr>
              <w:t xml:space="preserve"> </w:t>
            </w:r>
            <w:r>
              <w:rPr>
                <w:rFonts w:hint="eastAsia"/>
                <w:sz w:val="28"/>
                <w:szCs w:val="28"/>
              </w:rPr>
              <w:t xml:space="preserve">位  </w:t>
            </w:r>
            <w:r>
              <w:rPr>
                <w:rFonts w:hint="eastAsia"/>
                <w:sz w:val="28"/>
                <w:szCs w:val="28"/>
                <w:lang w:val="en-US" w:eastAsia="zh-CN"/>
              </w:rPr>
              <w:t xml:space="preserve">  </w:t>
            </w:r>
            <w:r>
              <w:rPr>
                <w:rFonts w:hint="eastAsia"/>
                <w:sz w:val="28"/>
                <w:szCs w:val="28"/>
              </w:rPr>
              <w:t>×××××××      ×××          ×××</w:t>
            </w:r>
          </w:p>
          <w:p>
            <w:pPr>
              <w:spacing w:line="580" w:lineRule="exact"/>
              <w:rPr>
                <w:sz w:val="28"/>
                <w:szCs w:val="28"/>
              </w:rPr>
            </w:pPr>
            <w:r>
              <w:rPr>
                <w:sz w:val="28"/>
                <w:szCs w:val="28"/>
              </w:rPr>
              <w:t xml:space="preserve">            </w:t>
            </w:r>
            <w:r>
              <w:rPr>
                <w:rFonts w:hint="eastAsia"/>
                <w:sz w:val="28"/>
                <w:szCs w:val="28"/>
                <w:lang w:val="en-US" w:eastAsia="zh-CN"/>
              </w:rPr>
              <w:t xml:space="preserve">      </w:t>
            </w:r>
            <w:r>
              <w:rPr>
                <w:rFonts w:hint="eastAsia"/>
                <w:sz w:val="28"/>
                <w:szCs w:val="28"/>
              </w:rPr>
              <w:t>×××××××      ×××          ×××</w:t>
            </w:r>
          </w:p>
          <w:p>
            <w:pPr>
              <w:spacing w:line="580" w:lineRule="exact"/>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          ×××</w:t>
            </w:r>
          </w:p>
          <w:p>
            <w:pPr>
              <w:spacing w:line="580" w:lineRule="exact"/>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      ×××          ×××</w:t>
            </w:r>
          </w:p>
          <w:p>
            <w:pPr>
              <w:spacing w:line="580" w:lineRule="exact"/>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          ×××</w:t>
            </w:r>
          </w:p>
          <w:p>
            <w:pPr>
              <w:spacing w:line="580" w:lineRule="exact"/>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监</w:t>
            </w:r>
            <w:r>
              <w:rPr>
                <w:rFonts w:hint="eastAsia"/>
                <w:sz w:val="28"/>
                <w:szCs w:val="28"/>
                <w:lang w:val="en-US" w:eastAsia="zh-CN"/>
              </w:rPr>
              <w:t xml:space="preserve"> </w:t>
            </w:r>
            <w:r>
              <w:rPr>
                <w:rFonts w:hint="eastAsia"/>
                <w:sz w:val="28"/>
                <w:szCs w:val="28"/>
              </w:rPr>
              <w:t>理</w:t>
            </w:r>
            <w:r>
              <w:rPr>
                <w:rFonts w:hint="eastAsia"/>
                <w:sz w:val="28"/>
                <w:szCs w:val="28"/>
                <w:lang w:val="en-US" w:eastAsia="zh-CN"/>
              </w:rPr>
              <w:t xml:space="preserve"> </w:t>
            </w:r>
            <w:r>
              <w:rPr>
                <w:rFonts w:hint="eastAsia"/>
                <w:sz w:val="28"/>
                <w:szCs w:val="28"/>
              </w:rPr>
              <w:t>单</w:t>
            </w:r>
            <w:r>
              <w:rPr>
                <w:rFonts w:hint="eastAsia"/>
                <w:sz w:val="28"/>
                <w:szCs w:val="28"/>
                <w:lang w:val="en-US" w:eastAsia="zh-CN"/>
              </w:rPr>
              <w:t xml:space="preserve"> </w:t>
            </w:r>
            <w:r>
              <w:rPr>
                <w:rFonts w:hint="eastAsia"/>
                <w:sz w:val="28"/>
                <w:szCs w:val="28"/>
              </w:rPr>
              <w:t xml:space="preserve">位  </w:t>
            </w:r>
            <w:r>
              <w:rPr>
                <w:rFonts w:hint="eastAsia"/>
                <w:sz w:val="28"/>
                <w:szCs w:val="28"/>
                <w:lang w:val="en-US" w:eastAsia="zh-CN"/>
              </w:rPr>
              <w:t xml:space="preserve">  </w:t>
            </w:r>
            <w:r>
              <w:rPr>
                <w:rFonts w:hint="eastAsia"/>
                <w:sz w:val="28"/>
                <w:szCs w:val="28"/>
              </w:rPr>
              <w:t>×××××××      ×××          ×××</w:t>
            </w:r>
          </w:p>
          <w:p>
            <w:pPr>
              <w:rPr>
                <w:sz w:val="28"/>
                <w:szCs w:val="28"/>
              </w:rPr>
            </w:pPr>
            <w:r>
              <w:rPr>
                <w:rFonts w:hint="eastAsia"/>
                <w:sz w:val="28"/>
                <w:szCs w:val="28"/>
              </w:rPr>
              <w:t xml:space="preserve">  竣工验收合格日期：××××年×月×日</w:t>
            </w:r>
          </w:p>
          <w:p>
            <w:pPr>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设计使用年限：××年</w:t>
            </w:r>
          </w:p>
        </w:tc>
      </w:tr>
    </w:tbl>
    <w:p/>
    <w:sectPr>
      <w:footerReference r:id="rId5" w:type="default"/>
      <w:pgSz w:w="11906" w:h="16838"/>
      <w:pgMar w:top="1644" w:right="1474" w:bottom="1417" w:left="1587" w:header="851" w:footer="1644"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黑体-GB2312">
    <w:altName w:val="黑体"/>
    <w:panose1 w:val="02000500000000000000"/>
    <w:charset w:val="86"/>
    <w:family w:val="auto"/>
    <w:pitch w:val="default"/>
    <w:sig w:usb0="800002BF" w:usb1="184F6CF8" w:usb2="00000012" w:usb3="00000000" w:csb0="0004000F" w:csb1="00000000"/>
  </w:font>
  <w:font w:name="小标宋">
    <w:altName w:val="方正小标宋_GBK"/>
    <w:panose1 w:val="03000509000000000000"/>
    <w:charset w:val="86"/>
    <w:family w:val="script"/>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a:effectLst/>
                    </wps:spPr>
                    <wps:txbx>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9&#10;9z4b0gAAAAMBAAAPAAAAAAAAAAEAIAAAACIAAABkcnMvZG93bnJldi54bWxQSwECFAAUAAAACACH&#10;TuJAr+wBf/EBAADTAwAADgAAAAAAAAABACAAAAAhAQAAZHJzL2Uyb0RvYy54bWxQSwUGAAAAAAYA&#10;BgBZAQAAhAUAAAAA&#10;">
              <v:fill on="f" focussize="0,0"/>
              <v:stroke on="f" weight="0.5pt"/>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F7E4BE"/>
    <w:rsid w:val="002279CB"/>
    <w:rsid w:val="0024566D"/>
    <w:rsid w:val="003E0B73"/>
    <w:rsid w:val="00483536"/>
    <w:rsid w:val="0055490A"/>
    <w:rsid w:val="005E4354"/>
    <w:rsid w:val="00650C9B"/>
    <w:rsid w:val="006A3FCA"/>
    <w:rsid w:val="008050D8"/>
    <w:rsid w:val="00824570"/>
    <w:rsid w:val="00915119"/>
    <w:rsid w:val="009567DC"/>
    <w:rsid w:val="00AA0745"/>
    <w:rsid w:val="00C51CA8"/>
    <w:rsid w:val="1FD655FB"/>
    <w:rsid w:val="236E372A"/>
    <w:rsid w:val="30F87DB5"/>
    <w:rsid w:val="38E63176"/>
    <w:rsid w:val="395D5DC6"/>
    <w:rsid w:val="3D6DCDF6"/>
    <w:rsid w:val="3F761FA8"/>
    <w:rsid w:val="51BDBC9A"/>
    <w:rsid w:val="54FF99C2"/>
    <w:rsid w:val="59BF68E7"/>
    <w:rsid w:val="7AFF10D5"/>
    <w:rsid w:val="7E7B6E1F"/>
    <w:rsid w:val="7EBBAB4F"/>
    <w:rsid w:val="9EFC63BC"/>
    <w:rsid w:val="A9FB6E80"/>
    <w:rsid w:val="BFF7E4BE"/>
    <w:rsid w:val="BFFB3791"/>
    <w:rsid w:val="C7EE4771"/>
    <w:rsid w:val="EFEBC9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2">
    <w:name w:val="Document Map"/>
    <w:basedOn w:val="1"/>
    <w:link w:val="10"/>
    <w:qFormat/>
    <w:uiPriority w:val="0"/>
    <w:rPr>
      <w:rFonts w:ascii="宋体" w:eastAsia="宋体"/>
      <w:sz w:val="18"/>
      <w:szCs w:val="18"/>
    </w:rPr>
  </w:style>
  <w:style w:type="paragraph" w:styleId="3">
    <w:name w:val="annotation text"/>
    <w:basedOn w:val="1"/>
    <w:qFormat/>
    <w:uiPriority w:val="0"/>
    <w:pPr>
      <w:jc w:val="left"/>
    </w:pPr>
  </w:style>
  <w:style w:type="paragraph" w:styleId="4">
    <w:name w:val="Balloon Text"/>
    <w:basedOn w:val="1"/>
    <w:link w:val="11"/>
    <w:qFormat/>
    <w:uiPriority w:val="0"/>
    <w:rPr>
      <w:rFonts w:ascii="宋体" w:eastAsia="宋体"/>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jc w:val="left"/>
    </w:pPr>
    <w:rPr>
      <w:rFonts w:cs="Times New Roman"/>
      <w:kern w:val="0"/>
      <w:sz w:val="24"/>
    </w:rPr>
  </w:style>
  <w:style w:type="character" w:customStyle="1" w:styleId="10">
    <w:name w:val="文档结构图 字符"/>
    <w:basedOn w:val="9"/>
    <w:link w:val="2"/>
    <w:qFormat/>
    <w:uiPriority w:val="0"/>
    <w:rPr>
      <w:rFonts w:ascii="宋体" w:eastAsia="宋体"/>
      <w:kern w:val="2"/>
      <w:sz w:val="18"/>
      <w:szCs w:val="18"/>
    </w:rPr>
  </w:style>
  <w:style w:type="character" w:customStyle="1" w:styleId="11">
    <w:name w:val="批注框文本 字符"/>
    <w:basedOn w:val="9"/>
    <w:link w:val="4"/>
    <w:qFormat/>
    <w:uiPriority w:val="0"/>
    <w:rPr>
      <w:rFonts w:ascii="宋体" w:hAnsi="Calibri" w:cs="Times New Roman"/>
      <w:kern w:val="2"/>
      <w:sz w:val="18"/>
      <w:szCs w:val="18"/>
    </w:rPr>
  </w:style>
  <w:style w:type="paragraph" w:customStyle="1" w:styleId="12">
    <w:name w:val="Revision"/>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854</Words>
  <Characters>4872</Characters>
  <Lines>40</Lines>
  <Paragraphs>11</Paragraphs>
  <TotalTime>1</TotalTime>
  <ScaleCrop>false</ScaleCrop>
  <LinksUpToDate>false</LinksUpToDate>
  <CharactersWithSpaces>5715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2021-09-18T03:42:00Z</dcterms:created>
  <dc:creator>mac</dc:creator>
  <cp:lastModifiedBy>崔立明-投资咨询</cp:lastModifiedBy>
  <cp:lastPrinted>2021-09-19T17:39:00Z</cp:lastPrinted>
  <dcterms:modified xsi:type="dcterms:W3CDTF">2021-11-23T04:52:02Z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46A0E05BC76E4596A7B1C82625453EE7</vt:lpwstr>
  </property>
</Properties>
</file>