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B95EA" w14:textId="77777777" w:rsidR="00D27C39" w:rsidRPr="008E7B8C" w:rsidRDefault="00D27C39" w:rsidP="00D27C39">
      <w:pPr>
        <w:spacing w:line="440" w:lineRule="exact"/>
        <w:jc w:val="center"/>
        <w:rPr>
          <w:rFonts w:ascii="SimHei" w:eastAsia="SimHei" w:hAnsi="Times New Roman"/>
          <w:sz w:val="30"/>
          <w:szCs w:val="30"/>
        </w:rPr>
      </w:pPr>
      <w:r w:rsidRPr="00202C4C">
        <w:rPr>
          <w:rFonts w:ascii="SimHei" w:eastAsia="SimHei" w:hAnsi="Times New Roman" w:hint="eastAsia"/>
          <w:sz w:val="30"/>
          <w:szCs w:val="30"/>
        </w:rPr>
        <w:t>经营者集中简易案件公示表</w:t>
      </w:r>
    </w:p>
    <w:p w14:paraId="2F632540" w14:textId="77777777" w:rsidR="00D27C39" w:rsidRDefault="00D27C39" w:rsidP="00D27C39">
      <w:pPr>
        <w:spacing w:line="440" w:lineRule="exact"/>
        <w:rPr>
          <w:rFonts w:ascii="SimHei" w:eastAsia="SimHei" w:hAnsi="Times New Roman"/>
          <w:sz w:val="28"/>
          <w:szCs w:val="28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93"/>
        <w:gridCol w:w="5956"/>
      </w:tblGrid>
      <w:tr w:rsidR="00D27C39" w:rsidRPr="002F2D60" w14:paraId="4ED4075B" w14:textId="77777777" w:rsidTr="00C554C5">
        <w:tc>
          <w:tcPr>
            <w:tcW w:w="1809" w:type="dxa"/>
            <w:shd w:val="clear" w:color="auto" w:fill="D9D9D9"/>
          </w:tcPr>
          <w:p w14:paraId="0998C9D1" w14:textId="77777777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  <w:r w:rsidRPr="002F2D60">
              <w:rPr>
                <w:rFonts w:ascii="FangSong_GB2312" w:eastAsia="FangSong_GB2312" w:hAnsi="Times New Roman" w:hint="eastAsia"/>
                <w:sz w:val="28"/>
                <w:szCs w:val="28"/>
              </w:rPr>
              <w:t>案件名称</w:t>
            </w:r>
          </w:p>
        </w:tc>
        <w:tc>
          <w:tcPr>
            <w:tcW w:w="6949" w:type="dxa"/>
            <w:gridSpan w:val="2"/>
          </w:tcPr>
          <w:p w14:paraId="458307EE" w14:textId="77777777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  <w:r w:rsidRPr="00716F9E">
              <w:rPr>
                <w:rFonts w:ascii="FangSong_GB2312" w:eastAsia="FangSong_GB2312" w:hAnsi="Times New Roman" w:hint="eastAsia"/>
                <w:sz w:val="28"/>
                <w:szCs w:val="28"/>
              </w:rPr>
              <w:t>沃尔沃公司收购江铃重型汽车有限公司股权案</w:t>
            </w:r>
          </w:p>
        </w:tc>
      </w:tr>
      <w:tr w:rsidR="00D27C39" w:rsidRPr="002F2D60" w14:paraId="67237A9C" w14:textId="77777777" w:rsidTr="00C554C5">
        <w:trPr>
          <w:trHeight w:val="993"/>
        </w:trPr>
        <w:tc>
          <w:tcPr>
            <w:tcW w:w="1809" w:type="dxa"/>
            <w:shd w:val="clear" w:color="auto" w:fill="D9D9D9"/>
          </w:tcPr>
          <w:p w14:paraId="372B1C5B" w14:textId="77777777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  <w:r w:rsidRPr="002F2D60">
              <w:rPr>
                <w:rFonts w:ascii="FangSong_GB2312" w:eastAsia="FangSong_GB2312" w:hAnsi="Times New Roman" w:hint="eastAsia"/>
                <w:sz w:val="28"/>
                <w:szCs w:val="28"/>
              </w:rPr>
              <w:t>交易概况（限200字内）</w:t>
            </w:r>
          </w:p>
        </w:tc>
        <w:tc>
          <w:tcPr>
            <w:tcW w:w="6949" w:type="dxa"/>
            <w:gridSpan w:val="2"/>
          </w:tcPr>
          <w:p w14:paraId="0BEB90ED" w14:textId="4DBF023C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  <w:r>
              <w:rPr>
                <w:rFonts w:ascii="FangSong_GB2312" w:eastAsia="FangSong_GB2312" w:hAnsi="Times New Roman" w:hint="eastAsia"/>
                <w:sz w:val="28"/>
                <w:szCs w:val="28"/>
              </w:rPr>
              <w:t>通过</w:t>
            </w:r>
            <w:r w:rsidRPr="00716F9E">
              <w:rPr>
                <w:rFonts w:ascii="FangSong_GB2312" w:eastAsia="FangSong_GB2312" w:hAnsi="Times New Roman" w:hint="eastAsia"/>
                <w:sz w:val="28"/>
                <w:szCs w:val="28"/>
              </w:rPr>
              <w:t>国有资产</w:t>
            </w:r>
            <w:r>
              <w:rPr>
                <w:rFonts w:ascii="FangSong_GB2312" w:eastAsia="FangSong_GB2312" w:hAnsi="Times New Roman" w:hint="eastAsia"/>
                <w:sz w:val="28"/>
                <w:szCs w:val="28"/>
              </w:rPr>
              <w:t>公开挂牌交易</w:t>
            </w:r>
            <w:r w:rsidRPr="00FA6598">
              <w:rPr>
                <w:rFonts w:ascii="Arial" w:eastAsia="FangSong_GB2312" w:hAnsi="Arial" w:hint="eastAsia"/>
                <w:sz w:val="28"/>
                <w:szCs w:val="28"/>
              </w:rPr>
              <w:t>程序，沃尔沃</w:t>
            </w:r>
            <w:r>
              <w:rPr>
                <w:rFonts w:ascii="Arial" w:eastAsia="FangSong_GB2312" w:hAnsi="Arial" w:hint="eastAsia"/>
                <w:sz w:val="28"/>
                <w:szCs w:val="28"/>
              </w:rPr>
              <w:t>公司（</w:t>
            </w:r>
            <w:r>
              <w:rPr>
                <w:rFonts w:ascii="Arial" w:eastAsia="FangSong_GB2312" w:hAnsi="Arial" w:hint="eastAsia"/>
                <w:sz w:val="28"/>
                <w:szCs w:val="28"/>
              </w:rPr>
              <w:t>AB</w:t>
            </w:r>
            <w:r>
              <w:rPr>
                <w:rFonts w:ascii="Arial" w:eastAsia="FangSong_GB2312" w:hAnsi="Arial"/>
                <w:sz w:val="28"/>
                <w:szCs w:val="28"/>
              </w:rPr>
              <w:t xml:space="preserve"> </w:t>
            </w:r>
            <w:r>
              <w:rPr>
                <w:rFonts w:ascii="Arial" w:eastAsia="FangSong_GB2312" w:hAnsi="Arial" w:hint="eastAsia"/>
                <w:sz w:val="28"/>
                <w:szCs w:val="28"/>
              </w:rPr>
              <w:t>Volvo</w:t>
            </w:r>
            <w:r>
              <w:rPr>
                <w:rFonts w:ascii="Arial" w:eastAsia="FangSong_GB2312" w:hAnsi="Arial" w:hint="eastAsia"/>
                <w:sz w:val="28"/>
                <w:szCs w:val="28"/>
              </w:rPr>
              <w:t>，以下称“沃尔沃”）</w:t>
            </w:r>
            <w:r w:rsidRPr="00FA6598">
              <w:rPr>
                <w:rFonts w:ascii="Arial" w:eastAsia="FangSong_GB2312" w:hAnsi="Arial" w:hint="eastAsia"/>
                <w:sz w:val="28"/>
                <w:szCs w:val="28"/>
              </w:rPr>
              <w:t>的</w:t>
            </w:r>
            <w:r w:rsidRPr="00FA6598">
              <w:rPr>
                <w:rFonts w:ascii="Arial" w:eastAsia="FangSong_GB2312" w:hAnsi="Arial" w:hint="eastAsia"/>
                <w:sz w:val="28"/>
                <w:szCs w:val="28"/>
              </w:rPr>
              <w:t>100%</w:t>
            </w:r>
            <w:r w:rsidRPr="00FA6598">
              <w:rPr>
                <w:rFonts w:ascii="Arial" w:eastAsia="FangSong_GB2312" w:hAnsi="Arial" w:hint="eastAsia"/>
                <w:sz w:val="28"/>
                <w:szCs w:val="28"/>
              </w:rPr>
              <w:t>子公司</w:t>
            </w:r>
            <w:r>
              <w:rPr>
                <w:rFonts w:ascii="Arial" w:eastAsia="FangSong_GB2312" w:hAnsi="Arial" w:hint="eastAsia"/>
                <w:sz w:val="28"/>
                <w:szCs w:val="28"/>
              </w:rPr>
              <w:t>沃尔沃卡车公司（</w:t>
            </w:r>
            <w:r w:rsidRPr="00FA6598">
              <w:rPr>
                <w:rFonts w:ascii="Arial" w:eastAsia="FangSong_GB2312" w:hAnsi="Arial" w:hint="eastAsia"/>
                <w:sz w:val="28"/>
                <w:szCs w:val="28"/>
              </w:rPr>
              <w:t xml:space="preserve">Volvo </w:t>
            </w:r>
            <w:proofErr w:type="spellStart"/>
            <w:r w:rsidRPr="00FA6598">
              <w:rPr>
                <w:rFonts w:ascii="Arial" w:eastAsia="FangSong_GB2312" w:hAnsi="Arial" w:hint="eastAsia"/>
                <w:sz w:val="28"/>
                <w:szCs w:val="28"/>
              </w:rPr>
              <w:t>Lastvagnar</w:t>
            </w:r>
            <w:proofErr w:type="spellEnd"/>
            <w:r w:rsidRPr="00FA6598">
              <w:rPr>
                <w:rFonts w:ascii="Arial" w:eastAsia="FangSong_GB2312" w:hAnsi="Arial" w:hint="eastAsia"/>
                <w:sz w:val="28"/>
                <w:szCs w:val="28"/>
              </w:rPr>
              <w:t xml:space="preserve"> </w:t>
            </w:r>
            <w:proofErr w:type="spellStart"/>
            <w:r w:rsidRPr="00FA6598">
              <w:rPr>
                <w:rFonts w:ascii="Arial" w:eastAsia="FangSong_GB2312" w:hAnsi="Arial" w:hint="eastAsia"/>
                <w:sz w:val="28"/>
                <w:szCs w:val="28"/>
              </w:rPr>
              <w:t>Aktiebolag</w:t>
            </w:r>
            <w:proofErr w:type="spellEnd"/>
            <w:r>
              <w:rPr>
                <w:rFonts w:ascii="Arial" w:eastAsia="FangSong_GB2312" w:hAnsi="Arial" w:hint="eastAsia"/>
                <w:sz w:val="28"/>
                <w:szCs w:val="28"/>
              </w:rPr>
              <w:t>）</w:t>
            </w:r>
            <w:r w:rsidRPr="00FA6598">
              <w:rPr>
                <w:rFonts w:ascii="Arial" w:eastAsia="FangSong_GB2312" w:hAnsi="Arial" w:hint="eastAsia"/>
                <w:sz w:val="28"/>
                <w:szCs w:val="28"/>
              </w:rPr>
              <w:t>于</w:t>
            </w:r>
            <w:r w:rsidRPr="00FA6598">
              <w:rPr>
                <w:rFonts w:ascii="Arial" w:eastAsia="FangSong_GB2312" w:hAnsi="Arial" w:hint="eastAsia"/>
                <w:sz w:val="28"/>
                <w:szCs w:val="28"/>
              </w:rPr>
              <w:t>2021</w:t>
            </w:r>
            <w:r w:rsidRPr="00FA6598">
              <w:rPr>
                <w:rFonts w:ascii="Arial" w:eastAsia="FangSong_GB2312" w:hAnsi="Arial" w:hint="eastAsia"/>
                <w:sz w:val="28"/>
                <w:szCs w:val="28"/>
              </w:rPr>
              <w:t>年</w:t>
            </w:r>
            <w:r w:rsidRPr="00FA6598">
              <w:rPr>
                <w:rFonts w:ascii="Arial" w:eastAsia="FangSong_GB2312" w:hAnsi="Arial" w:hint="eastAsia"/>
                <w:sz w:val="28"/>
                <w:szCs w:val="28"/>
              </w:rPr>
              <w:t>8</w:t>
            </w:r>
            <w:r w:rsidRPr="00FA6598">
              <w:rPr>
                <w:rFonts w:ascii="Arial" w:eastAsia="FangSong_GB2312" w:hAnsi="Arial" w:hint="eastAsia"/>
                <w:sz w:val="28"/>
                <w:szCs w:val="28"/>
              </w:rPr>
              <w:t>月</w:t>
            </w:r>
            <w:r>
              <w:rPr>
                <w:rFonts w:ascii="Arial" w:eastAsia="FangSong_GB2312" w:hAnsi="Arial"/>
                <w:sz w:val="28"/>
                <w:szCs w:val="28"/>
              </w:rPr>
              <w:t>23</w:t>
            </w:r>
            <w:r w:rsidRPr="00FA6598">
              <w:rPr>
                <w:rFonts w:ascii="Arial" w:eastAsia="FangSong_GB2312" w:hAnsi="Arial" w:hint="eastAsia"/>
                <w:sz w:val="28"/>
                <w:szCs w:val="28"/>
              </w:rPr>
              <w:t>日与江铃汽车</w:t>
            </w:r>
            <w:r>
              <w:rPr>
                <w:rFonts w:ascii="Arial" w:eastAsia="FangSong_GB2312" w:hAnsi="Arial" w:hint="eastAsia"/>
                <w:sz w:val="28"/>
                <w:szCs w:val="28"/>
              </w:rPr>
              <w:t>股份有限公司</w:t>
            </w:r>
            <w:r w:rsidRPr="00FA6598">
              <w:rPr>
                <w:rFonts w:ascii="Arial" w:eastAsia="FangSong_GB2312" w:hAnsi="Arial" w:hint="eastAsia"/>
                <w:sz w:val="28"/>
                <w:szCs w:val="28"/>
              </w:rPr>
              <w:t>就收购</w:t>
            </w:r>
            <w:r w:rsidRPr="00716F9E">
              <w:rPr>
                <w:rFonts w:ascii="FangSong_GB2312" w:eastAsia="FangSong_GB2312" w:hAnsi="Times New Roman" w:hint="eastAsia"/>
                <w:sz w:val="28"/>
                <w:szCs w:val="28"/>
              </w:rPr>
              <w:t>江铃重型汽车有限公司</w:t>
            </w:r>
            <w:r w:rsidRPr="00FA6598">
              <w:rPr>
                <w:rFonts w:ascii="Arial" w:eastAsia="FangSong_GB2312" w:hAnsi="Arial" w:hint="eastAsia"/>
                <w:sz w:val="28"/>
                <w:szCs w:val="28"/>
              </w:rPr>
              <w:t>100%</w:t>
            </w:r>
            <w:r w:rsidRPr="00FA6598">
              <w:rPr>
                <w:rFonts w:ascii="Arial" w:eastAsia="FangSong_GB2312" w:hAnsi="Arial" w:hint="eastAsia"/>
                <w:sz w:val="28"/>
                <w:szCs w:val="28"/>
              </w:rPr>
              <w:t>的股权签署了《股权转让协议》。交易完成后，江铃重汽将成为沃尔沃</w:t>
            </w:r>
            <w:r w:rsidRPr="00FA6598">
              <w:rPr>
                <w:rFonts w:ascii="Arial" w:eastAsia="FangSong_GB2312" w:hAnsi="Arial" w:hint="eastAsia"/>
                <w:sz w:val="28"/>
                <w:szCs w:val="28"/>
              </w:rPr>
              <w:t>100%</w:t>
            </w:r>
            <w:r w:rsidRPr="00FA6598">
              <w:rPr>
                <w:rFonts w:ascii="Arial" w:eastAsia="FangSong_GB2312" w:hAnsi="Arial" w:hint="eastAsia"/>
                <w:sz w:val="28"/>
                <w:szCs w:val="28"/>
              </w:rPr>
              <w:t>的子公司（通过其</w:t>
            </w:r>
            <w:r w:rsidRPr="00FA6598">
              <w:rPr>
                <w:rFonts w:ascii="Arial" w:eastAsia="FangSong_GB2312" w:hAnsi="Arial" w:hint="eastAsia"/>
                <w:sz w:val="28"/>
                <w:szCs w:val="28"/>
              </w:rPr>
              <w:t>100%</w:t>
            </w:r>
            <w:r w:rsidRPr="00FA6598">
              <w:rPr>
                <w:rFonts w:ascii="Arial" w:eastAsia="FangSong_GB2312" w:hAnsi="Arial" w:hint="eastAsia"/>
                <w:sz w:val="28"/>
                <w:szCs w:val="28"/>
              </w:rPr>
              <w:t>的子公司</w:t>
            </w:r>
            <w:r w:rsidR="00791BF9">
              <w:rPr>
                <w:rFonts w:ascii="Arial" w:eastAsia="FangSong_GB2312" w:hAnsi="Arial" w:hint="eastAsia"/>
                <w:sz w:val="28"/>
                <w:szCs w:val="28"/>
              </w:rPr>
              <w:t>—</w:t>
            </w:r>
            <w:r>
              <w:rPr>
                <w:rFonts w:ascii="Arial" w:eastAsia="FangSong_GB2312" w:hAnsi="Arial" w:hint="eastAsia"/>
                <w:sz w:val="28"/>
                <w:szCs w:val="28"/>
              </w:rPr>
              <w:t>沃尔沃卡车公司</w:t>
            </w:r>
            <w:r w:rsidRPr="00FA6598">
              <w:rPr>
                <w:rFonts w:ascii="Arial" w:eastAsia="FangSong_GB2312" w:hAnsi="Arial" w:hint="eastAsia"/>
                <w:sz w:val="28"/>
                <w:szCs w:val="28"/>
              </w:rPr>
              <w:t>持有）。</w:t>
            </w:r>
          </w:p>
        </w:tc>
      </w:tr>
      <w:tr w:rsidR="00D27C39" w:rsidRPr="002F2D60" w14:paraId="291097E0" w14:textId="77777777" w:rsidTr="00C554C5">
        <w:trPr>
          <w:trHeight w:val="468"/>
        </w:trPr>
        <w:tc>
          <w:tcPr>
            <w:tcW w:w="1809" w:type="dxa"/>
            <w:vMerge w:val="restart"/>
            <w:shd w:val="clear" w:color="auto" w:fill="D9D9D9"/>
          </w:tcPr>
          <w:p w14:paraId="57239A72" w14:textId="77777777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  <w:r w:rsidRPr="002F2D60">
              <w:rPr>
                <w:rFonts w:ascii="FangSong_GB2312" w:eastAsia="FangSong_GB2312" w:hAnsi="Times New Roman" w:hint="eastAsia"/>
                <w:sz w:val="28"/>
                <w:szCs w:val="28"/>
              </w:rPr>
              <w:t>参与集中的经营者简介</w:t>
            </w:r>
          </w:p>
        </w:tc>
        <w:tc>
          <w:tcPr>
            <w:tcW w:w="993" w:type="dxa"/>
          </w:tcPr>
          <w:p w14:paraId="0BE8F736" w14:textId="77777777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  <w:r w:rsidRPr="002F2D60">
              <w:rPr>
                <w:rFonts w:ascii="FangSong_GB2312" w:eastAsia="FangSong_GB2312" w:hAnsi="Times New Roman" w:hint="eastAsia"/>
                <w:sz w:val="28"/>
                <w:szCs w:val="28"/>
              </w:rPr>
              <w:t>1、</w:t>
            </w:r>
          </w:p>
        </w:tc>
        <w:tc>
          <w:tcPr>
            <w:tcW w:w="5956" w:type="dxa"/>
          </w:tcPr>
          <w:p w14:paraId="03608666" w14:textId="77777777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  <w:r w:rsidRPr="00716F9E">
              <w:rPr>
                <w:rFonts w:ascii="FangSong_GB2312" w:eastAsia="FangSong_GB2312" w:hAnsi="Times New Roman" w:hint="eastAsia"/>
                <w:sz w:val="28"/>
                <w:szCs w:val="28"/>
              </w:rPr>
              <w:t>沃尔沃是一家跨国制造企业，总部位于瑞典哥德堡。沃尔</w:t>
            </w:r>
            <w:proofErr w:type="gramStart"/>
            <w:r w:rsidRPr="00716F9E">
              <w:rPr>
                <w:rFonts w:ascii="FangSong_GB2312" w:eastAsia="FangSong_GB2312" w:hAnsi="Times New Roman" w:hint="eastAsia"/>
                <w:sz w:val="28"/>
                <w:szCs w:val="28"/>
              </w:rPr>
              <w:t>沃通过</w:t>
            </w:r>
            <w:proofErr w:type="gramEnd"/>
            <w:r w:rsidRPr="00716F9E">
              <w:rPr>
                <w:rFonts w:ascii="FangSong_GB2312" w:eastAsia="FangSong_GB2312" w:hAnsi="Times New Roman" w:hint="eastAsia"/>
                <w:sz w:val="28"/>
                <w:szCs w:val="28"/>
              </w:rPr>
              <w:t>集团旗下各公司在全球从事公路用和</w:t>
            </w:r>
            <w:proofErr w:type="gramStart"/>
            <w:r w:rsidRPr="00716F9E">
              <w:rPr>
                <w:rFonts w:ascii="FangSong_GB2312" w:eastAsia="FangSong_GB2312" w:hAnsi="Times New Roman" w:hint="eastAsia"/>
                <w:sz w:val="28"/>
                <w:szCs w:val="28"/>
              </w:rPr>
              <w:t>非公路</w:t>
            </w:r>
            <w:proofErr w:type="gramEnd"/>
            <w:r w:rsidRPr="00716F9E">
              <w:rPr>
                <w:rFonts w:ascii="FangSong_GB2312" w:eastAsia="FangSong_GB2312" w:hAnsi="Times New Roman" w:hint="eastAsia"/>
                <w:sz w:val="28"/>
                <w:szCs w:val="28"/>
              </w:rPr>
              <w:t>用</w:t>
            </w:r>
            <w:r>
              <w:rPr>
                <w:rFonts w:ascii="FangSong_GB2312" w:eastAsia="FangSong_GB2312" w:hAnsi="Times New Roman" w:hint="eastAsia"/>
                <w:sz w:val="28"/>
                <w:szCs w:val="28"/>
              </w:rPr>
              <w:t>载货车</w:t>
            </w:r>
            <w:r w:rsidRPr="00716F9E">
              <w:rPr>
                <w:rFonts w:ascii="FangSong_GB2312" w:eastAsia="FangSong_GB2312" w:hAnsi="Times New Roman" w:hint="eastAsia"/>
                <w:sz w:val="28"/>
                <w:szCs w:val="28"/>
              </w:rPr>
              <w:t>、客车、建筑设备、船用和工业发动机的制造和销售。</w:t>
            </w:r>
          </w:p>
        </w:tc>
      </w:tr>
      <w:tr w:rsidR="00D27C39" w:rsidRPr="002F2D60" w14:paraId="3E1AC4DA" w14:textId="77777777" w:rsidTr="00C554C5">
        <w:trPr>
          <w:trHeight w:val="404"/>
        </w:trPr>
        <w:tc>
          <w:tcPr>
            <w:tcW w:w="1809" w:type="dxa"/>
            <w:vMerge/>
            <w:shd w:val="clear" w:color="auto" w:fill="D9D9D9"/>
          </w:tcPr>
          <w:p w14:paraId="7C9F3547" w14:textId="77777777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2CBDAE2" w14:textId="77777777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  <w:r w:rsidRPr="002F2D60">
              <w:rPr>
                <w:rFonts w:ascii="FangSong_GB2312" w:eastAsia="FangSong_GB2312" w:hAnsi="Times New Roman" w:hint="eastAsia"/>
                <w:sz w:val="28"/>
                <w:szCs w:val="28"/>
              </w:rPr>
              <w:t>2、</w:t>
            </w:r>
          </w:p>
        </w:tc>
        <w:tc>
          <w:tcPr>
            <w:tcW w:w="5956" w:type="dxa"/>
          </w:tcPr>
          <w:p w14:paraId="6198CDC4" w14:textId="77777777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  <w:r w:rsidRPr="00716F9E">
              <w:rPr>
                <w:rFonts w:ascii="FangSong_GB2312" w:eastAsia="FangSong_GB2312" w:hAnsi="Times New Roman" w:hint="eastAsia"/>
                <w:sz w:val="28"/>
                <w:szCs w:val="28"/>
              </w:rPr>
              <w:t>江铃重型汽车有限公司</w:t>
            </w:r>
            <w:r>
              <w:rPr>
                <w:rFonts w:ascii="FangSong_GB2312" w:eastAsia="FangSong_GB2312" w:hAnsi="Times New Roman" w:hint="eastAsia"/>
                <w:sz w:val="28"/>
                <w:szCs w:val="28"/>
              </w:rPr>
              <w:t>主要在中国生产和销售重型载货车。</w:t>
            </w:r>
          </w:p>
        </w:tc>
      </w:tr>
      <w:tr w:rsidR="00D27C39" w:rsidRPr="002F2D60" w14:paraId="251FED25" w14:textId="77777777" w:rsidTr="00C554C5">
        <w:trPr>
          <w:trHeight w:val="279"/>
        </w:trPr>
        <w:tc>
          <w:tcPr>
            <w:tcW w:w="1809" w:type="dxa"/>
            <w:vMerge w:val="restart"/>
            <w:shd w:val="clear" w:color="auto" w:fill="D9D9D9"/>
          </w:tcPr>
          <w:p w14:paraId="23FEB836" w14:textId="77777777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  <w:r w:rsidRPr="002F2D60">
              <w:rPr>
                <w:rFonts w:ascii="FangSong_GB2312" w:eastAsia="FangSong_GB2312" w:hAnsi="Times New Roman" w:hint="eastAsia"/>
                <w:sz w:val="28"/>
                <w:szCs w:val="28"/>
              </w:rPr>
              <w:t>简易案件理由（</w:t>
            </w:r>
            <w:r>
              <w:rPr>
                <w:rFonts w:ascii="FangSong_GB2312" w:eastAsia="FangSong_GB2312" w:hAnsi="Times New Roman" w:hint="eastAsia"/>
                <w:sz w:val="28"/>
                <w:szCs w:val="28"/>
              </w:rPr>
              <w:t>可以单选，也可以多选</w:t>
            </w:r>
            <w:r w:rsidRPr="002F2D60">
              <w:rPr>
                <w:rFonts w:ascii="FangSong_GB2312" w:eastAsia="FangSong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6949" w:type="dxa"/>
            <w:gridSpan w:val="2"/>
          </w:tcPr>
          <w:p w14:paraId="7DEDC15C" w14:textId="77777777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  <w:r>
              <w:rPr>
                <w:rFonts w:ascii="FangSong_GB2312" w:eastAsia="FangSong_GB2312" w:hAnsi="Times New Roman" w:hint="eastAsia"/>
                <w:sz w:val="28"/>
                <w:szCs w:val="28"/>
              </w:rPr>
              <w:sym w:font="Wingdings" w:char="F0FE"/>
            </w:r>
            <w:r w:rsidRPr="002F2D60">
              <w:rPr>
                <w:rFonts w:ascii="FangSong_GB2312" w:eastAsia="FangSong_GB2312" w:hAnsi="Times New Roman" w:hint="eastAsia"/>
                <w:sz w:val="28"/>
                <w:szCs w:val="28"/>
              </w:rPr>
              <w:t>1、在同一相关市场，所有参与集中的经营者所占市场份额之和小于15%。</w:t>
            </w:r>
          </w:p>
        </w:tc>
      </w:tr>
      <w:tr w:rsidR="00D27C39" w:rsidRPr="002F2D60" w14:paraId="0D55D227" w14:textId="77777777" w:rsidTr="00C554C5">
        <w:trPr>
          <w:trHeight w:val="330"/>
        </w:trPr>
        <w:tc>
          <w:tcPr>
            <w:tcW w:w="1809" w:type="dxa"/>
            <w:vMerge/>
            <w:shd w:val="clear" w:color="auto" w:fill="D9D9D9"/>
          </w:tcPr>
          <w:p w14:paraId="54D96EB2" w14:textId="77777777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</w:p>
        </w:tc>
        <w:tc>
          <w:tcPr>
            <w:tcW w:w="6949" w:type="dxa"/>
            <w:gridSpan w:val="2"/>
          </w:tcPr>
          <w:p w14:paraId="34787CBB" w14:textId="77777777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  <w:r w:rsidRPr="002F2D60">
              <w:rPr>
                <w:rFonts w:ascii="FangSong_GB2312" w:eastAsia="FangSong_GB2312" w:hAnsi="Times New Roman" w:hint="eastAsia"/>
                <w:sz w:val="28"/>
                <w:szCs w:val="28"/>
              </w:rPr>
              <w:t>□2、存在上下游关系的参与集中的经营者，在上下游市场所占的市场份额均小于25%。</w:t>
            </w:r>
          </w:p>
        </w:tc>
      </w:tr>
      <w:tr w:rsidR="00D27C39" w:rsidRPr="002F2D60" w14:paraId="6D4C611E" w14:textId="77777777" w:rsidTr="00C554C5">
        <w:trPr>
          <w:trHeight w:val="285"/>
        </w:trPr>
        <w:tc>
          <w:tcPr>
            <w:tcW w:w="1809" w:type="dxa"/>
            <w:vMerge/>
            <w:shd w:val="clear" w:color="auto" w:fill="D9D9D9"/>
          </w:tcPr>
          <w:p w14:paraId="306BC8D5" w14:textId="77777777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</w:p>
        </w:tc>
        <w:tc>
          <w:tcPr>
            <w:tcW w:w="6949" w:type="dxa"/>
            <w:gridSpan w:val="2"/>
          </w:tcPr>
          <w:p w14:paraId="320462BB" w14:textId="77777777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  <w:r w:rsidRPr="002F2D60">
              <w:rPr>
                <w:rFonts w:ascii="FangSong_GB2312" w:eastAsia="FangSong_GB2312" w:hAnsi="Times New Roman" w:hint="eastAsia"/>
                <w:sz w:val="28"/>
                <w:szCs w:val="28"/>
              </w:rPr>
              <w:t>□3、不在同一相关市场、也不存在上下游关系的参与集中的经营者，在与交易有关的每个市场所占的份额均小于25%。</w:t>
            </w:r>
          </w:p>
        </w:tc>
      </w:tr>
      <w:tr w:rsidR="00D27C39" w:rsidRPr="002F2D60" w14:paraId="20F019A1" w14:textId="77777777" w:rsidTr="00C554C5">
        <w:trPr>
          <w:trHeight w:val="870"/>
        </w:trPr>
        <w:tc>
          <w:tcPr>
            <w:tcW w:w="1809" w:type="dxa"/>
            <w:vMerge/>
            <w:shd w:val="clear" w:color="auto" w:fill="D9D9D9"/>
          </w:tcPr>
          <w:p w14:paraId="2636BD27" w14:textId="77777777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</w:p>
        </w:tc>
        <w:tc>
          <w:tcPr>
            <w:tcW w:w="6949" w:type="dxa"/>
            <w:gridSpan w:val="2"/>
          </w:tcPr>
          <w:p w14:paraId="1D034162" w14:textId="77777777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  <w:r w:rsidRPr="002F2D60">
              <w:rPr>
                <w:rFonts w:ascii="FangSong_GB2312" w:eastAsia="FangSong_GB2312" w:hAnsi="Times New Roman" w:hint="eastAsia"/>
                <w:sz w:val="28"/>
                <w:szCs w:val="28"/>
              </w:rPr>
              <w:t>□4、参与集中的经营者在中国境外设立合营企业，合营企业不在中国境内从事经济活动。</w:t>
            </w:r>
          </w:p>
        </w:tc>
      </w:tr>
      <w:tr w:rsidR="00D27C39" w:rsidRPr="002F2D60" w14:paraId="600FB122" w14:textId="77777777" w:rsidTr="00C554C5">
        <w:trPr>
          <w:trHeight w:val="264"/>
        </w:trPr>
        <w:tc>
          <w:tcPr>
            <w:tcW w:w="1809" w:type="dxa"/>
            <w:vMerge/>
            <w:shd w:val="clear" w:color="auto" w:fill="D9D9D9"/>
          </w:tcPr>
          <w:p w14:paraId="361404D7" w14:textId="77777777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</w:p>
        </w:tc>
        <w:tc>
          <w:tcPr>
            <w:tcW w:w="6949" w:type="dxa"/>
            <w:gridSpan w:val="2"/>
          </w:tcPr>
          <w:p w14:paraId="390A6D4B" w14:textId="77777777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  <w:r w:rsidRPr="002F2D60">
              <w:rPr>
                <w:rFonts w:ascii="FangSong_GB2312" w:eastAsia="FangSong_GB2312" w:hAnsi="Times New Roman" w:hint="eastAsia"/>
                <w:sz w:val="28"/>
                <w:szCs w:val="28"/>
              </w:rPr>
              <w:t>□5、参与集中的经营者收购境外企业股权或资产的，该境外企业不在中国境内从事经济活动。</w:t>
            </w:r>
          </w:p>
        </w:tc>
      </w:tr>
      <w:tr w:rsidR="00D27C39" w:rsidRPr="002F2D60" w14:paraId="505B3EDE" w14:textId="77777777" w:rsidTr="00C554C5">
        <w:trPr>
          <w:trHeight w:val="345"/>
        </w:trPr>
        <w:tc>
          <w:tcPr>
            <w:tcW w:w="1809" w:type="dxa"/>
            <w:vMerge/>
            <w:shd w:val="clear" w:color="auto" w:fill="D9D9D9"/>
          </w:tcPr>
          <w:p w14:paraId="550B4BDA" w14:textId="77777777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</w:p>
        </w:tc>
        <w:tc>
          <w:tcPr>
            <w:tcW w:w="6949" w:type="dxa"/>
            <w:gridSpan w:val="2"/>
          </w:tcPr>
          <w:p w14:paraId="2D69D69E" w14:textId="77777777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  <w:r w:rsidRPr="002F2D60">
              <w:rPr>
                <w:rFonts w:ascii="FangSong_GB2312" w:eastAsia="FangSong_GB2312" w:hAnsi="Times New Roman" w:hint="eastAsia"/>
                <w:sz w:val="28"/>
                <w:szCs w:val="28"/>
              </w:rPr>
              <w:t>□6、由两个以上的经营者共同控制的合营企业，通过集中被其中一个或一个以上经营者控制。</w:t>
            </w:r>
          </w:p>
        </w:tc>
      </w:tr>
      <w:tr w:rsidR="00D27C39" w:rsidRPr="002F2D60" w14:paraId="63CB8E12" w14:textId="77777777" w:rsidTr="00C554C5">
        <w:tc>
          <w:tcPr>
            <w:tcW w:w="1809" w:type="dxa"/>
            <w:shd w:val="clear" w:color="auto" w:fill="D9D9D9"/>
          </w:tcPr>
          <w:p w14:paraId="5787B1D3" w14:textId="77777777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  <w:r w:rsidRPr="002F2D60">
              <w:rPr>
                <w:rFonts w:ascii="FangSong_GB2312" w:eastAsia="FangSong_GB2312" w:hAnsi="Times New Roman" w:hint="eastAsia"/>
                <w:sz w:val="28"/>
                <w:szCs w:val="28"/>
              </w:rPr>
              <w:t>备注</w:t>
            </w:r>
          </w:p>
        </w:tc>
        <w:tc>
          <w:tcPr>
            <w:tcW w:w="6949" w:type="dxa"/>
            <w:gridSpan w:val="2"/>
          </w:tcPr>
          <w:p w14:paraId="0BBDCA11" w14:textId="5237158D" w:rsidR="00D27C39" w:rsidRPr="002E02B3" w:rsidRDefault="00D27C39" w:rsidP="00C554C5">
            <w:pPr>
              <w:spacing w:line="500" w:lineRule="exact"/>
              <w:rPr>
                <w:rFonts w:ascii="Arial" w:eastAsia="FangSong_GB2312" w:hAnsi="Arial"/>
                <w:sz w:val="28"/>
                <w:szCs w:val="28"/>
              </w:rPr>
            </w:pPr>
            <w:r>
              <w:rPr>
                <w:rFonts w:ascii="FangSong_GB2312" w:eastAsia="FangSong_GB2312" w:hAnsi="Times New Roman" w:hint="eastAsia"/>
                <w:sz w:val="28"/>
                <w:szCs w:val="28"/>
              </w:rPr>
              <w:t>中国</w:t>
            </w:r>
            <w:r>
              <w:rPr>
                <w:rFonts w:ascii="Arial" w:eastAsia="FangSong_GB2312" w:hAnsi="Arial" w:hint="eastAsia"/>
                <w:sz w:val="28"/>
                <w:szCs w:val="28"/>
              </w:rPr>
              <w:t>境内</w:t>
            </w:r>
            <w:r w:rsidRPr="002E02B3">
              <w:rPr>
                <w:rFonts w:ascii="Arial" w:eastAsia="FangSong_GB2312" w:hAnsi="Arial" w:hint="eastAsia"/>
                <w:sz w:val="28"/>
                <w:szCs w:val="28"/>
              </w:rPr>
              <w:t>重型</w:t>
            </w:r>
            <w:r>
              <w:rPr>
                <w:rFonts w:ascii="Arial" w:eastAsia="FangSong_GB2312" w:hAnsi="Arial" w:hint="eastAsia"/>
                <w:sz w:val="28"/>
                <w:szCs w:val="28"/>
              </w:rPr>
              <w:t>载货车</w:t>
            </w:r>
            <w:r w:rsidRPr="002E02B3">
              <w:rPr>
                <w:rFonts w:ascii="Arial" w:eastAsia="FangSong_GB2312" w:hAnsi="Arial" w:hint="eastAsia"/>
                <w:sz w:val="28"/>
                <w:szCs w:val="28"/>
              </w:rPr>
              <w:t>市场（</w:t>
            </w:r>
            <w:r w:rsidRPr="002E02B3">
              <w:rPr>
                <w:rFonts w:ascii="Arial" w:eastAsia="FangSong_GB2312" w:hAnsi="Arial" w:hint="eastAsia"/>
                <w:sz w:val="28"/>
                <w:szCs w:val="28"/>
              </w:rPr>
              <w:t>2</w:t>
            </w:r>
            <w:r w:rsidRPr="002E02B3">
              <w:rPr>
                <w:rFonts w:ascii="Arial" w:eastAsia="FangSong_GB2312" w:hAnsi="Arial"/>
                <w:sz w:val="28"/>
                <w:szCs w:val="28"/>
              </w:rPr>
              <w:t>020</w:t>
            </w:r>
            <w:r w:rsidRPr="002E02B3">
              <w:rPr>
                <w:rFonts w:ascii="Arial" w:eastAsia="FangSong_GB2312" w:hAnsi="Arial" w:hint="eastAsia"/>
                <w:sz w:val="28"/>
                <w:szCs w:val="28"/>
              </w:rPr>
              <w:t>年）</w:t>
            </w:r>
          </w:p>
          <w:p w14:paraId="0AFD9C8F" w14:textId="77777777" w:rsidR="00D27C39" w:rsidRPr="002E02B3" w:rsidRDefault="00D27C39" w:rsidP="00C554C5">
            <w:pPr>
              <w:spacing w:line="500" w:lineRule="exact"/>
              <w:rPr>
                <w:rFonts w:ascii="Arial" w:eastAsia="FangSong_GB2312" w:hAnsi="Arial"/>
                <w:sz w:val="28"/>
                <w:szCs w:val="28"/>
              </w:rPr>
            </w:pPr>
            <w:r w:rsidRPr="002E02B3">
              <w:rPr>
                <w:rFonts w:ascii="Arial" w:eastAsia="FangSong_GB2312" w:hAnsi="Arial" w:hint="eastAsia"/>
                <w:sz w:val="28"/>
                <w:szCs w:val="28"/>
              </w:rPr>
              <w:t>沃尔沃：</w:t>
            </w:r>
            <w:r w:rsidRPr="002E02B3">
              <w:rPr>
                <w:rFonts w:ascii="Arial" w:eastAsia="FangSong_GB2312" w:hAnsi="Arial"/>
                <w:sz w:val="28"/>
                <w:szCs w:val="28"/>
              </w:rPr>
              <w:t>[&lt;5%]</w:t>
            </w:r>
          </w:p>
          <w:p w14:paraId="3E6BDE22" w14:textId="77777777" w:rsidR="00D27C39" w:rsidRPr="002E02B3" w:rsidRDefault="00D27C39" w:rsidP="00C554C5">
            <w:pPr>
              <w:spacing w:line="500" w:lineRule="exact"/>
              <w:rPr>
                <w:rFonts w:ascii="Arial" w:eastAsia="FangSong_GB2312" w:hAnsi="Arial"/>
                <w:sz w:val="28"/>
                <w:szCs w:val="28"/>
              </w:rPr>
            </w:pPr>
            <w:r w:rsidRPr="002E02B3">
              <w:rPr>
                <w:rFonts w:ascii="Arial" w:eastAsia="FangSong_GB2312" w:hAnsi="Arial" w:hint="eastAsia"/>
                <w:sz w:val="28"/>
                <w:szCs w:val="28"/>
              </w:rPr>
              <w:t>江铃重型汽车有限公司：</w:t>
            </w:r>
            <w:r w:rsidRPr="002E02B3">
              <w:rPr>
                <w:rFonts w:ascii="Arial" w:eastAsia="FangSong_GB2312" w:hAnsi="Arial"/>
                <w:sz w:val="28"/>
                <w:szCs w:val="28"/>
              </w:rPr>
              <w:t>[&lt;5%]</w:t>
            </w:r>
          </w:p>
          <w:p w14:paraId="4B35A36E" w14:textId="77777777" w:rsidR="00D27C39" w:rsidRPr="002F2D60" w:rsidRDefault="00D27C39" w:rsidP="00C554C5">
            <w:pPr>
              <w:spacing w:line="500" w:lineRule="exact"/>
              <w:rPr>
                <w:rFonts w:ascii="FangSong_GB2312" w:eastAsia="FangSong_GB2312" w:hAnsi="Times New Roman"/>
                <w:sz w:val="28"/>
                <w:szCs w:val="28"/>
              </w:rPr>
            </w:pPr>
            <w:r w:rsidRPr="002E02B3">
              <w:rPr>
                <w:rFonts w:ascii="Arial" w:eastAsia="FangSong_GB2312" w:hAnsi="Arial" w:hint="eastAsia"/>
                <w:sz w:val="28"/>
                <w:szCs w:val="28"/>
              </w:rPr>
              <w:t>合计：</w:t>
            </w:r>
            <w:r w:rsidRPr="002E02B3">
              <w:rPr>
                <w:rFonts w:ascii="Arial" w:eastAsia="FangSong_GB2312" w:hAnsi="Arial"/>
                <w:sz w:val="28"/>
                <w:szCs w:val="28"/>
              </w:rPr>
              <w:t>[&lt;5%]</w:t>
            </w:r>
          </w:p>
        </w:tc>
      </w:tr>
    </w:tbl>
    <w:p w14:paraId="131643F3" w14:textId="77777777" w:rsidR="00D27C39" w:rsidRDefault="00D27C39" w:rsidP="00D27C39">
      <w:pPr>
        <w:snapToGrid w:val="0"/>
        <w:spacing w:line="240" w:lineRule="exact"/>
        <w:jc w:val="left"/>
        <w:rPr>
          <w:rFonts w:ascii="KaiTi_GB2312" w:eastAsia="KaiTi_GB2312" w:hAnsi="SimSun"/>
          <w:sz w:val="24"/>
          <w:szCs w:val="24"/>
        </w:rPr>
      </w:pPr>
    </w:p>
    <w:p w14:paraId="58397AF9" w14:textId="77777777" w:rsidR="00D27C39" w:rsidRPr="00BB2377" w:rsidRDefault="00D27C39" w:rsidP="00D27C39">
      <w:pPr>
        <w:snapToGrid w:val="0"/>
        <w:spacing w:line="240" w:lineRule="exact"/>
        <w:jc w:val="left"/>
        <w:rPr>
          <w:rFonts w:ascii="KaiTi_GB2312" w:eastAsia="KaiTi_GB2312" w:hAnsi="SimSun"/>
          <w:sz w:val="24"/>
          <w:szCs w:val="24"/>
        </w:rPr>
      </w:pPr>
      <w:r w:rsidRPr="00BB2377">
        <w:rPr>
          <w:rFonts w:ascii="KaiTi_GB2312" w:eastAsia="KaiTi_GB2312" w:hAnsi="SimSun" w:hint="eastAsia"/>
          <w:sz w:val="24"/>
          <w:szCs w:val="24"/>
        </w:rPr>
        <w:t>注解：</w:t>
      </w:r>
    </w:p>
    <w:p w14:paraId="302F770D" w14:textId="77777777" w:rsidR="00D27C39" w:rsidRPr="00BB2377" w:rsidRDefault="00D27C39" w:rsidP="00D27C39">
      <w:pPr>
        <w:snapToGrid w:val="0"/>
        <w:spacing w:line="360" w:lineRule="auto"/>
        <w:ind w:firstLineChars="200" w:firstLine="480"/>
        <w:jc w:val="left"/>
        <w:rPr>
          <w:rFonts w:ascii="KaiTi_GB2312" w:eastAsia="KaiTi_GB2312" w:hAnsi="SimSun"/>
          <w:sz w:val="24"/>
          <w:szCs w:val="24"/>
        </w:rPr>
      </w:pPr>
      <w:r w:rsidRPr="00BB2377">
        <w:rPr>
          <w:rFonts w:ascii="KaiTi_GB2312" w:eastAsia="KaiTi_GB2312" w:hAnsi="SimSun" w:hint="eastAsia"/>
          <w:sz w:val="24"/>
          <w:szCs w:val="24"/>
        </w:rPr>
        <w:t>1、申报方申请简易案件的理由是基于1-3项时，须在备注中说明界定的相关商品市场和相关地域市场（无须阐述界定理由），以及相关市场份额；市场份额可以区间形式提供，区间幅度不应超过5%。1-3项可以多选，也可单选；没有勾选的，视为本集中不涉及该类型交易。</w:t>
      </w:r>
    </w:p>
    <w:p w14:paraId="27F70A56" w14:textId="77777777" w:rsidR="00D27C39" w:rsidRPr="00BB2377" w:rsidRDefault="00D27C39" w:rsidP="00D27C39">
      <w:pPr>
        <w:spacing w:line="360" w:lineRule="auto"/>
        <w:ind w:firstLineChars="200" w:firstLine="480"/>
        <w:rPr>
          <w:rFonts w:ascii="KaiTi_GB2312" w:eastAsia="KaiTi_GB2312" w:hAnsi="Times New Roman"/>
          <w:sz w:val="28"/>
          <w:szCs w:val="28"/>
        </w:rPr>
      </w:pPr>
      <w:r w:rsidRPr="00BB2377">
        <w:rPr>
          <w:rFonts w:ascii="KaiTi_GB2312" w:eastAsia="KaiTi_GB2312" w:hAnsi="SimSun" w:hint="eastAsia"/>
          <w:sz w:val="24"/>
          <w:szCs w:val="24"/>
        </w:rPr>
        <w:t>2、申报方申请简易案件的理由是基于第4项、第5项时，无须在备注中说明相关市场和市场份额。</w:t>
      </w:r>
      <w:r w:rsidRPr="00BB2377">
        <w:rPr>
          <w:rFonts w:ascii="KaiTi_GB2312" w:eastAsia="KaiTi_GB2312" w:hAnsi="SimSun" w:hint="eastAsia"/>
          <w:sz w:val="24"/>
          <w:szCs w:val="24"/>
        </w:rPr>
        <w:br/>
        <w:t xml:space="preserve">    3、由两个或两个以上经营者共同控制的合营企业，通过集中被其中的一个经营者控制，如果该经营者与合营企业属于同一相关市场的竞争者，则申报方在申请简易案件时，须同时勾选第1项和第6项理由，并在备注中说明界定的相关商品市场和相关地域市场（无须阐述界定理由），以及相关市场份额。市场份额可以区间形式提供，区间幅度不应超过5%。</w:t>
      </w:r>
    </w:p>
    <w:p w14:paraId="4B544C33" w14:textId="77777777" w:rsidR="00D27C39" w:rsidRDefault="00D27C39" w:rsidP="00D27C39"/>
    <w:p w14:paraId="51B6D3D9" w14:textId="77777777" w:rsidR="00F87C1F" w:rsidRPr="00D27C39" w:rsidRDefault="00F87C1F" w:rsidP="00D27C39"/>
    <w:sectPr w:rsidR="00F87C1F" w:rsidRPr="00D27C39" w:rsidSect="00ED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65F12" w14:textId="77777777" w:rsidR="00194CDD" w:rsidRDefault="00194CDD" w:rsidP="00094095">
      <w:r>
        <w:separator/>
      </w:r>
    </w:p>
  </w:endnote>
  <w:endnote w:type="continuationSeparator" w:id="0">
    <w:p w14:paraId="1D8D8A9B" w14:textId="77777777" w:rsidR="00194CDD" w:rsidRDefault="00194CDD" w:rsidP="0009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iTi_GB2312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E37E0" w14:textId="77777777" w:rsidR="00194CDD" w:rsidRDefault="00194CDD" w:rsidP="00094095">
      <w:r>
        <w:separator/>
      </w:r>
    </w:p>
  </w:footnote>
  <w:footnote w:type="continuationSeparator" w:id="0">
    <w:p w14:paraId="45A6F34F" w14:textId="77777777" w:rsidR="00194CDD" w:rsidRDefault="00194CDD" w:rsidP="0009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A23F68"/>
    <w:multiLevelType w:val="hybridMultilevel"/>
    <w:tmpl w:val="75EAF4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bordersDoNotSurroundHeader/>
  <w:bordersDoNotSurroundFooter/>
  <w:proofState w:spelling="clean" w:grammar="clean"/>
  <w:doNotTrackMoves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095"/>
    <w:rsid w:val="00094095"/>
    <w:rsid w:val="00194CDD"/>
    <w:rsid w:val="001C2889"/>
    <w:rsid w:val="00245776"/>
    <w:rsid w:val="0029549A"/>
    <w:rsid w:val="002A3524"/>
    <w:rsid w:val="002E02B3"/>
    <w:rsid w:val="002F2D60"/>
    <w:rsid w:val="00307976"/>
    <w:rsid w:val="00462174"/>
    <w:rsid w:val="004A3A82"/>
    <w:rsid w:val="004B643C"/>
    <w:rsid w:val="00555788"/>
    <w:rsid w:val="005E00AA"/>
    <w:rsid w:val="005F167B"/>
    <w:rsid w:val="00663E9D"/>
    <w:rsid w:val="00716F9E"/>
    <w:rsid w:val="00791BF9"/>
    <w:rsid w:val="00AB6C08"/>
    <w:rsid w:val="00B50B59"/>
    <w:rsid w:val="00B955F5"/>
    <w:rsid w:val="00BA0750"/>
    <w:rsid w:val="00BB2377"/>
    <w:rsid w:val="00C9068E"/>
    <w:rsid w:val="00D21777"/>
    <w:rsid w:val="00D27C39"/>
    <w:rsid w:val="00E677B7"/>
    <w:rsid w:val="00ED21B1"/>
    <w:rsid w:val="00F67CE3"/>
    <w:rsid w:val="00F87C1F"/>
    <w:rsid w:val="00FA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72A5A6"/>
  <w15:docId w15:val="{A1EA67B2-C3C6-4123-BB86-83706750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095"/>
    <w:pPr>
      <w:widowControl w:val="0"/>
      <w:jc w:val="both"/>
    </w:pPr>
    <w:rPr>
      <w:kern w:val="2"/>
      <w:sz w:val="21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94095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4095"/>
  </w:style>
  <w:style w:type="character" w:styleId="EndnoteReference">
    <w:name w:val="endnote reference"/>
    <w:uiPriority w:val="99"/>
    <w:semiHidden/>
    <w:unhideWhenUsed/>
    <w:rsid w:val="000940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D2177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2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D217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1697-0E82-48D9-A299-56D8D532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500</Words>
  <Characters>552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Linklaters</cp:lastModifiedBy>
  <cp:revision>11</cp:revision>
  <cp:lastPrinted>2014-10-08T02:48:00Z</cp:lastPrinted>
  <dcterms:created xsi:type="dcterms:W3CDTF">2021-08-17T05:07:00Z</dcterms:created>
  <dcterms:modified xsi:type="dcterms:W3CDTF">2021-08-31T09:47:00Z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A45738936</vt:lpwstr>
  </property>
  <property fmtid="{D5CDD505-2E9C-101B-9397-08002B2CF9AE}" pid="3" name="Version">
    <vt:lpwstr>0.1</vt:lpwstr>
  </property>
  <property fmtid="{D5CDD505-2E9C-101B-9397-08002B2CF9AE}" pid="4" name="Last Modified">
    <vt:lpwstr>31 Aug 2021</vt:lpwstr>
  </property>
  <property fmtid="{D5CDD505-2E9C-101B-9397-08002B2CF9AE}" pid="5" name="Matter Number">
    <vt:lpwstr>L-294783</vt:lpwstr>
  </property>
  <property fmtid="{D5CDD505-2E9C-101B-9397-08002B2CF9AE}" pid="6" name="Client Code">
    <vt:lpwstr>10499852</vt:lpwstr>
  </property>
  <property fmtid="{D5CDD505-2E9C-101B-9397-08002B2CF9AE}" pid="7" name="Mode">
    <vt:lpwstr>SendAs</vt:lpwstr>
  </property>
  <property fmtid="{D5CDD505-2E9C-101B-9397-08002B2CF9AE}" pid="8" name="DEDocumentLocation">
    <vt:lpwstr>C:\Users\apeng\AppData\Local\Linklaters\DocExplorer\Attachments\A45738936 v0.1 公示表.docx</vt:lpwstr>
  </property>
  <property fmtid="{D5CDD505-2E9C-101B-9397-08002B2CF9AE}" pid="9" name="ObjectID">
    <vt:lpwstr>09001dc896184bdf</vt:lpwstr>
  </property>
  <property fmtid="{D5CDD505-2E9C-101B-9397-08002B2CF9AE}" pid="10" name="_MarkAsFinal">
    <vt:bool>false</vt:bool>
  </property>
</Properties>
</file>