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569D8" w14:textId="77777777" w:rsidR="00CB00DF" w:rsidRPr="000F73E1" w:rsidRDefault="00CB00DF" w:rsidP="00CB00DF">
      <w:pPr>
        <w:spacing w:line="440" w:lineRule="exact"/>
        <w:jc w:val="center"/>
        <w:rPr>
          <w:rFonts w:ascii="Times New Roman" w:eastAsia="仿宋" w:hAnsi="Times New Roman"/>
          <w:b/>
          <w:sz w:val="30"/>
          <w:szCs w:val="30"/>
        </w:rPr>
      </w:pPr>
      <w:r w:rsidRPr="000F73E1">
        <w:rPr>
          <w:rFonts w:ascii="Times New Roman" w:eastAsia="仿宋" w:hAnsi="Times New Roman" w:hint="eastAsia"/>
          <w:b/>
          <w:sz w:val="30"/>
          <w:szCs w:val="30"/>
        </w:rPr>
        <w:t>经营者集中简易案件公示表</w:t>
      </w:r>
    </w:p>
    <w:p w14:paraId="2E6A48B4" w14:textId="77777777" w:rsidR="00CB00DF" w:rsidRPr="000F73E1" w:rsidRDefault="00CB00DF" w:rsidP="00CB00DF">
      <w:pPr>
        <w:spacing w:line="440" w:lineRule="exact"/>
        <w:rPr>
          <w:rFonts w:ascii="Times New Roman" w:eastAsia="仿宋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CB00DF" w:rsidRPr="000F73E1" w14:paraId="68499E61" w14:textId="77777777" w:rsidTr="00CB00DF">
        <w:tc>
          <w:tcPr>
            <w:tcW w:w="1809" w:type="dxa"/>
            <w:shd w:val="clear" w:color="auto" w:fill="D9D9D9"/>
            <w:vAlign w:val="center"/>
          </w:tcPr>
          <w:p w14:paraId="3E73F4F0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14:paraId="018862F9" w14:textId="77777777" w:rsidR="00CB00DF" w:rsidRPr="000F73E1" w:rsidRDefault="00832C56" w:rsidP="00A63221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32C56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高盛集团公司与</w:t>
            </w:r>
            <w:r w:rsidR="00A6322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瑞科佳美</w:t>
            </w:r>
            <w:r w:rsidRPr="00832C56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私人有限公司新设合营企业案</w:t>
            </w:r>
          </w:p>
        </w:tc>
      </w:tr>
      <w:tr w:rsidR="00CB00DF" w:rsidRPr="000F73E1" w14:paraId="1C43FA27" w14:textId="77777777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6B4DEAB8" w14:textId="77777777" w:rsidR="00F1624E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27328756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</w:tcPr>
          <w:p w14:paraId="587EB6B2" w14:textId="189B82AF" w:rsidR="00375C13" w:rsidRDefault="00832C56" w:rsidP="00375C13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32C56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本次交易涉及设立一家</w:t>
            </w:r>
            <w:r w:rsidR="00C7117A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将</w:t>
            </w:r>
            <w:r w:rsidRPr="00832C56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由高盛</w:t>
            </w:r>
            <w:r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集团公司（“</w:t>
            </w:r>
            <w:r w:rsidRPr="00B13917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</w:t>
            </w:r>
            <w:r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Pr="00832C56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与</w:t>
            </w:r>
            <w:r w:rsidR="000C2D55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瑞科佳美</w:t>
            </w:r>
            <w:r w:rsidR="00375C13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私人有限公司（“</w:t>
            </w:r>
            <w:r w:rsidR="000C2D55" w:rsidRPr="000C2D55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瑞科佳美</w:t>
            </w:r>
            <w:r w:rsidR="00375C13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Pr="00832C56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共同控制的合营企业（“</w:t>
            </w:r>
            <w:r w:rsidRPr="000C2D55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合营企业</w:t>
            </w:r>
            <w:r w:rsidRPr="00832C56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”）。</w:t>
            </w:r>
            <w:bookmarkStart w:id="0" w:name="_GoBack"/>
            <w:bookmarkEnd w:id="0"/>
          </w:p>
          <w:p w14:paraId="1033BD4F" w14:textId="77777777" w:rsidR="00375C13" w:rsidRDefault="00375C13" w:rsidP="00375C13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2BF22FBB" w14:textId="61485A4E" w:rsidR="000B2B29" w:rsidRDefault="00375C13" w:rsidP="00375C13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合营企业将</w:t>
            </w:r>
            <w:r w:rsidR="000C2D55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成为一家</w:t>
            </w:r>
            <w:r w:rsidRPr="00375C13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投资基金（“</w:t>
            </w:r>
            <w:r w:rsidRPr="000C2D55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基金</w:t>
            </w:r>
            <w:r w:rsidRPr="00375C13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”）。</w:t>
            </w:r>
            <w:r w:rsidR="00D36BD6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</w:t>
            </w:r>
            <w:r w:rsidRPr="00375C13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交易完成后</w:t>
            </w:r>
            <w:r w:rsidR="00D36BD6" w:rsidRPr="000B2B2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D36BD6" w:rsidRPr="00D36BD6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高盛通过其子公司</w:t>
            </w:r>
            <w:r w:rsidR="00FE5BDB" w:rsidRPr="00D36BD6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将</w:t>
            </w:r>
            <w:r w:rsidR="00C7117A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控制</w:t>
            </w:r>
            <w:r w:rsidR="00D36BD6" w:rsidRPr="00D36BD6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基金的普通合伙人和投资管理人</w:t>
            </w:r>
            <w:r w:rsidR="000B2B29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6C3FE7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瑞科佳美将成为</w:t>
            </w:r>
            <w:r w:rsidR="000B2B29" w:rsidRPr="000B2B29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基金的有限合伙人</w:t>
            </w:r>
            <w:r w:rsidR="000B2B29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051DDCF9" w14:textId="77777777" w:rsidR="000B2B29" w:rsidRDefault="000B2B29" w:rsidP="00375C13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65B2ED3C" w14:textId="77777777" w:rsidR="008D4276" w:rsidRPr="00DB3909" w:rsidRDefault="000B2B29" w:rsidP="00832C56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B2B2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本次交易完成后，合营企业将由高盛和</w:t>
            </w:r>
            <w:r w:rsidR="006C3FE7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瑞科佳美</w:t>
            </w:r>
            <w:r w:rsidRPr="000B2B2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共同控制</w:t>
            </w:r>
            <w:r w:rsidR="00375C13" w:rsidRPr="00375C13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0F73E1" w14:paraId="497EA106" w14:textId="77777777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76E07E76" w14:textId="77777777" w:rsidR="00F1624E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1D605BF9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14:paraId="14B5108A" w14:textId="77777777" w:rsidR="00CB00DF" w:rsidRPr="000F73E1" w:rsidRDefault="00CB00DF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0B2B29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</w:t>
            </w:r>
          </w:p>
        </w:tc>
        <w:tc>
          <w:tcPr>
            <w:tcW w:w="5153" w:type="dxa"/>
          </w:tcPr>
          <w:p w14:paraId="014830A3" w14:textId="77777777" w:rsidR="00CB00DF" w:rsidRPr="000F73E1" w:rsidRDefault="000B2B29" w:rsidP="000B2B29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B2B2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高盛是一家全球性投资银行、证券及投资管理公司，在全球范围内为企业、金融机构、政府和高净值个人等各领域的众多客户提供一系列银行、证券和投资服务。</w:t>
            </w:r>
          </w:p>
        </w:tc>
      </w:tr>
      <w:tr w:rsidR="00CB00DF" w:rsidRPr="000F73E1" w14:paraId="42C8CD7F" w14:textId="77777777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19F44BC9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4C0C0C7A" w14:textId="77777777" w:rsidR="00CB00DF" w:rsidRPr="000F73E1" w:rsidRDefault="00CB00DF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A6322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瑞科佳美</w:t>
            </w:r>
          </w:p>
        </w:tc>
        <w:tc>
          <w:tcPr>
            <w:tcW w:w="5153" w:type="dxa"/>
          </w:tcPr>
          <w:p w14:paraId="05476F7A" w14:textId="7C8E460C" w:rsidR="00D75100" w:rsidRPr="00D75100" w:rsidRDefault="00D75100" w:rsidP="00D75100">
            <w:pPr>
              <w:widowControl/>
              <w:snapToGrid w:val="0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7510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瑞科佳美</w:t>
            </w:r>
            <w:r w:rsidR="00FE228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成立于</w:t>
            </w:r>
            <w:r w:rsidR="00FE228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2021</w:t>
            </w:r>
            <w:r w:rsidR="00FE228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="00FE228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="00FE228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FE228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="00FE228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日，</w:t>
            </w:r>
            <w:r w:rsidRPr="00D75100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是一家控股公司，其主要业务是在亚太地区持有房地产投资。</w:t>
            </w:r>
          </w:p>
          <w:p w14:paraId="208C55EB" w14:textId="77777777" w:rsidR="00CB00DF" w:rsidRPr="000F73E1" w:rsidRDefault="00CB00DF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B00DF" w:rsidRPr="000F73E1" w14:paraId="7BC4A34C" w14:textId="77777777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C8052A9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51EFE8D9" w14:textId="77777777" w:rsidR="00CB00DF" w:rsidRPr="000F73E1" w:rsidRDefault="00A63221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FE"/>
            </w:r>
            <w:r w:rsidR="00CB00DF"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="00CB00DF"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="00CB00DF"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="00CB00DF"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0F73E1" w14:paraId="3E97A3B5" w14:textId="77777777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41B98BFA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063BC8EB" w14:textId="77777777" w:rsidR="00CB00DF" w:rsidRPr="000F73E1" w:rsidRDefault="00CB00DF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0F73E1" w14:paraId="14CA1F77" w14:textId="77777777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5A702367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B0B1FA8" w14:textId="77777777" w:rsidR="00CB00DF" w:rsidRPr="000F73E1" w:rsidRDefault="00A63221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="00CB00DF"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CB00DF"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="00CB00DF"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0F73E1" w14:paraId="53EA9230" w14:textId="77777777" w:rsidTr="00CB00D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2925CAE2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29E511DA" w14:textId="77777777" w:rsidR="00CB00DF" w:rsidRPr="000F73E1" w:rsidRDefault="00CB00DF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CB00DF" w:rsidRPr="000F73E1" w14:paraId="0493979B" w14:textId="77777777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68F72BE7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6D5C2F68" w14:textId="77777777" w:rsidR="00CB00DF" w:rsidRPr="000F73E1" w:rsidRDefault="00CB00DF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不在中国境内从事经济活动。</w:t>
            </w:r>
          </w:p>
        </w:tc>
      </w:tr>
      <w:tr w:rsidR="00CB00DF" w:rsidRPr="000F73E1" w14:paraId="51E6235F" w14:textId="77777777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2D2BBB4C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01BD2FF9" w14:textId="77777777" w:rsidR="00CB00DF" w:rsidRPr="000F73E1" w:rsidRDefault="00CB00DF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Pr="000F73E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CB00DF" w:rsidRPr="000F73E1" w14:paraId="634F4A97" w14:textId="77777777" w:rsidTr="00CB00DF">
        <w:tc>
          <w:tcPr>
            <w:tcW w:w="1809" w:type="dxa"/>
            <w:shd w:val="clear" w:color="auto" w:fill="D9D9D9"/>
            <w:vAlign w:val="center"/>
          </w:tcPr>
          <w:p w14:paraId="04E7CB09" w14:textId="77777777" w:rsidR="00CB00DF" w:rsidRPr="007F789D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 w:cs="宋体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7F789D">
              <w:rPr>
                <w:rFonts w:ascii="Times New Roman" w:eastAsia="仿宋" w:hAnsi="Times New Roman" w:cs="宋体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14:paraId="4B64C261" w14:textId="77777777" w:rsidR="00CB00DF" w:rsidRDefault="002E33C9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相关市场</w:t>
            </w:r>
            <w:r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：</w:t>
            </w:r>
            <w:r w:rsidR="00A63221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中国</w:t>
            </w:r>
            <w:r w:rsidR="00A63221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房地产领域私募股权基金投资</w:t>
            </w:r>
            <w:r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市场</w:t>
            </w:r>
          </w:p>
          <w:p w14:paraId="7381E039" w14:textId="77777777" w:rsidR="00A7363A" w:rsidRDefault="008B65E9" w:rsidP="006908A4">
            <w:pPr>
              <w:spacing w:line="500" w:lineRule="exact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8B65E9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市场份额：</w:t>
            </w:r>
          </w:p>
          <w:p w14:paraId="5883D481" w14:textId="77777777" w:rsidR="00A63221" w:rsidRPr="00073539" w:rsidRDefault="00073539" w:rsidP="00A63221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7353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高盛</w:t>
            </w:r>
            <w:r w:rsidRPr="00073539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：</w:t>
            </w:r>
            <w:r w:rsidR="00A63221" w:rsidRPr="0007353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[0-5]%</w:t>
            </w:r>
          </w:p>
          <w:p w14:paraId="547C44FC" w14:textId="77777777" w:rsidR="00A63221" w:rsidRPr="00073539" w:rsidRDefault="00073539" w:rsidP="00A63221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73539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瑞科佳美：</w:t>
            </w:r>
            <w:r w:rsidR="00A63221" w:rsidRPr="0007353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[0-5]%</w:t>
            </w:r>
          </w:p>
          <w:p w14:paraId="3E6F5582" w14:textId="77777777" w:rsidR="00A63221" w:rsidRPr="00073539" w:rsidRDefault="00073539" w:rsidP="00A63221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07353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合营企业</w:t>
            </w:r>
            <w:r w:rsidRPr="00073539">
              <w:rPr>
                <w:rFonts w:ascii="Times New Roman" w:eastAsia="仿宋" w:hAnsi="Times New Roman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：</w:t>
            </w:r>
            <w:r w:rsidR="00A63221" w:rsidRPr="00073539"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[0-5]%</w:t>
            </w:r>
          </w:p>
          <w:p w14:paraId="50302D86" w14:textId="77777777" w:rsidR="002E33C9" w:rsidRPr="000F73E1" w:rsidRDefault="002E33C9" w:rsidP="00A63221">
            <w:pPr>
              <w:rPr>
                <w:rFonts w:ascii="Times New Roman" w:eastAsia="仿宋" w:hAnsi="Times New Roman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73ED65AF" w14:textId="77777777" w:rsidR="00CB00DF" w:rsidRPr="000F73E1" w:rsidRDefault="00CB00DF" w:rsidP="00CB00DF">
      <w:pPr>
        <w:snapToGrid w:val="0"/>
        <w:spacing w:line="240" w:lineRule="exact"/>
        <w:jc w:val="left"/>
        <w:rPr>
          <w:rFonts w:ascii="Times New Roman" w:eastAsia="仿宋" w:hAnsi="Times New Roman"/>
          <w:sz w:val="24"/>
          <w:szCs w:val="24"/>
        </w:rPr>
      </w:pPr>
    </w:p>
    <w:p w14:paraId="7562DAD0" w14:textId="77777777" w:rsidR="000F5E24" w:rsidRPr="000F73E1" w:rsidRDefault="00481614">
      <w:pPr>
        <w:rPr>
          <w:rFonts w:ascii="Times New Roman" w:eastAsia="仿宋" w:hAnsi="Times New Roman"/>
        </w:rPr>
      </w:pPr>
    </w:p>
    <w:sectPr w:rsidR="000F5E24" w:rsidRPr="000F73E1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02E1B" w14:textId="77777777" w:rsidR="00481614" w:rsidRDefault="00481614" w:rsidP="005D58EF">
      <w:r>
        <w:separator/>
      </w:r>
    </w:p>
  </w:endnote>
  <w:endnote w:type="continuationSeparator" w:id="0">
    <w:p w14:paraId="75E15E25" w14:textId="77777777" w:rsidR="00481614" w:rsidRDefault="00481614" w:rsidP="005D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BCD3C" w14:textId="77777777" w:rsidR="00481614" w:rsidRDefault="00481614" w:rsidP="005D58EF">
      <w:r>
        <w:separator/>
      </w:r>
    </w:p>
  </w:footnote>
  <w:footnote w:type="continuationSeparator" w:id="0">
    <w:p w14:paraId="6465E003" w14:textId="77777777" w:rsidR="00481614" w:rsidRDefault="00481614" w:rsidP="005D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80ABF"/>
    <w:multiLevelType w:val="hybridMultilevel"/>
    <w:tmpl w:val="4FCA8DA2"/>
    <w:lvl w:ilvl="0" w:tplc="0884EF0C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DF"/>
    <w:rsid w:val="00037065"/>
    <w:rsid w:val="00073539"/>
    <w:rsid w:val="000B2B29"/>
    <w:rsid w:val="000C2D55"/>
    <w:rsid w:val="000D7EBA"/>
    <w:rsid w:val="000F73E1"/>
    <w:rsid w:val="001164CD"/>
    <w:rsid w:val="001536A8"/>
    <w:rsid w:val="00155717"/>
    <w:rsid w:val="001837A3"/>
    <w:rsid w:val="00272976"/>
    <w:rsid w:val="002732F8"/>
    <w:rsid w:val="00275810"/>
    <w:rsid w:val="002B57D1"/>
    <w:rsid w:val="002B683A"/>
    <w:rsid w:val="002E18AC"/>
    <w:rsid w:val="002E33C9"/>
    <w:rsid w:val="00375C13"/>
    <w:rsid w:val="003A7257"/>
    <w:rsid w:val="003C0AEB"/>
    <w:rsid w:val="00481614"/>
    <w:rsid w:val="004F7688"/>
    <w:rsid w:val="005D58EF"/>
    <w:rsid w:val="005E13AC"/>
    <w:rsid w:val="006467D8"/>
    <w:rsid w:val="006A531B"/>
    <w:rsid w:val="006C3FE7"/>
    <w:rsid w:val="006F2A8E"/>
    <w:rsid w:val="006F7693"/>
    <w:rsid w:val="00710140"/>
    <w:rsid w:val="00726E5D"/>
    <w:rsid w:val="007F2275"/>
    <w:rsid w:val="007F789D"/>
    <w:rsid w:val="00832C56"/>
    <w:rsid w:val="00885236"/>
    <w:rsid w:val="008B65E9"/>
    <w:rsid w:val="008D4276"/>
    <w:rsid w:val="00915F0F"/>
    <w:rsid w:val="009532DF"/>
    <w:rsid w:val="00997019"/>
    <w:rsid w:val="009A5029"/>
    <w:rsid w:val="009B4582"/>
    <w:rsid w:val="009D38D5"/>
    <w:rsid w:val="00A35DE7"/>
    <w:rsid w:val="00A53F26"/>
    <w:rsid w:val="00A63221"/>
    <w:rsid w:val="00A7363A"/>
    <w:rsid w:val="00AA0CC5"/>
    <w:rsid w:val="00B13917"/>
    <w:rsid w:val="00B16AFE"/>
    <w:rsid w:val="00B65DD5"/>
    <w:rsid w:val="00BD10B6"/>
    <w:rsid w:val="00BE3DAC"/>
    <w:rsid w:val="00C07076"/>
    <w:rsid w:val="00C106C1"/>
    <w:rsid w:val="00C13588"/>
    <w:rsid w:val="00C7117A"/>
    <w:rsid w:val="00CB00DF"/>
    <w:rsid w:val="00D36BD6"/>
    <w:rsid w:val="00D73C72"/>
    <w:rsid w:val="00D75100"/>
    <w:rsid w:val="00DA6756"/>
    <w:rsid w:val="00DB3909"/>
    <w:rsid w:val="00E0592B"/>
    <w:rsid w:val="00E31738"/>
    <w:rsid w:val="00E86786"/>
    <w:rsid w:val="00ED2F80"/>
    <w:rsid w:val="00F1624E"/>
    <w:rsid w:val="00F32F8A"/>
    <w:rsid w:val="00F810AA"/>
    <w:rsid w:val="00FB43EC"/>
    <w:rsid w:val="00FB6B40"/>
    <w:rsid w:val="00FE2280"/>
    <w:rsid w:val="00FE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F6666"/>
  <w15:docId w15:val="{B6594CDA-27DE-4230-9A5F-6DCC4928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8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8E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57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57D1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8B65E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1391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1391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13917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1391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13917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16</cp:revision>
  <dcterms:created xsi:type="dcterms:W3CDTF">2021-06-19T12:27:00Z</dcterms:created>
  <dcterms:modified xsi:type="dcterms:W3CDTF">2021-07-30T02:48:00Z</dcterms:modified>
</cp:coreProperties>
</file>