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2CCC" w14:textId="77777777" w:rsidR="00094095" w:rsidRPr="008354FF" w:rsidRDefault="00094095" w:rsidP="00316B15">
      <w:pPr>
        <w:spacing w:line="440" w:lineRule="exact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 w:rsidRPr="008354FF">
        <w:rPr>
          <w:rFonts w:ascii="Times New Roman" w:eastAsia="仿宋" w:hAnsi="Times New Roman"/>
          <w:b/>
          <w:bCs/>
          <w:sz w:val="28"/>
          <w:szCs w:val="28"/>
        </w:rPr>
        <w:t>经营者集中简易案件公示表</w:t>
      </w:r>
    </w:p>
    <w:p w14:paraId="4AB939F1" w14:textId="77777777" w:rsidR="0095347A" w:rsidRPr="008354FF" w:rsidRDefault="0095347A" w:rsidP="00EE2784">
      <w:pPr>
        <w:spacing w:line="440" w:lineRule="exact"/>
        <w:jc w:val="center"/>
        <w:rPr>
          <w:rFonts w:ascii="Times New Roman" w:eastAsia="仿宋" w:hAnsi="Times New Roman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870"/>
        <w:gridCol w:w="4696"/>
      </w:tblGrid>
      <w:tr w:rsidR="00D73A38" w:rsidRPr="0067330C" w14:paraId="4D42BED9" w14:textId="77777777" w:rsidTr="00BA4F7F">
        <w:tc>
          <w:tcPr>
            <w:tcW w:w="1809" w:type="dxa"/>
            <w:shd w:val="clear" w:color="auto" w:fill="D9D9D9"/>
          </w:tcPr>
          <w:p w14:paraId="3EF0B65B" w14:textId="77777777" w:rsidR="00266A6B" w:rsidRPr="0067330C" w:rsidRDefault="00266A6B" w:rsidP="00266A6B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14:paraId="339098CD" w14:textId="73005126" w:rsidR="00266A6B" w:rsidRPr="0067330C" w:rsidRDefault="00B60E5E" w:rsidP="00266A6B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CMA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中国第二私人有限公司收购申宁置业有限公司股权案（以下简称“</w:t>
            </w:r>
            <w:r w:rsidRPr="0067330C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拟议交易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</w:t>
            </w:r>
          </w:p>
        </w:tc>
      </w:tr>
      <w:tr w:rsidR="00D73A38" w:rsidRPr="0067330C" w14:paraId="0DDDC025" w14:textId="77777777" w:rsidTr="00BA4F7F">
        <w:trPr>
          <w:trHeight w:val="993"/>
        </w:trPr>
        <w:tc>
          <w:tcPr>
            <w:tcW w:w="1809" w:type="dxa"/>
            <w:shd w:val="clear" w:color="auto" w:fill="D9D9D9"/>
          </w:tcPr>
          <w:p w14:paraId="14A06486" w14:textId="77777777" w:rsidR="00266A6B" w:rsidRPr="0067330C" w:rsidRDefault="00266A6B" w:rsidP="00266A6B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交易概况（限</w:t>
            </w: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</w:t>
            </w: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550" w:type="dxa"/>
            <w:gridSpan w:val="2"/>
          </w:tcPr>
          <w:p w14:paraId="683D2C6A" w14:textId="1053DE1D" w:rsidR="0029350E" w:rsidRPr="0029350E" w:rsidRDefault="0029350E" w:rsidP="00E34BA1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根据于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021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日签订的主协议，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CMA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中国第二私人有限公司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（“</w:t>
            </w:r>
            <w:r w:rsidRPr="0029350E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C</w:t>
            </w:r>
            <w:r w:rsidRPr="0029350E"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”）拟（通过其间接全资子公司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CMA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II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长宁有限公司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（“</w:t>
            </w:r>
            <w:r w:rsidRPr="0067330C"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CMA</w:t>
            </w:r>
            <w:r w:rsidRPr="0067330C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长宁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”））从</w:t>
            </w:r>
            <w:proofErr w:type="spellStart"/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Reco</w:t>
            </w:r>
            <w:proofErr w:type="spellEnd"/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Zhongshan Park Private Limited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和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CPPIB US RE-3, Inc.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处收购</w:t>
            </w:r>
            <w:proofErr w:type="gramEnd"/>
            <w:r w:rsidR="00B5270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其持有的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申宁置业有限公司（“</w:t>
            </w:r>
            <w:r w:rsidRPr="0029350E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申宁置业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”）的股份；此外，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MA</w:t>
            </w:r>
            <w:r w:rsidR="00B5270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长宁还将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从</w:t>
            </w:r>
            <w:r w:rsidRPr="0029350E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朗达投资有限公司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处收购</w:t>
            </w:r>
            <w:proofErr w:type="gramEnd"/>
            <w:r w:rsidR="00B5270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其持有的申宁置业的股份。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交易完成后，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CMA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长宁将拥有申宁置业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100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％</w:t>
            </w:r>
            <w:r w:rsidR="00B5270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的</w:t>
            </w:r>
            <w:r w:rsidRPr="0029350E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股权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D73A38" w:rsidRPr="0067330C" w14:paraId="687B1CBB" w14:textId="77777777" w:rsidTr="00BA4F7F">
        <w:trPr>
          <w:trHeight w:val="468"/>
        </w:trPr>
        <w:tc>
          <w:tcPr>
            <w:tcW w:w="1809" w:type="dxa"/>
            <w:vMerge w:val="restart"/>
            <w:shd w:val="clear" w:color="auto" w:fill="D9D9D9"/>
          </w:tcPr>
          <w:p w14:paraId="0F20F28F" w14:textId="77777777" w:rsidR="00266A6B" w:rsidRPr="0067330C" w:rsidRDefault="00266A6B" w:rsidP="00266A6B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 w14:paraId="7E060461" w14:textId="11E6BD5D" w:rsidR="00266A6B" w:rsidRPr="0067330C" w:rsidRDefault="00507D9C" w:rsidP="00AD646B">
            <w:pPr>
              <w:pStyle w:val="ad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CMA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中国第二私人有限公司</w:t>
            </w:r>
            <w:r w:rsidR="00AD646B" w:rsidRPr="0067330C">
              <w:rPr>
                <w:rFonts w:ascii="Times New Roman" w:eastAsia="仿宋" w:hAnsi="Times New Roman" w:hint="eastAsia"/>
                <w:sz w:val="24"/>
                <w:szCs w:val="24"/>
              </w:rPr>
              <w:t>（“</w:t>
            </w:r>
            <w:r w:rsidR="00AD646B" w:rsidRPr="0067330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C</w:t>
            </w:r>
            <w:r w:rsidR="00AD646B"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MA</w:t>
            </w:r>
            <w:r w:rsidR="00AD646B" w:rsidRPr="0067330C">
              <w:rPr>
                <w:rFonts w:ascii="Times New Roman" w:eastAsia="仿宋" w:hAnsi="Times New Roman" w:hint="eastAsia"/>
                <w:sz w:val="24"/>
                <w:szCs w:val="24"/>
              </w:rPr>
              <w:t>”）</w:t>
            </w:r>
          </w:p>
        </w:tc>
        <w:tc>
          <w:tcPr>
            <w:tcW w:w="4754" w:type="dxa"/>
          </w:tcPr>
          <w:p w14:paraId="47E2F26D" w14:textId="195344FA" w:rsidR="00266A6B" w:rsidRPr="0067330C" w:rsidRDefault="0029252D" w:rsidP="00266A6B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CMA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于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2010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8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24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日在新加坡成立，是</w:t>
            </w:r>
            <w:bookmarkStart w:id="0" w:name="OLE_LINK685"/>
            <w:bookmarkStart w:id="1" w:name="OLE_LINK686"/>
            <w:r w:rsidRPr="0067330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凯德</w:t>
            </w:r>
            <w:bookmarkEnd w:id="0"/>
            <w:bookmarkEnd w:id="1"/>
            <w:r w:rsidR="00E25016"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置地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的全资子公司。</w:t>
            </w:r>
            <w:r w:rsidR="003C306B" w:rsidRPr="0067330C">
              <w:rPr>
                <w:rFonts w:ascii="Times New Roman" w:eastAsia="仿宋" w:hAnsi="Times New Roman" w:hint="eastAsia"/>
                <w:sz w:val="24"/>
                <w:szCs w:val="24"/>
              </w:rPr>
              <w:t>凯德</w:t>
            </w:r>
            <w:r w:rsidR="00E25016" w:rsidRPr="0067330C">
              <w:rPr>
                <w:rFonts w:ascii="Times New Roman" w:eastAsia="仿宋" w:hAnsi="Times New Roman" w:hint="eastAsia"/>
                <w:sz w:val="24"/>
                <w:szCs w:val="24"/>
              </w:rPr>
              <w:t>置地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成立于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1989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 w:rsidRPr="0067330C">
              <w:rPr>
                <w:rFonts w:ascii="Times New Roman" w:eastAsia="仿宋" w:hAnsi="Times New Roman" w:hint="eastAsia"/>
                <w:sz w:val="24"/>
                <w:szCs w:val="24"/>
              </w:rPr>
              <w:t>日，总部位于新加坡，并在新加坡上市。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截至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2020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12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31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日，凯德置地与其控制的关联实体</w:t>
            </w:r>
            <w:r w:rsidR="00F41E5F" w:rsidRPr="0067330C">
              <w:rPr>
                <w:rFonts w:ascii="Times New Roman" w:eastAsia="仿宋" w:hAnsi="Times New Roman" w:hint="eastAsia"/>
                <w:sz w:val="24"/>
                <w:szCs w:val="24"/>
              </w:rPr>
              <w:t>（“</w:t>
            </w:r>
            <w:r w:rsidR="00F41E5F" w:rsidRPr="0067330C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凯德集团</w:t>
            </w:r>
            <w:r w:rsidR="00F41E5F" w:rsidRPr="0067330C">
              <w:rPr>
                <w:rFonts w:ascii="Times New Roman" w:eastAsia="仿宋" w:hAnsi="Times New Roman" w:hint="eastAsia"/>
                <w:sz w:val="24"/>
                <w:szCs w:val="24"/>
              </w:rPr>
              <w:t>”）</w:t>
            </w:r>
            <w:r w:rsidR="00BF6C60" w:rsidRPr="0067330C">
              <w:rPr>
                <w:rFonts w:ascii="Times New Roman" w:eastAsia="仿宋" w:hAnsi="Times New Roman" w:hint="eastAsia"/>
                <w:sz w:val="24"/>
                <w:szCs w:val="24"/>
              </w:rPr>
              <w:t>管理资产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约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1,325</w:t>
            </w:r>
            <w:r w:rsidR="00F41E5F" w:rsidRPr="0067330C">
              <w:rPr>
                <w:rFonts w:ascii="Times New Roman" w:eastAsia="仿宋" w:hAnsi="Times New Roman"/>
                <w:sz w:val="24"/>
                <w:szCs w:val="24"/>
              </w:rPr>
              <w:t>亿新元。凯德集团的投资组合横跨多元房地产类别，包括办公楼、购物中心、产业园区、工业及物流地产、商业综合体、城镇开发、服务公寓、酒店、长租公寓及住宅。</w:t>
            </w:r>
          </w:p>
        </w:tc>
      </w:tr>
      <w:tr w:rsidR="00D73A38" w:rsidRPr="0067330C" w14:paraId="7DB5275E" w14:textId="77777777" w:rsidTr="00BA4F7F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560A29AB" w14:textId="77777777" w:rsidR="00266A6B" w:rsidRPr="0067330C" w:rsidRDefault="00266A6B" w:rsidP="00266A6B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EED6900" w14:textId="2D33C720" w:rsidR="00266A6B" w:rsidRPr="0067330C" w:rsidRDefault="00192C2C" w:rsidP="00192C2C">
            <w:pPr>
              <w:pStyle w:val="ad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申宁置业有限公司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（“</w:t>
            </w:r>
            <w:r w:rsidR="00F41E5F" w:rsidRPr="0067330C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申宁置业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</w:t>
            </w:r>
          </w:p>
        </w:tc>
        <w:tc>
          <w:tcPr>
            <w:tcW w:w="4754" w:type="dxa"/>
          </w:tcPr>
          <w:p w14:paraId="54E203B5" w14:textId="570C98D6" w:rsidR="009B22D1" w:rsidRPr="0067330C" w:rsidRDefault="009B22D1" w:rsidP="009C1D9D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申宁置业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于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  <w:r w:rsidR="00082738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005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年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="00082738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0</w:t>
            </w:r>
            <w:r w:rsidR="0008273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日成立，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持有上海东方海外凯旋房地产有限公司（“</w:t>
            </w:r>
            <w:r w:rsidRPr="0067330C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上海东方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”）约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95</w:t>
            </w:r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％的注册资本，上海东方持有位于中国上海的长宁来福士广场。申宁</w:t>
            </w:r>
            <w:proofErr w:type="gramStart"/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置业</w:t>
            </w:r>
            <w:r w:rsidR="00387FA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仅</w:t>
            </w:r>
            <w:proofErr w:type="gramEnd"/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通过运营长宁来福士广场获得营业收入。它在中国</w:t>
            </w:r>
            <w:proofErr w:type="gramStart"/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境外没有</w:t>
            </w:r>
            <w:proofErr w:type="gramEnd"/>
            <w:r w:rsidRPr="0067330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任何业务。</w:t>
            </w:r>
          </w:p>
        </w:tc>
      </w:tr>
      <w:tr w:rsidR="00D73A38" w:rsidRPr="0067330C" w14:paraId="779A4BF3" w14:textId="77777777" w:rsidTr="00BA4F7F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29B44194" w14:textId="77777777" w:rsidR="00094095" w:rsidRPr="0067330C" w:rsidRDefault="00094095" w:rsidP="00BB2377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简易案件理由（</w:t>
            </w:r>
            <w:r w:rsidR="005F167B"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可以单选，也可以多选</w:t>
            </w: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50" w:type="dxa"/>
            <w:gridSpan w:val="2"/>
          </w:tcPr>
          <w:p w14:paraId="03448B22" w14:textId="77777777" w:rsidR="00094095" w:rsidRPr="0067330C" w:rsidRDefault="00266A6B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bookmarkStart w:id="2" w:name="OLE_LINK700"/>
            <w:bookmarkStart w:id="3" w:name="OLE_LINK701"/>
            <w:bookmarkStart w:id="4" w:name="OLE_LINK702"/>
            <w:r w:rsidRPr="0067330C">
              <w:rPr>
                <w:rFonts w:ascii="Times New Roman" w:eastAsia="仿宋" w:hAnsi="Times New Roman"/>
                <w:sz w:val="24"/>
                <w:szCs w:val="24"/>
              </w:rPr>
              <w:sym w:font="Wingdings" w:char="F0FE"/>
            </w:r>
            <w:bookmarkEnd w:id="2"/>
            <w:bookmarkEnd w:id="3"/>
            <w:bookmarkEnd w:id="4"/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、在同一相关市场，所有参与集中的经营者所占市场份额之和小于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15%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</w:tc>
      </w:tr>
      <w:tr w:rsidR="00D73A38" w:rsidRPr="0067330C" w14:paraId="084D7D28" w14:textId="77777777" w:rsidTr="00BA4F7F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756096BF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15841CB1" w14:textId="4AD90336" w:rsidR="00094095" w:rsidRPr="0067330C" w:rsidRDefault="003061D7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sym w:font="Wingdings" w:char="F0A8"/>
            </w:r>
            <w:r w:rsidRPr="0067330C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、存在上下游关系的参与集中的经营者，在上下游市场所占的市场份额均小于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25%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</w:tc>
      </w:tr>
      <w:tr w:rsidR="00D73A38" w:rsidRPr="0067330C" w14:paraId="333A6FC0" w14:textId="77777777" w:rsidTr="00BA4F7F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1FC72C9E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37076F02" w14:textId="440F19B7" w:rsidR="00094095" w:rsidRPr="0067330C" w:rsidRDefault="003061D7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sym w:font="Wingdings" w:char="F0A8"/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25%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</w:tc>
      </w:tr>
      <w:tr w:rsidR="00D73A38" w:rsidRPr="0067330C" w14:paraId="53C0D8DE" w14:textId="77777777" w:rsidTr="00BA4F7F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63DDF24A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54A4DD0B" w14:textId="0CFA88D7" w:rsidR="00094095" w:rsidRPr="0067330C" w:rsidRDefault="00087D30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sym w:font="Wingdings" w:char="F0A8"/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D73A38" w:rsidRPr="0067330C" w14:paraId="6805632B" w14:textId="77777777" w:rsidTr="00BA4F7F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284CAFBD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20FEBF80" w14:textId="45E33C3F" w:rsidR="00094095" w:rsidRPr="0067330C" w:rsidRDefault="00087D30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sym w:font="Wingdings" w:char="F0A8"/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D73A38" w:rsidRPr="0067330C" w14:paraId="3F5B2633" w14:textId="77777777" w:rsidTr="00BA4F7F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31BA6860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5742F919" w14:textId="668A950F" w:rsidR="00094095" w:rsidRPr="0067330C" w:rsidRDefault="00087D30" w:rsidP="002F2D60">
            <w:pPr>
              <w:spacing w:line="5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sz w:val="24"/>
                <w:szCs w:val="24"/>
              </w:rPr>
              <w:sym w:font="Wingdings" w:char="F0FE"/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="00094095" w:rsidRPr="0067330C">
              <w:rPr>
                <w:rFonts w:ascii="Times New Roman" w:eastAsia="仿宋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D73A38" w:rsidRPr="0067330C" w14:paraId="57C9DAD0" w14:textId="77777777" w:rsidTr="0002587C">
        <w:trPr>
          <w:trHeight w:val="4186"/>
        </w:trPr>
        <w:tc>
          <w:tcPr>
            <w:tcW w:w="1809" w:type="dxa"/>
            <w:shd w:val="clear" w:color="auto" w:fill="D9D9D9"/>
          </w:tcPr>
          <w:p w14:paraId="26D53E82" w14:textId="77777777" w:rsidR="00094095" w:rsidRPr="0067330C" w:rsidRDefault="00094095" w:rsidP="002F2D60">
            <w:pPr>
              <w:spacing w:line="50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50" w:type="dxa"/>
            <w:gridSpan w:val="2"/>
          </w:tcPr>
          <w:p w14:paraId="6BEE62E7" w14:textId="4825635C" w:rsidR="00266A6B" w:rsidRPr="0067330C" w:rsidRDefault="00266A6B" w:rsidP="00165964">
            <w:pPr>
              <w:widowControl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67330C">
              <w:rPr>
                <w:rFonts w:ascii="Times New Roman" w:eastAsia="仿宋" w:hAnsi="Times New Roman"/>
                <w:sz w:val="24"/>
                <w:szCs w:val="24"/>
              </w:rPr>
              <w:t>相关市场及市场份额</w:t>
            </w:r>
          </w:p>
          <w:p w14:paraId="7A5F7661" w14:textId="77777777" w:rsidR="001E393B" w:rsidRPr="0067330C" w:rsidRDefault="001E393B" w:rsidP="00165964">
            <w:pPr>
              <w:widowControl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56"/>
              <w:gridCol w:w="1736"/>
              <w:gridCol w:w="2548"/>
            </w:tblGrid>
            <w:tr w:rsidR="00ED4254" w:rsidRPr="0067330C" w14:paraId="37F45C06" w14:textId="77777777" w:rsidTr="00796760">
              <w:tc>
                <w:tcPr>
                  <w:tcW w:w="2190" w:type="dxa"/>
                  <w:shd w:val="clear" w:color="auto" w:fill="D9D9D9" w:themeFill="background1" w:themeFillShade="D9"/>
                </w:tcPr>
                <w:p w14:paraId="2F116087" w14:textId="418E1436" w:rsidR="00165964" w:rsidRPr="0067330C" w:rsidRDefault="00D73A38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8B0F675" w14:textId="2AA978A7" w:rsidR="00165964" w:rsidRPr="0067330C" w:rsidRDefault="00D73A38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690" w:type="dxa"/>
                  <w:shd w:val="clear" w:color="auto" w:fill="D9D9D9" w:themeFill="background1" w:themeFillShade="D9"/>
                </w:tcPr>
                <w:p w14:paraId="47EBB10F" w14:textId="16B5E234" w:rsidR="00165964" w:rsidRPr="0067330C" w:rsidRDefault="00D73A38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/>
                      <w:b/>
                      <w:bCs/>
                      <w:sz w:val="24"/>
                      <w:szCs w:val="24"/>
                    </w:rPr>
                    <w:t>市场份额数据</w:t>
                  </w:r>
                </w:p>
              </w:tc>
            </w:tr>
            <w:tr w:rsidR="00ED4254" w:rsidRPr="0067330C" w14:paraId="626ABA5A" w14:textId="77777777" w:rsidTr="00796760">
              <w:tc>
                <w:tcPr>
                  <w:tcW w:w="2190" w:type="dxa"/>
                </w:tcPr>
                <w:p w14:paraId="347B2846" w14:textId="20DDBD19" w:rsidR="00165964" w:rsidRPr="0067330C" w:rsidRDefault="008736FC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大型</w:t>
                  </w:r>
                  <w:r w:rsidR="005D1309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零售商业</w:t>
                  </w:r>
                  <w:r w:rsidR="005D1309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地产</w:t>
                  </w:r>
                  <w:r w:rsidR="005D1309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的开发和运营</w:t>
                  </w:r>
                </w:p>
              </w:tc>
              <w:tc>
                <w:tcPr>
                  <w:tcW w:w="1843" w:type="dxa"/>
                </w:tcPr>
                <w:p w14:paraId="73C4D3F4" w14:textId="1A1C6ABD" w:rsidR="00165964" w:rsidRPr="0067330C" w:rsidRDefault="005D1309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bookmarkStart w:id="5" w:name="OLE_LINK705"/>
                  <w:bookmarkStart w:id="6" w:name="OLE_LINK706"/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上海</w:t>
                  </w:r>
                  <w:bookmarkEnd w:id="5"/>
                  <w:bookmarkEnd w:id="6"/>
                  <w:r w:rsidR="00F234B2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2690" w:type="dxa"/>
                </w:tcPr>
                <w:p w14:paraId="0CD1B02D" w14:textId="2A69E67E" w:rsidR="001913F9" w:rsidRPr="0067330C" w:rsidRDefault="001913F9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凯德集团：</w:t>
                  </w:r>
                  <w:r w:rsidR="009C1D9D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0-5</w:t>
                  </w:r>
                  <w:r w:rsidR="009C1D9D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%</w:t>
                  </w: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；</w:t>
                  </w:r>
                </w:p>
                <w:p w14:paraId="763055A2" w14:textId="2287B512" w:rsidR="00165964" w:rsidRPr="0067330C" w:rsidRDefault="00D2453A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申宁置业</w:t>
                  </w:r>
                  <w:r w:rsidR="001913F9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：</w:t>
                  </w:r>
                  <w:r w:rsidR="009C1D9D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0-5</w:t>
                  </w:r>
                  <w:r w:rsidR="009C1D9D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%</w:t>
                  </w:r>
                  <w:r w:rsidR="001913F9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；</w:t>
                  </w:r>
                </w:p>
                <w:p w14:paraId="37521134" w14:textId="593779A0" w:rsidR="00165964" w:rsidRPr="0067330C" w:rsidRDefault="001913F9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合计：</w:t>
                  </w:r>
                  <w:r w:rsidR="009C1D9D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5-10</w:t>
                  </w:r>
                  <w:r w:rsidR="009C1D9D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D4254" w:rsidRPr="0067330C" w14:paraId="0B864378" w14:textId="77777777" w:rsidTr="00796760">
              <w:tc>
                <w:tcPr>
                  <w:tcW w:w="2190" w:type="dxa"/>
                </w:tcPr>
                <w:p w14:paraId="337BECF5" w14:textId="2B44BCCB" w:rsidR="00165964" w:rsidRPr="0067330C" w:rsidRDefault="009C1D9D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写字楼</w:t>
                  </w:r>
                  <w:r w:rsidR="00137BCF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地产的开发和运营</w:t>
                  </w:r>
                </w:p>
              </w:tc>
              <w:tc>
                <w:tcPr>
                  <w:tcW w:w="1843" w:type="dxa"/>
                </w:tcPr>
                <w:p w14:paraId="343E39D0" w14:textId="3385E91E" w:rsidR="00165964" w:rsidRPr="0067330C" w:rsidRDefault="005D1309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上海</w:t>
                  </w:r>
                  <w:r w:rsidR="00F234B2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2690" w:type="dxa"/>
                </w:tcPr>
                <w:p w14:paraId="523CACFD" w14:textId="0A8FC079" w:rsidR="00165964" w:rsidRPr="0067330C" w:rsidRDefault="00ED4254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凯德集团：</w:t>
                  </w:r>
                  <w:r w:rsidR="00D2453A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="00D2453A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0-5]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 xml:space="preserve">%; </w:t>
                  </w:r>
                </w:p>
                <w:p w14:paraId="7CC54A3C" w14:textId="3624C2A2" w:rsidR="00165964" w:rsidRPr="0067330C" w:rsidRDefault="00D2453A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申宁置业</w:t>
                  </w:r>
                  <w:r w:rsidR="00ED4254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：</w:t>
                  </w: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0-5]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%;</w:t>
                  </w:r>
                </w:p>
                <w:p w14:paraId="37BDE851" w14:textId="5CF35B8F" w:rsidR="00165964" w:rsidRPr="0067330C" w:rsidRDefault="00ED4254" w:rsidP="00165964">
                  <w:pPr>
                    <w:snapToGrid w:val="0"/>
                    <w:spacing w:afterLines="50" w:after="156"/>
                    <w:rPr>
                      <w:rFonts w:ascii="Times New Roman" w:eastAsia="仿宋" w:hAnsi="Times New Roman"/>
                      <w:sz w:val="24"/>
                      <w:szCs w:val="24"/>
                    </w:rPr>
                  </w:pPr>
                  <w:r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合计：</w:t>
                  </w:r>
                  <w:r w:rsidR="00D2453A" w:rsidRPr="0067330C"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[</w:t>
                  </w:r>
                  <w:r w:rsidR="00D2453A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0-5]</w:t>
                  </w:r>
                  <w:r w:rsidR="00165964" w:rsidRPr="0067330C">
                    <w:rPr>
                      <w:rFonts w:ascii="Times New Roman" w:eastAsia="仿宋" w:hAnsi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7F4D6934" w14:textId="6DCE310F" w:rsidR="007364E2" w:rsidRPr="0067330C" w:rsidRDefault="007364E2" w:rsidP="00266A6B">
            <w:pPr>
              <w:widowControl/>
              <w:snapToGrid w:val="0"/>
              <w:ind w:left="42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1D712EA4" w14:textId="77777777" w:rsidR="00F87C1F" w:rsidRPr="008354FF" w:rsidRDefault="00F87C1F" w:rsidP="00F234B2">
      <w:pPr>
        <w:snapToGrid w:val="0"/>
        <w:spacing w:line="240" w:lineRule="exact"/>
        <w:jc w:val="left"/>
        <w:rPr>
          <w:rFonts w:ascii="Times New Roman" w:eastAsia="仿宋" w:hAnsi="Times New Roman"/>
          <w:sz w:val="28"/>
          <w:szCs w:val="28"/>
        </w:rPr>
      </w:pPr>
    </w:p>
    <w:sectPr w:rsidR="00F87C1F" w:rsidRPr="008354FF" w:rsidSect="00ED2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8EE8" w14:textId="77777777" w:rsidR="00344944" w:rsidRDefault="00344944" w:rsidP="00094095">
      <w:r>
        <w:separator/>
      </w:r>
    </w:p>
  </w:endnote>
  <w:endnote w:type="continuationSeparator" w:id="0">
    <w:p w14:paraId="23611EDF" w14:textId="77777777" w:rsidR="00344944" w:rsidRDefault="00344944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3764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CC3D616" w14:textId="0E5F850E" w:rsidR="00B60E5E" w:rsidRPr="00B60E5E" w:rsidRDefault="00B60E5E">
            <w:pPr>
              <w:pStyle w:val="a9"/>
              <w:jc w:val="center"/>
              <w:rPr>
                <w:rFonts w:ascii="Times New Roman" w:hAnsi="Times New Roman"/>
              </w:rPr>
            </w:pPr>
            <w:r w:rsidRPr="00B60E5E">
              <w:rPr>
                <w:rFonts w:ascii="Times New Roman" w:hAnsi="Times New Roman"/>
                <w:lang w:val="zh-CN"/>
              </w:rPr>
              <w:t xml:space="preserve">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PAGE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52705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60E5E">
              <w:rPr>
                <w:rFonts w:ascii="Times New Roman" w:hAnsi="Times New Roman"/>
                <w:lang w:val="zh-CN"/>
              </w:rPr>
              <w:t xml:space="preserve"> /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NUMPAGES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5270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2B41" w14:textId="77777777" w:rsidR="00B60E5E" w:rsidRDefault="00B60E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A9E3" w14:textId="77777777" w:rsidR="00344944" w:rsidRDefault="00344944" w:rsidP="00094095">
      <w:r>
        <w:separator/>
      </w:r>
    </w:p>
  </w:footnote>
  <w:footnote w:type="continuationSeparator" w:id="0">
    <w:p w14:paraId="39DFE598" w14:textId="77777777" w:rsidR="00344944" w:rsidRDefault="00344944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5479"/>
    <w:multiLevelType w:val="hybridMultilevel"/>
    <w:tmpl w:val="5DCE0A60"/>
    <w:lvl w:ilvl="0" w:tplc="F3A2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769BB"/>
    <w:multiLevelType w:val="hybridMultilevel"/>
    <w:tmpl w:val="BD4EDF36"/>
    <w:lvl w:ilvl="0" w:tplc="443A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A4903"/>
    <w:multiLevelType w:val="hybridMultilevel"/>
    <w:tmpl w:val="1EE6AE00"/>
    <w:lvl w:ilvl="0" w:tplc="9EC2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87CAE"/>
    <w:multiLevelType w:val="hybridMultilevel"/>
    <w:tmpl w:val="F4FAD824"/>
    <w:lvl w:ilvl="0" w:tplc="6D000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E662F6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146160"/>
    <w:multiLevelType w:val="hybridMultilevel"/>
    <w:tmpl w:val="F702B9EE"/>
    <w:lvl w:ilvl="0" w:tplc="0A6407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10AD1"/>
    <w:multiLevelType w:val="hybridMultilevel"/>
    <w:tmpl w:val="386AB256"/>
    <w:lvl w:ilvl="0" w:tplc="61403A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7E2DA0"/>
    <w:multiLevelType w:val="hybridMultilevel"/>
    <w:tmpl w:val="8C12FCDE"/>
    <w:lvl w:ilvl="0" w:tplc="DE26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C73BC"/>
    <w:multiLevelType w:val="hybridMultilevel"/>
    <w:tmpl w:val="A5541D4E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945147"/>
    <w:multiLevelType w:val="hybridMultilevel"/>
    <w:tmpl w:val="8DB6F9B4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C329CE"/>
    <w:multiLevelType w:val="hybridMultilevel"/>
    <w:tmpl w:val="29FC12A8"/>
    <w:lvl w:ilvl="0" w:tplc="D06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9C6ED4"/>
    <w:multiLevelType w:val="hybridMultilevel"/>
    <w:tmpl w:val="2990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ED5A21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E36D56"/>
    <w:multiLevelType w:val="hybridMultilevel"/>
    <w:tmpl w:val="8076CFA6"/>
    <w:lvl w:ilvl="0" w:tplc="CBFE46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7107A7"/>
    <w:multiLevelType w:val="hybridMultilevel"/>
    <w:tmpl w:val="B15C9F64"/>
    <w:lvl w:ilvl="0" w:tplc="6D7A42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5B69"/>
    <w:rsid w:val="00006080"/>
    <w:rsid w:val="0002587C"/>
    <w:rsid w:val="00045507"/>
    <w:rsid w:val="0005594E"/>
    <w:rsid w:val="00082738"/>
    <w:rsid w:val="00087D30"/>
    <w:rsid w:val="000917F0"/>
    <w:rsid w:val="00094095"/>
    <w:rsid w:val="000A3CA7"/>
    <w:rsid w:val="000B0EC8"/>
    <w:rsid w:val="000C5BC7"/>
    <w:rsid w:val="000E7FC9"/>
    <w:rsid w:val="00100B60"/>
    <w:rsid w:val="00113543"/>
    <w:rsid w:val="00117B9E"/>
    <w:rsid w:val="00137BCF"/>
    <w:rsid w:val="001417D8"/>
    <w:rsid w:val="00165964"/>
    <w:rsid w:val="001913F9"/>
    <w:rsid w:val="00192C2C"/>
    <w:rsid w:val="00193065"/>
    <w:rsid w:val="001C1B23"/>
    <w:rsid w:val="001E393B"/>
    <w:rsid w:val="001F3080"/>
    <w:rsid w:val="0020313A"/>
    <w:rsid w:val="002128F6"/>
    <w:rsid w:val="002158DC"/>
    <w:rsid w:val="00233AB0"/>
    <w:rsid w:val="00245776"/>
    <w:rsid w:val="00262658"/>
    <w:rsid w:val="00266A6B"/>
    <w:rsid w:val="0029252D"/>
    <w:rsid w:val="0029350E"/>
    <w:rsid w:val="002E2C9F"/>
    <w:rsid w:val="002E720A"/>
    <w:rsid w:val="002F2D60"/>
    <w:rsid w:val="00302FE1"/>
    <w:rsid w:val="003048E8"/>
    <w:rsid w:val="003061D7"/>
    <w:rsid w:val="00307976"/>
    <w:rsid w:val="0031093F"/>
    <w:rsid w:val="003145BC"/>
    <w:rsid w:val="00316B15"/>
    <w:rsid w:val="0032355A"/>
    <w:rsid w:val="00344944"/>
    <w:rsid w:val="00387FAC"/>
    <w:rsid w:val="003C306B"/>
    <w:rsid w:val="003C75D7"/>
    <w:rsid w:val="003D3128"/>
    <w:rsid w:val="003D60DB"/>
    <w:rsid w:val="003F170C"/>
    <w:rsid w:val="004030E1"/>
    <w:rsid w:val="00427074"/>
    <w:rsid w:val="00445F6B"/>
    <w:rsid w:val="00462174"/>
    <w:rsid w:val="004B00C8"/>
    <w:rsid w:val="004B3A56"/>
    <w:rsid w:val="004C2586"/>
    <w:rsid w:val="00507D9C"/>
    <w:rsid w:val="00557102"/>
    <w:rsid w:val="00563A4C"/>
    <w:rsid w:val="00566CC7"/>
    <w:rsid w:val="00574F2D"/>
    <w:rsid w:val="005B533D"/>
    <w:rsid w:val="005C3D32"/>
    <w:rsid w:val="005D1309"/>
    <w:rsid w:val="005D1B7F"/>
    <w:rsid w:val="005F167B"/>
    <w:rsid w:val="005F5FFA"/>
    <w:rsid w:val="006113D3"/>
    <w:rsid w:val="00616F24"/>
    <w:rsid w:val="006300C0"/>
    <w:rsid w:val="006447F2"/>
    <w:rsid w:val="00644C5B"/>
    <w:rsid w:val="0067330C"/>
    <w:rsid w:val="00675286"/>
    <w:rsid w:val="00692DA5"/>
    <w:rsid w:val="006A4D58"/>
    <w:rsid w:val="006A4F76"/>
    <w:rsid w:val="006A5728"/>
    <w:rsid w:val="006B49BF"/>
    <w:rsid w:val="006D0734"/>
    <w:rsid w:val="006E4C68"/>
    <w:rsid w:val="00720227"/>
    <w:rsid w:val="00720679"/>
    <w:rsid w:val="007364E2"/>
    <w:rsid w:val="0074694B"/>
    <w:rsid w:val="00785C5F"/>
    <w:rsid w:val="007C000E"/>
    <w:rsid w:val="007C7803"/>
    <w:rsid w:val="008010AD"/>
    <w:rsid w:val="0080386C"/>
    <w:rsid w:val="008354FF"/>
    <w:rsid w:val="0084303C"/>
    <w:rsid w:val="008736FC"/>
    <w:rsid w:val="008750C5"/>
    <w:rsid w:val="008764AD"/>
    <w:rsid w:val="00877D76"/>
    <w:rsid w:val="00885D99"/>
    <w:rsid w:val="008926BD"/>
    <w:rsid w:val="0089745C"/>
    <w:rsid w:val="008A7ED7"/>
    <w:rsid w:val="008C10CC"/>
    <w:rsid w:val="008F634B"/>
    <w:rsid w:val="00900557"/>
    <w:rsid w:val="009134D0"/>
    <w:rsid w:val="0093344B"/>
    <w:rsid w:val="0095347A"/>
    <w:rsid w:val="009733B4"/>
    <w:rsid w:val="0097529A"/>
    <w:rsid w:val="00997099"/>
    <w:rsid w:val="009A7BF2"/>
    <w:rsid w:val="009B22D1"/>
    <w:rsid w:val="009B5555"/>
    <w:rsid w:val="009C1D9D"/>
    <w:rsid w:val="009C5ACB"/>
    <w:rsid w:val="009E544B"/>
    <w:rsid w:val="009F7FE9"/>
    <w:rsid w:val="00A43A3E"/>
    <w:rsid w:val="00A67610"/>
    <w:rsid w:val="00A73519"/>
    <w:rsid w:val="00A73EC0"/>
    <w:rsid w:val="00A77BD3"/>
    <w:rsid w:val="00AA1A78"/>
    <w:rsid w:val="00AB1BC4"/>
    <w:rsid w:val="00AD646B"/>
    <w:rsid w:val="00AE4C10"/>
    <w:rsid w:val="00B01090"/>
    <w:rsid w:val="00B34D88"/>
    <w:rsid w:val="00B357DC"/>
    <w:rsid w:val="00B52705"/>
    <w:rsid w:val="00B60E5E"/>
    <w:rsid w:val="00BA0750"/>
    <w:rsid w:val="00BA16D2"/>
    <w:rsid w:val="00BA4F7F"/>
    <w:rsid w:val="00BA6F07"/>
    <w:rsid w:val="00BA7437"/>
    <w:rsid w:val="00BB2377"/>
    <w:rsid w:val="00BB3798"/>
    <w:rsid w:val="00BB4C43"/>
    <w:rsid w:val="00BC6BEF"/>
    <w:rsid w:val="00BD3D34"/>
    <w:rsid w:val="00BD6EBE"/>
    <w:rsid w:val="00BF0D84"/>
    <w:rsid w:val="00BF6C60"/>
    <w:rsid w:val="00BF7F17"/>
    <w:rsid w:val="00C068D5"/>
    <w:rsid w:val="00C20325"/>
    <w:rsid w:val="00C318CE"/>
    <w:rsid w:val="00C52346"/>
    <w:rsid w:val="00C76979"/>
    <w:rsid w:val="00C8184D"/>
    <w:rsid w:val="00C9068E"/>
    <w:rsid w:val="00CD148B"/>
    <w:rsid w:val="00CD25EE"/>
    <w:rsid w:val="00CD2BEC"/>
    <w:rsid w:val="00D001A9"/>
    <w:rsid w:val="00D21777"/>
    <w:rsid w:val="00D2453A"/>
    <w:rsid w:val="00D370A7"/>
    <w:rsid w:val="00D451A4"/>
    <w:rsid w:val="00D515E7"/>
    <w:rsid w:val="00D73A38"/>
    <w:rsid w:val="00DA3B19"/>
    <w:rsid w:val="00DC70AB"/>
    <w:rsid w:val="00DE39D7"/>
    <w:rsid w:val="00DE7DBD"/>
    <w:rsid w:val="00DF4BCE"/>
    <w:rsid w:val="00E11C0D"/>
    <w:rsid w:val="00E25016"/>
    <w:rsid w:val="00E32A0C"/>
    <w:rsid w:val="00E34BA1"/>
    <w:rsid w:val="00E54B29"/>
    <w:rsid w:val="00EB0EE6"/>
    <w:rsid w:val="00EC669A"/>
    <w:rsid w:val="00ED21B1"/>
    <w:rsid w:val="00ED4254"/>
    <w:rsid w:val="00EE2784"/>
    <w:rsid w:val="00EE4AF0"/>
    <w:rsid w:val="00F16269"/>
    <w:rsid w:val="00F234B2"/>
    <w:rsid w:val="00F26A0F"/>
    <w:rsid w:val="00F418F4"/>
    <w:rsid w:val="00F41E5F"/>
    <w:rsid w:val="00F42BAC"/>
    <w:rsid w:val="00F5086B"/>
    <w:rsid w:val="00F87C1F"/>
    <w:rsid w:val="00FD4A2C"/>
    <w:rsid w:val="00FE3C66"/>
    <w:rsid w:val="00FE4CAC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B6D97"/>
  <w15:chartTrackingRefBased/>
  <w15:docId w15:val="{78C34510-C326-4F87-85E8-29669BE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E2784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EE278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A7437"/>
    <w:pPr>
      <w:ind w:firstLineChars="200" w:firstLine="420"/>
    </w:pPr>
  </w:style>
  <w:style w:type="paragraph" w:styleId="ad">
    <w:name w:val="List Paragraph"/>
    <w:basedOn w:val="a"/>
    <w:uiPriority w:val="34"/>
    <w:qFormat/>
    <w:rsid w:val="000E7FC9"/>
    <w:pPr>
      <w:ind w:firstLineChars="200" w:firstLine="420"/>
    </w:pPr>
  </w:style>
  <w:style w:type="paragraph" w:styleId="ae">
    <w:name w:val="footnote text"/>
    <w:basedOn w:val="a"/>
    <w:link w:val="af"/>
    <w:uiPriority w:val="99"/>
    <w:semiHidden/>
    <w:rsid w:val="00D001A9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character" w:customStyle="1" w:styleId="af">
    <w:name w:val="脚注文本 字符"/>
    <w:link w:val="ae"/>
    <w:uiPriority w:val="99"/>
    <w:semiHidden/>
    <w:rsid w:val="00D001A9"/>
    <w:rPr>
      <w:rFonts w:ascii="Times New Roman" w:eastAsia="PMingLiU" w:hAnsi="Times New Roman"/>
      <w:kern w:val="2"/>
      <w:lang w:eastAsia="zh-TW"/>
    </w:rPr>
  </w:style>
  <w:style w:type="character" w:styleId="af0">
    <w:name w:val="footnote reference"/>
    <w:uiPriority w:val="99"/>
    <w:semiHidden/>
    <w:unhideWhenUsed/>
    <w:rsid w:val="0074694B"/>
    <w:rPr>
      <w:vertAlign w:val="superscript"/>
    </w:rPr>
  </w:style>
  <w:style w:type="character" w:styleId="af1">
    <w:name w:val="annotation reference"/>
    <w:basedOn w:val="a0"/>
    <w:unhideWhenUsed/>
    <w:rsid w:val="00BA6F0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A6F0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BA6F0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F0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A6F0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1A62-7C3A-4EC3-BBA1-97884C7C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新日鐵住金株式会社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Junhe LLP</cp:lastModifiedBy>
  <cp:revision>7</cp:revision>
  <cp:lastPrinted>2017-01-18T07:04:00Z</cp:lastPrinted>
  <dcterms:created xsi:type="dcterms:W3CDTF">2021-05-07T01:42:00Z</dcterms:created>
  <dcterms:modified xsi:type="dcterms:W3CDTF">2021-07-12T05:52:00Z</dcterms:modified>
</cp:coreProperties>
</file>