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 w:hint="eastAsia"/>
          <w:bCs/>
          <w:spacing w:val="-4"/>
          <w:sz w:val="32"/>
          <w:szCs w:val="32"/>
        </w:rPr>
      </w:pPr>
    </w:p>
    <w:p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报关单回执数据订阅说明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b/>
          <w:bCs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收发货人</w:t>
      </w:r>
      <w:r>
        <w:rPr>
          <w:rFonts w:ascii="Times New Roman" w:eastAsia="方正仿宋_GBK" w:hAnsi="Times New Roman"/>
          <w:spacing w:val="-4"/>
          <w:sz w:val="32"/>
          <w:szCs w:val="32"/>
        </w:rPr>
        <w:t>可通过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“互联网+海关”</w:t>
      </w:r>
      <w:r>
        <w:rPr>
          <w:rFonts w:ascii="Times New Roman" w:eastAsia="方正仿宋_GBK" w:hAnsi="Times New Roman"/>
          <w:spacing w:val="-4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“</w:t>
      </w:r>
      <w:r>
        <w:rPr>
          <w:rFonts w:ascii="Times New Roman" w:eastAsia="方正仿宋_GBK" w:hAnsi="Times New Roman"/>
          <w:spacing w:val="-4"/>
          <w:sz w:val="32"/>
          <w:szCs w:val="32"/>
        </w:rPr>
        <w:t>掌上海关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”</w:t>
      </w:r>
      <w:r>
        <w:rPr>
          <w:rFonts w:ascii="Times New Roman" w:eastAsia="方正仿宋_GBK" w:hAnsi="Times New Roman"/>
          <w:spacing w:val="-4"/>
          <w:sz w:val="32"/>
          <w:szCs w:val="32"/>
        </w:rPr>
        <w:t>APP、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“</w:t>
      </w:r>
      <w:r>
        <w:rPr>
          <w:rFonts w:ascii="Times New Roman" w:eastAsia="方正仿宋_GBK" w:hAnsi="Times New Roman"/>
          <w:spacing w:val="-4"/>
          <w:sz w:val="32"/>
          <w:szCs w:val="32"/>
        </w:rPr>
        <w:t>掌上海关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”</w:t>
      </w:r>
      <w:r>
        <w:rPr>
          <w:rFonts w:ascii="Times New Roman" w:eastAsia="方正仿宋_GBK" w:hAnsi="Times New Roman"/>
          <w:spacing w:val="-4"/>
          <w:sz w:val="32"/>
          <w:szCs w:val="32"/>
        </w:rPr>
        <w:t>微信小程序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订阅本企业</w:t>
      </w:r>
      <w:r>
        <w:rPr>
          <w:rFonts w:ascii="Times New Roman" w:eastAsia="方正仿宋_GBK" w:hAnsi="Times New Roman"/>
          <w:spacing w:val="-4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报关单回执数据</w:t>
      </w:r>
      <w:r>
        <w:rPr>
          <w:rFonts w:ascii="Times New Roman" w:eastAsia="方正仿宋_GBK" w:hAnsi="Times New Roman"/>
          <w:spacing w:val="-4"/>
          <w:sz w:val="32"/>
          <w:szCs w:val="32"/>
        </w:rPr>
        <w:t>。回执数据推送至短信、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“</w:t>
      </w:r>
      <w:r>
        <w:rPr>
          <w:rFonts w:ascii="Times New Roman" w:eastAsia="方正仿宋_GBK" w:hAnsi="Times New Roman"/>
          <w:spacing w:val="-4"/>
          <w:sz w:val="32"/>
          <w:szCs w:val="32"/>
        </w:rPr>
        <w:t>掌上海关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”</w:t>
      </w:r>
      <w:r>
        <w:rPr>
          <w:rFonts w:ascii="Times New Roman" w:eastAsia="方正仿宋_GBK" w:hAnsi="Times New Roman"/>
          <w:spacing w:val="-4"/>
          <w:sz w:val="32"/>
          <w:szCs w:val="32"/>
        </w:rPr>
        <w:t>APP、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“</w:t>
      </w:r>
      <w:r>
        <w:rPr>
          <w:rFonts w:ascii="Times New Roman" w:eastAsia="方正仿宋_GBK" w:hAnsi="Times New Roman"/>
          <w:spacing w:val="-4"/>
          <w:sz w:val="32"/>
          <w:szCs w:val="32"/>
        </w:rPr>
        <w:t>掌上海关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”</w:t>
      </w:r>
      <w:r>
        <w:rPr>
          <w:rFonts w:ascii="Times New Roman" w:eastAsia="方正仿宋_GBK" w:hAnsi="Times New Roman"/>
          <w:spacing w:val="-4"/>
          <w:sz w:val="32"/>
          <w:szCs w:val="32"/>
        </w:rPr>
        <w:t>微信小程序、客户端软件。</w:t>
      </w:r>
    </w:p>
    <w:p>
      <w:pPr>
        <w:pStyle w:val="1"/>
        <w:adjustRightInd w:val="0"/>
        <w:snapToGrid w:val="0"/>
        <w:spacing w:before="0" w:after="0" w:line="560" w:lineRule="exact"/>
        <w:ind w:firstLineChars="200" w:firstLine="624"/>
        <w:rPr>
          <w:rFonts w:ascii="方正黑体_GBK" w:eastAsia="方正黑体_GBK" w:hint="eastAsia"/>
          <w:b w:val="0"/>
          <w:bCs w:val="0"/>
          <w:spacing w:val="-4"/>
          <w:sz w:val="32"/>
          <w:szCs w:val="32"/>
        </w:rPr>
      </w:pPr>
      <w:r>
        <w:rPr>
          <w:rFonts w:ascii="方正黑体_GBK" w:eastAsia="方正黑体_GBK" w:hint="eastAsia"/>
          <w:b w:val="0"/>
          <w:bCs w:val="0"/>
          <w:spacing w:val="-4"/>
          <w:sz w:val="32"/>
          <w:szCs w:val="32"/>
        </w:rPr>
        <w:t>一、“互联网+海关”订阅短信接收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</w:rPr>
      </w:pPr>
      <w:r>
        <w:rPr>
          <w:rFonts w:ascii="方正楷体_GBK" w:eastAsia="方正楷体_GBK" w:hint="eastAsia"/>
          <w:spacing w:val="-4"/>
          <w:sz w:val="32"/>
          <w:szCs w:val="32"/>
        </w:rPr>
        <w:t>（一）办理订阅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在“互联网+海关”</w:t>
      </w:r>
      <w:r>
        <w:rPr>
          <w:rFonts w:ascii="Times New Roman" w:eastAsia="方正仿宋_GBK" w:hAnsi="Times New Roman"/>
          <w:spacing w:val="-4"/>
          <w:sz w:val="32"/>
          <w:szCs w:val="32"/>
        </w:rPr>
        <w:t>进出口货物申报管理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货物申报“报关状态订阅”菜单</w:t>
      </w:r>
      <w:r>
        <w:rPr>
          <w:rFonts w:ascii="Times New Roman" w:eastAsia="方正仿宋_GBK" w:hAnsi="Times New Roman"/>
          <w:spacing w:val="-4"/>
          <w:sz w:val="32"/>
          <w:szCs w:val="32"/>
        </w:rPr>
        <w:t>办理回执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数据订阅。</w:t>
      </w: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/>
          <w:spacing w:val="-4"/>
          <w:sz w:val="32"/>
          <w:szCs w:val="32"/>
        </w:rPr>
        <w:drawing>
          <wp:anchor distT="0" distB="0" distL="0" distR="0" simplePos="0" relativeHeight="2" behindDoc="1" locked="0" layoutInCell="1" hidden="0" allowOverlap="1">
            <wp:simplePos x="0" y="0"/>
            <wp:positionH relativeFrom="column">
              <wp:posOffset>-335279</wp:posOffset>
            </wp:positionH>
            <wp:positionV relativeFrom="paragraph">
              <wp:posOffset>182879</wp:posOffset>
            </wp:positionV>
            <wp:extent cx="6042658" cy="3714748"/>
            <wp:effectExtent l="0" t="0" r="0" b="0"/>
            <wp:wrapNone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42658" cy="371474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操作步骤：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1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选择推送方式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用户勾选短信推送方式，输入手机号，填写验证码。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2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选择订阅方式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选择订阅方式，可按照具体业务单据编号、企业或个人进行订阅。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3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选择订阅内容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订阅报关单回执数据时，请勾选报关单选项。如选择的订阅方式为按照业务单据编号订阅，请输入准确的报关单编号。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4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数据订阅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填好上述各项信息后，点击</w:t>
      </w:r>
      <w:r>
        <w:rPr>
          <w:rFonts w:ascii="Times New Roman" w:eastAsia="方正仿宋_GBK" w:hAnsi="Times New Roman" w:hint="eastAsia"/>
          <w:spacing w:val="-4"/>
          <w:sz w:val="32"/>
          <w:szCs w:val="32"/>
          <w:bdr w:val="single" w:sz="4" w:space="0" w:color="auto"/>
          <w:shd w:val="pct10" w:color="auto" w:fill="FFFFFF"/>
        </w:rPr>
        <w:t>订阅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按钮，系统提示“数据订阅成功”。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  <w:bdr w:val="none" w:sz="0" w:space="0" w:color="auto"/>
        </w:rPr>
      </w:pPr>
      <w:r>
        <w:rPr>
          <w:rFonts w:ascii="方正楷体_GBK" w:eastAsia="方正楷体_GBK" w:hint="eastAsia"/>
          <w:spacing w:val="-4"/>
          <w:sz w:val="32"/>
          <w:szCs w:val="32"/>
          <w:bdr w:val="none" w:sz="0" w:space="0" w:color="auto"/>
        </w:rPr>
        <w:t>（二）查看订阅记录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用户可在数据订阅记录列表中查询所有订阅记录。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  <w:bdr w:val="none" w:sz="0" w:space="0" w:color="auto"/>
        </w:rPr>
      </w:pPr>
      <w:r>
        <w:rPr>
          <w:rFonts w:ascii="方正楷体_GBK" w:eastAsia="方正楷体_GBK" w:hint="eastAsia"/>
          <w:spacing w:val="-4"/>
          <w:sz w:val="32"/>
          <w:szCs w:val="32"/>
          <w:bdr w:val="none" w:sz="0" w:space="0" w:color="auto"/>
        </w:rPr>
        <w:t>（三）取消订阅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可对订阅记录做取消订阅操作，系统不再推送数据。在订阅记录列表中，选中需要取消的订阅记录，点击</w:t>
      </w:r>
      <w:r>
        <w:rPr>
          <w:rFonts w:ascii="Times New Roman" w:eastAsia="方正仿宋_GBK" w:hAnsi="Times New Roman" w:hint="eastAsia"/>
          <w:spacing w:val="-4"/>
          <w:sz w:val="32"/>
          <w:szCs w:val="32"/>
          <w:bdr w:val="single" w:sz="4" w:space="0" w:color="auto"/>
          <w:shd w:val="pct10" w:color="auto" w:fill="FFFFFF"/>
        </w:rPr>
        <w:t>取消订阅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按钮。注意：只能对当前有效的订阅记录取消。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  <w:bdr w:val="none" w:sz="0" w:space="0" w:color="auto"/>
        </w:rPr>
      </w:pPr>
      <w:r>
        <w:rPr>
          <w:rFonts w:ascii="方正楷体_GBK" w:eastAsia="方正楷体_GBK" w:hint="eastAsia"/>
          <w:spacing w:val="-4"/>
          <w:sz w:val="32"/>
          <w:szCs w:val="32"/>
          <w:bdr w:val="none" w:sz="0" w:space="0" w:color="auto"/>
        </w:rPr>
        <w:t>（四）推送订阅数据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数据订阅成功后，</w:t>
      </w:r>
      <w:r>
        <w:rPr>
          <w:rFonts w:ascii="Times New Roman" w:eastAsia="方正仿宋_GBK" w:hAnsi="Times New Roman"/>
          <w:spacing w:val="-4"/>
          <w:sz w:val="32"/>
          <w:szCs w:val="32"/>
        </w:rPr>
        <w:t>相关信息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通过短信推送。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黑体_GBK" w:eastAsia="方正黑体_GBK"/>
          <w:spacing w:val="-4"/>
          <w:kern w:val="44"/>
          <w:sz w:val="32"/>
          <w:szCs w:val="32"/>
        </w:rPr>
      </w:pPr>
      <w:r>
        <w:rPr>
          <w:rFonts w:ascii="方正黑体_GBK" w:eastAsia="方正黑体_GBK" w:hint="eastAsia"/>
          <w:spacing w:val="-4"/>
          <w:kern w:val="44"/>
          <w:sz w:val="32"/>
          <w:szCs w:val="32"/>
        </w:rPr>
        <w:t>二、“</w:t>
      </w:r>
      <w:r>
        <w:rPr>
          <w:rFonts w:ascii="方正黑体_GBK" w:eastAsia="方正黑体_GBK"/>
          <w:spacing w:val="-4"/>
          <w:kern w:val="44"/>
          <w:sz w:val="32"/>
          <w:szCs w:val="32"/>
        </w:rPr>
        <w:t>掌上海关”</w:t>
      </w:r>
      <w:r>
        <w:rPr>
          <w:rFonts w:ascii="方正黑体_GBK" w:eastAsia="方正黑体_GBK" w:hint="eastAsia"/>
          <w:spacing w:val="-4"/>
          <w:kern w:val="44"/>
          <w:sz w:val="32"/>
          <w:szCs w:val="32"/>
        </w:rPr>
        <w:t>APP</w:t>
      </w:r>
      <w:r>
        <w:rPr>
          <w:rFonts w:ascii="方正黑体_GBK" w:eastAsia="方正黑体_GBK"/>
          <w:spacing w:val="-4"/>
          <w:kern w:val="44"/>
          <w:sz w:val="32"/>
          <w:szCs w:val="32"/>
        </w:rPr>
        <w:t>、</w:t>
      </w:r>
      <w:r>
        <w:rPr>
          <w:rFonts w:ascii="方正黑体_GBK" w:eastAsia="方正黑体_GBK" w:hint="eastAsia"/>
          <w:spacing w:val="-4"/>
          <w:kern w:val="44"/>
          <w:sz w:val="32"/>
          <w:szCs w:val="32"/>
        </w:rPr>
        <w:t>“微信小程序”订阅</w:t>
      </w:r>
      <w:r>
        <w:rPr>
          <w:rFonts w:ascii="方正黑体_GBK" w:eastAsia="方正黑体_GBK"/>
          <w:spacing w:val="-4"/>
          <w:kern w:val="44"/>
          <w:sz w:val="32"/>
          <w:szCs w:val="32"/>
        </w:rPr>
        <w:t>及接收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收发货人可通过“掌上海关”APP</w:t>
      </w:r>
      <w:r>
        <w:rPr>
          <w:rFonts w:ascii="Times New Roman" w:eastAsia="方正仿宋_GBK" w:hAnsi="Times New Roman"/>
          <w:spacing w:val="-4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“掌上海关”微信小程序订阅本企业的报关单回执数据</w:t>
      </w:r>
      <w:r>
        <w:rPr>
          <w:rFonts w:ascii="Times New Roman" w:eastAsia="方正仿宋_GBK" w:hAnsi="Times New Roman"/>
          <w:spacing w:val="-4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订阅后，系统通过“</w:t>
      </w:r>
      <w:r>
        <w:rPr>
          <w:rFonts w:ascii="Times New Roman" w:eastAsia="方正仿宋_GBK" w:hAnsi="Times New Roman"/>
          <w:spacing w:val="-4"/>
          <w:sz w:val="32"/>
          <w:szCs w:val="32"/>
        </w:rPr>
        <w:t>掌上海关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”APP</w:t>
      </w:r>
      <w:r>
        <w:rPr>
          <w:rFonts w:ascii="Times New Roman" w:eastAsia="方正仿宋_GBK" w:hAnsi="Times New Roman"/>
          <w:spacing w:val="-4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“</w:t>
      </w:r>
      <w:r>
        <w:rPr>
          <w:rFonts w:ascii="Times New Roman" w:eastAsia="方正仿宋_GBK" w:hAnsi="Times New Roman"/>
          <w:spacing w:val="-4"/>
          <w:sz w:val="32"/>
          <w:szCs w:val="32"/>
        </w:rPr>
        <w:t>掌上海关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”微信小程序向企业用户推送已订阅数据。</w:t>
      </w: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kern w:val="44"/>
          <w:sz w:val="32"/>
          <w:szCs w:val="32"/>
        </w:rPr>
        <w:drawing>
          <wp:anchor distT="0" distB="0" distL="0" distR="0" simplePos="0" relativeHeight="3" behindDoc="1" locked="0" layoutInCell="1" hidden="0" allowOverlap="1">
            <wp:simplePos x="0" y="0"/>
            <wp:positionH relativeFrom="column">
              <wp:posOffset>266065</wp:posOffset>
            </wp:positionH>
            <wp:positionV relativeFrom="paragraph">
              <wp:posOffset>62860</wp:posOffset>
            </wp:positionV>
            <wp:extent cx="1141095" cy="1141095"/>
            <wp:effectExtent l="0" t="0" r="0" b="0"/>
            <wp:wrapNone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41095" cy="114109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hint="eastAsia"/>
          <w:b/>
          <w:bCs/>
          <w:spacing w:val="-4"/>
          <w:kern w:val="44"/>
          <w:sz w:val="32"/>
          <w:szCs w:val="32"/>
        </w:rPr>
        <w:drawing>
          <wp:anchor distT="0" distB="0" distL="0" distR="0" simplePos="0" relativeHeight="4" behindDoc="1" locked="0" layoutInCell="1" hidden="0" allowOverlap="1">
            <wp:simplePos x="0" y="0"/>
            <wp:positionH relativeFrom="column">
              <wp:posOffset>3267709</wp:posOffset>
            </wp:positionH>
            <wp:positionV relativeFrom="paragraph">
              <wp:posOffset>165735</wp:posOffset>
            </wp:positionV>
            <wp:extent cx="1119503" cy="1119505"/>
            <wp:effectExtent l="0" t="0" r="0" b="0"/>
            <wp:wrapNone/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9503" cy="111950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hint="eastAsia"/>
          <w:b/>
          <w:bCs/>
          <w:spacing w:val="-4"/>
          <w:kern w:val="44"/>
          <w:sz w:val="32"/>
          <w:szCs w:val="32"/>
        </w:rPr>
        <w:drawing>
          <wp:anchor distT="0" distB="0" distL="0" distR="0" simplePos="0" relativeHeight="5" behindDoc="1" locked="0" layoutInCell="1" hidden="0" allowOverlap="1">
            <wp:simplePos x="0" y="0"/>
            <wp:positionH relativeFrom="column">
              <wp:posOffset>1667509</wp:posOffset>
            </wp:positionH>
            <wp:positionV relativeFrom="paragraph">
              <wp:posOffset>166370</wp:posOffset>
            </wp:positionV>
            <wp:extent cx="1118868" cy="1118868"/>
            <wp:effectExtent l="0" t="0" r="0" b="0"/>
            <wp:wrapNone/>
            <wp:docPr id="10" name="图片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8868" cy="1118868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Times New Roman" w:eastAsia="方正仿宋_GBK" w:hAnsi="Times New Roman"/>
          <w:b/>
          <w:bCs/>
          <w:spacing w:val="-4"/>
          <w:kern w:val="44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567" w:firstLineChars="200" w:firstLine="624"/>
        <w:rPr>
          <w:rFonts w:ascii="方正黑体_GBK" w:eastAsia="方正黑体_GBK"/>
          <w:b/>
          <w:bCs/>
          <w:spacing w:val="-4"/>
          <w:kern w:val="4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Chars="200" w:firstLine="624"/>
        <w:rPr>
          <w:rFonts w:ascii="方正黑体_GBK" w:eastAsia="方正黑体_GBK" w:hint="eastAsia"/>
          <w:b/>
          <w:bCs/>
          <w:spacing w:val="-4"/>
          <w:kern w:val="44"/>
          <w:sz w:val="32"/>
          <w:szCs w:val="32"/>
        </w:rPr>
      </w:pPr>
      <w:r>
        <w:rPr>
          <w:rFonts w:ascii="方正黑体_GBK" w:eastAsia="方正黑体_GBK" w:hint="eastAsia"/>
          <w:b/>
          <w:bCs/>
          <w:spacing w:val="-4"/>
          <w:kern w:val="44"/>
          <w:sz w:val="32"/>
          <w:szCs w:val="32"/>
        </w:rPr>
        <w:t>三、</w:t>
      </w:r>
      <w:r>
        <w:rPr>
          <w:rFonts w:ascii="方正黑体_GBK" w:eastAsia="方正黑体_GBK" w:hint="eastAsia"/>
          <w:spacing w:val="-4"/>
          <w:sz w:val="32"/>
          <w:szCs w:val="32"/>
        </w:rPr>
        <w:t>“互联网+海关”订阅</w:t>
      </w:r>
      <w:r>
        <w:rPr>
          <w:rFonts w:ascii="方正黑体_GBK" w:eastAsia="方正黑体_GBK" w:hint="eastAsia"/>
          <w:b/>
          <w:bCs/>
          <w:spacing w:val="-4"/>
          <w:kern w:val="44"/>
          <w:sz w:val="32"/>
          <w:szCs w:val="32"/>
        </w:rPr>
        <w:t>客户端</w:t>
      </w:r>
      <w:r>
        <w:rPr>
          <w:rFonts w:ascii="方正黑体_GBK" w:eastAsia="方正黑体_GBK"/>
          <w:b/>
          <w:bCs/>
          <w:spacing w:val="-4"/>
          <w:kern w:val="44"/>
          <w:sz w:val="32"/>
          <w:szCs w:val="32"/>
        </w:rPr>
        <w:t>接收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</w:rPr>
      </w:pPr>
      <w:r>
        <w:rPr>
          <w:rFonts w:ascii="方正楷体_GBK" w:eastAsia="方正楷体_GBK" w:hint="eastAsia"/>
          <w:spacing w:val="-4"/>
          <w:sz w:val="32"/>
          <w:szCs w:val="32"/>
        </w:rPr>
        <w:t>（一）数据订阅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drawing>
          <wp:anchor distT="0" distB="0" distL="114300" distR="114300" simplePos="0" relativeHeight="20" behindDoc="0" locked="0" layoutInCell="1" hidden="0" allowOverlap="1">
            <wp:simplePos x="0" y="0"/>
            <wp:positionH relativeFrom="column">
              <wp:posOffset>-199391</wp:posOffset>
            </wp:positionH>
            <wp:positionV relativeFrom="paragraph">
              <wp:posOffset>973448</wp:posOffset>
            </wp:positionV>
            <wp:extent cx="6167755" cy="4144643"/>
            <wp:effectExtent l="0" t="0" r="0" b="0"/>
            <wp:wrapSquare wrapText="bothSides"/>
            <wp:docPr id="13" name="图片 13" descr="025a87e821079bc38a73bd5b6a2b7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67755" cy="414464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在“互联网+海关”</w:t>
      </w:r>
      <w:r>
        <w:rPr>
          <w:rFonts w:ascii="Times New Roman" w:eastAsia="方正仿宋_GBK" w:hAnsi="Times New Roman"/>
          <w:spacing w:val="-4"/>
          <w:sz w:val="32"/>
          <w:szCs w:val="32"/>
        </w:rPr>
        <w:t>进出口货物申报管理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货物申报“报关状态订阅”菜单</w:t>
      </w:r>
      <w:r>
        <w:rPr>
          <w:rFonts w:ascii="Times New Roman" w:eastAsia="方正仿宋_GBK" w:hAnsi="Times New Roman"/>
          <w:spacing w:val="-4"/>
          <w:sz w:val="32"/>
          <w:szCs w:val="32"/>
        </w:rPr>
        <w:t>办理回执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数据订阅。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操作步骤：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1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录入数据交换客户端信息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录入接收推送数据的数据交换平台客户端ID和对应的IC卡号。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2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选择订阅内容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勾选订阅报关单状态回执数据，并勾选所需的状态回执类型。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3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设置订阅有效期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用户设置订阅有效期。系统默认订阅有效期最长时间为1年。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b/>
          <w:bCs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4</w:t>
      </w:r>
      <w:r>
        <w:rPr>
          <w:rFonts w:ascii="Times New Roman" w:eastAsia="方正仿宋_GBK" w:hAnsi="Times New Roman"/>
          <w:b/>
          <w:bCs/>
          <w:spacing w:val="-4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b/>
          <w:bCs/>
          <w:spacing w:val="-4"/>
          <w:sz w:val="32"/>
          <w:szCs w:val="32"/>
        </w:rPr>
        <w:t>数据订阅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填好上述各项信息后，点击</w:t>
      </w:r>
      <w:r>
        <w:rPr>
          <w:rFonts w:ascii="Times New Roman" w:eastAsia="方正仿宋_GBK" w:hAnsi="Times New Roman" w:hint="eastAsia"/>
          <w:spacing w:val="-4"/>
          <w:sz w:val="32"/>
          <w:szCs w:val="32"/>
          <w:bdr w:val="single" w:sz="4" w:space="0" w:color="auto"/>
          <w:shd w:val="pct10" w:color="auto" w:fill="FFFFFF"/>
        </w:rPr>
        <w:t>数据订阅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按钮，系统提示“数据订阅成功”。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</w:rPr>
      </w:pPr>
      <w:r>
        <w:rPr>
          <w:rFonts w:ascii="方正楷体_GBK" w:eastAsia="方正楷体_GBK" w:hint="eastAsia"/>
          <w:spacing w:val="-4"/>
          <w:sz w:val="32"/>
          <w:szCs w:val="32"/>
        </w:rPr>
        <w:t>（二）查看订阅记录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b/>
          <w:bCs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可在数据订阅记录列表中查询本企业所有订阅记录。可刷新查看列表中的订阅记录和状态。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</w:rPr>
      </w:pPr>
      <w:r>
        <w:rPr>
          <w:rFonts w:ascii="方正楷体_GBK" w:eastAsia="方正楷体_GBK" w:hint="eastAsia"/>
          <w:spacing w:val="-4"/>
          <w:sz w:val="32"/>
          <w:szCs w:val="32"/>
        </w:rPr>
        <w:t>（三）取消订阅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如不再需要订阅数据，可取消订阅，系统不再推送数据。在订阅记录列表中，选中需要取消的订阅记录，点击</w:t>
      </w:r>
      <w:r>
        <w:rPr>
          <w:rFonts w:ascii="Times New Roman" w:eastAsia="方正仿宋_GBK" w:hAnsi="Times New Roman" w:hint="eastAsia"/>
          <w:spacing w:val="-4"/>
          <w:sz w:val="32"/>
          <w:szCs w:val="32"/>
          <w:bdr w:val="single" w:sz="4" w:space="0" w:color="auto"/>
          <w:shd w:val="pct10" w:color="auto" w:fill="FFFFFF"/>
        </w:rPr>
        <w:t>取消订阅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按钮。注意：只能对当前有效的订阅记录做取消。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</w:rPr>
      </w:pPr>
      <w:r>
        <w:rPr>
          <w:rFonts w:ascii="方正楷体_GBK" w:eastAsia="方正楷体_GBK" w:hint="eastAsia"/>
          <w:spacing w:val="-4"/>
          <w:sz w:val="32"/>
          <w:szCs w:val="32"/>
        </w:rPr>
        <w:t>（四）订阅延期申请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企业可对当前有效的订阅记录做延期申请。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drawing>
          <wp:anchor distT="0" distB="0" distL="0" distR="0" simplePos="0" relativeHeight="6" behindDoc="1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5495271</wp:posOffset>
            </wp:positionV>
            <wp:extent cx="5120640" cy="905510"/>
            <wp:effectExtent l="0" t="0" r="0" b="0"/>
            <wp:wrapNone/>
            <wp:docPr id="16" name="图片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20640" cy="90551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在订阅记录列表中，选中需要延期的订阅记录，点击</w:t>
      </w:r>
      <w:r>
        <w:rPr>
          <w:rFonts w:ascii="Times New Roman" w:eastAsia="方正仿宋_GBK" w:hAnsi="Times New Roman" w:hint="eastAsia"/>
          <w:spacing w:val="-4"/>
          <w:sz w:val="32"/>
          <w:szCs w:val="32"/>
          <w:bdr w:val="single" w:sz="4" w:space="0" w:color="auto"/>
          <w:shd w:val="pct10" w:color="auto" w:fill="FFFFFF"/>
        </w:rPr>
        <w:t>延期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按钮，</w:t>
      </w:r>
      <w:bookmarkStart w:id="0" w:name="_Hlk36054824"/>
      <w:r>
        <w:rPr>
          <w:rFonts w:ascii="Times New Roman" w:eastAsia="方正仿宋_GBK" w:hAnsi="Times New Roman" w:hint="eastAsia"/>
          <w:spacing w:val="-4"/>
          <w:sz w:val="32"/>
          <w:szCs w:val="32"/>
        </w:rPr>
        <w:t>可</w:t>
      </w:r>
      <w:r>
        <w:rPr>
          <w:rFonts w:ascii="Times New Roman" w:eastAsia="方正仿宋_GBK" w:hAnsi="Times New Roman"/>
          <w:spacing w:val="-4"/>
          <w:sz w:val="32"/>
          <w:szCs w:val="32"/>
        </w:rPr>
        <w:t>选定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未来一年以内的任意日期。</w:t>
      </w:r>
      <w:bookmarkEnd w:id="0"/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hint="eastAsia"/>
          <w:spacing w:val="-4"/>
          <w:sz w:val="32"/>
          <w:szCs w:val="32"/>
        </w:rPr>
        <w:t>注意：只能对当前有效的订阅记录做延期申请操作。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方正楷体_GBK" w:eastAsia="方正楷体_GBK" w:hint="eastAsia"/>
          <w:spacing w:val="-4"/>
          <w:sz w:val="32"/>
          <w:szCs w:val="32"/>
        </w:rPr>
      </w:pPr>
      <w:bookmarkStart w:id="1" w:name="_Hlk35955968"/>
      <w:r>
        <w:rPr>
          <w:rFonts w:ascii="方正楷体_GBK" w:eastAsia="方正楷体_GBK" w:hint="eastAsia"/>
          <w:spacing w:val="-4"/>
          <w:sz w:val="32"/>
          <w:szCs w:val="32"/>
        </w:rPr>
        <w:t>（五）推送订阅数据报文</w:t>
      </w:r>
    </w:p>
    <w:p>
      <w:pPr>
        <w:adjustRightInd w:val="0"/>
        <w:snapToGrid w:val="0"/>
        <w:spacing w:line="56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bookmarkEnd w:id="1"/>
      <w:r>
        <w:rPr>
          <w:rFonts w:ascii="Times New Roman" w:eastAsia="方正仿宋_GBK" w:hAnsi="Times New Roman" w:hint="eastAsia"/>
          <w:spacing w:val="-4"/>
          <w:sz w:val="32"/>
          <w:szCs w:val="32"/>
        </w:rPr>
        <w:t>数据订阅成功后，数据将推送</w:t>
      </w:r>
      <w:r>
        <w:rPr>
          <w:rFonts w:ascii="Times New Roman" w:eastAsia="方正仿宋_GBK" w:hAnsi="Times New Roman"/>
          <w:spacing w:val="-4"/>
          <w:sz w:val="32"/>
          <w:szCs w:val="32"/>
        </w:rPr>
        <w:t>至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企业导入客户端，企业</w:t>
      </w:r>
      <w:r>
        <w:rPr>
          <w:rFonts w:ascii="Times New Roman" w:eastAsia="方正仿宋_GBK" w:hAnsi="Times New Roman"/>
          <w:spacing w:val="-4"/>
          <w:sz w:val="32"/>
          <w:szCs w:val="32"/>
        </w:rPr>
        <w:t>可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按照报文格式</w:t>
      </w:r>
      <w:r>
        <w:rPr>
          <w:rFonts w:ascii="Times New Roman" w:eastAsia="方正仿宋_GBK" w:hAnsi="Times New Roman"/>
          <w:spacing w:val="-4"/>
          <w:sz w:val="32"/>
          <w:szCs w:val="32"/>
        </w:rPr>
        <w:t>及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说明解析报文</w:t>
      </w:r>
      <w:r>
        <w:rPr>
          <w:rFonts w:ascii="Times New Roman" w:eastAsia="方正仿宋_GBK" w:hAnsi="Times New Roman"/>
          <w:spacing w:val="-4"/>
          <w:sz w:val="32"/>
          <w:szCs w:val="32"/>
        </w:rPr>
        <w:t>，通过定制化开发自动处理订阅回执数据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。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altName w:val="Arial Unicode MS"/>
    <w:panose1 w:val="00000000000000000000"/>
    <w:charset w:val="86"/>
    <w:family w:val="script"/>
    <w:pitch w:val="variable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0000000000000000000"/>
    <w:charset w:val="86"/>
    <w:family w:val="script"/>
    <w:pitch w:val="variable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>NumPages</w:instrText>
    </w:r>
    <w:r>
      <w:fldChar w:fldCharType="separate"/>
    </w:r>
    <w:r>
      <w:fldChar w:fldCharType="end"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列出段落1"/>
    <w:basedOn w:val="0"/>
    <w:pPr>
      <w:ind w:firstLineChars="200" w:firstLine="200"/>
    </w:pPr>
  </w:style>
  <w:style w:type="paragraph" w:customStyle="1" w:styleId="19">
    <w:name w:val="样式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0">
    <w:name w:val="样式 1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1">
    <w:name w:val="样式 2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2">
    <w:name w:val="样式 3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3">
    <w:name w:val="样式 4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4">
    <w:name w:val="样式 5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5">
    <w:name w:val="样式 6 10 磅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2.png"/><Relationship Id="rId4" Type="http://schemas.openxmlformats.org/officeDocument/2006/relationships/image" Target="media/5.jpeg"/><Relationship Id="rId5" Type="http://schemas.openxmlformats.org/officeDocument/2006/relationships/image" Target="media/8.jpeg"/><Relationship Id="rId6" Type="http://schemas.openxmlformats.org/officeDocument/2006/relationships/image" Target="media/11.jpeg"/><Relationship Id="rId7" Type="http://schemas.openxmlformats.org/officeDocument/2006/relationships/image" Target="media/14.png"/><Relationship Id="rId8" Type="http://schemas.openxmlformats.org/officeDocument/2006/relationships/image" Target="media/17.png"/><Relationship Id="rId9" Type="http://schemas.openxmlformats.org/officeDocument/2006/relationships/styles" Target="styles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446</TotalTime>
  <Application>Yozo_Office</Application>
  <Pages>4</Pages>
  <Words>1078</Words>
  <Characters>1095</Characters>
  <Lines>83</Lines>
  <Paragraphs>44</Paragraphs>
  <CharactersWithSpaces>1095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贺 庆</dc:creator>
  <cp:lastModifiedBy>霍益亮</cp:lastModifiedBy>
  <cp:revision>27</cp:revision>
  <dcterms:created xsi:type="dcterms:W3CDTF">2020-03-24T06:09:00Z</dcterms:created>
  <dcterms:modified xsi:type="dcterms:W3CDTF">2020-04-10T07:58:16Z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2052-11.1.0.9564</vt:lpwstr>
  </property>
</Properties>
</file>