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pPr>
      <w:r>
        <w:rPr>
          <w:rFonts w:ascii="Times New Roman"/>
        </w:rPr>
        <w:t>ICS</w:t>
      </w:r>
      <w:r>
        <w:rPr>
          <w:rFonts w:hint="eastAsia" w:ascii="MS Mincho" w:hAnsi="MS Mincho" w:eastAsia="MS Mincho" w:cs="MS Mincho"/>
        </w:rPr>
        <w:t> </w:t>
      </w:r>
      <w:bookmarkStart w:id="0" w:name="ICS"/>
      <w:r>
        <w:fldChar w:fldCharType="begin">
          <w:ffData>
            <w:enabled/>
            <w:calcOnExit w:val="0"/>
            <w:textInput/>
          </w:ffData>
        </w:fldChar>
      </w:r>
      <w:r>
        <w:instrText xml:space="preserve"> FORMTEXT </w:instrText>
      </w:r>
      <w:r>
        <w:fldChar w:fldCharType="separate"/>
      </w:r>
      <w:r>
        <w:t>43.040.01</w:t>
      </w:r>
      <w:r>
        <w:fldChar w:fldCharType="end"/>
      </w:r>
      <w:bookmarkEnd w:id="0"/>
    </w:p>
    <w:p>
      <w:pPr>
        <w:pStyle w:val="73"/>
      </w:pPr>
      <w:bookmarkStart w:id="1" w:name="WXFLH"/>
      <w:r>
        <w:fldChar w:fldCharType="begin">
          <w:ffData>
            <w:enabled/>
            <w:calcOnExit w:val="0"/>
            <w:textInput/>
          </w:ffData>
        </w:fldChar>
      </w:r>
      <w:r>
        <w:instrText xml:space="preserve"> FORMTEXT </w:instrText>
      </w:r>
      <w:r>
        <w:fldChar w:fldCharType="separate"/>
      </w:r>
      <w:r>
        <w:rPr>
          <w:rFonts w:hint="eastAsia"/>
        </w:rPr>
        <w:t>T 35</w:t>
      </w:r>
      <w:r>
        <w:fldChar w:fldCharType="end"/>
      </w:r>
      <w:bookmarkEnd w:id="1"/>
    </w:p>
    <w:p>
      <w:pPr>
        <w:pStyle w:val="68"/>
      </w:pPr>
      <w:r>
        <w:drawing>
          <wp:inline distT="0" distB="0" distL="114300" distR="114300">
            <wp:extent cx="1437640" cy="719455"/>
            <wp:effectExtent l="0" t="0" r="10160" b="4445"/>
            <wp:docPr id="30"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GB"/>
                    <pic:cNvPicPr>
                      <a:picLocks noChangeAspect="1"/>
                    </pic:cNvPicPr>
                  </pic:nvPicPr>
                  <pic:blipFill>
                    <a:blip r:embed="rId8"/>
                    <a:stretch>
                      <a:fillRect/>
                    </a:stretch>
                  </pic:blipFill>
                  <pic:spPr>
                    <a:xfrm>
                      <a:off x="0" y="0"/>
                      <a:ext cx="1437640" cy="719455"/>
                    </a:xfrm>
                    <a:prstGeom prst="rect">
                      <a:avLst/>
                    </a:prstGeom>
                    <a:noFill/>
                    <a:ln>
                      <a:noFill/>
                    </a:ln>
                  </pic:spPr>
                </pic:pic>
              </a:graphicData>
            </a:graphic>
          </wp:inline>
        </w:drawing>
      </w:r>
    </w:p>
    <w:p>
      <w:pPr>
        <w:pStyle w:val="108"/>
      </w:pPr>
      <w:r>
        <w:rPr>
          <w:rFonts w:hint="eastAsia"/>
        </w:rPr>
        <w:t>中华人民共和国国家标准</w:t>
      </w:r>
    </w:p>
    <w:p>
      <w:pPr>
        <w:pStyle w:val="90"/>
        <w:rPr>
          <w:rFonts w:hint="default"/>
          <w:lang w:val="en-US"/>
        </w:rPr>
      </w:pPr>
      <w:r>
        <w:rPr>
          <w:rFonts w:ascii="Times New Roman"/>
        </w:rPr>
        <w:t xml:space="preserve">GB/T </w:t>
      </w:r>
      <w:bookmarkStart w:id="2" w:name="StdNo1"/>
      <w:r>
        <w:fldChar w:fldCharType="begin">
          <w:ffData>
            <w:enabled/>
            <w:calcOnExit w:val="0"/>
            <w:textInput/>
          </w:ffData>
        </w:fldChar>
      </w:r>
      <w:r>
        <w:instrText xml:space="preserve"> FORMTEXT </w:instrText>
      </w:r>
      <w:r>
        <w:fldChar w:fldCharType="separate"/>
      </w:r>
      <w:r>
        <w:t>19056</w:t>
      </w:r>
      <w:r>
        <w:fldChar w:fldCharType="end"/>
      </w:r>
      <w:bookmarkEnd w:id="2"/>
      <w:r>
        <w:t>—</w:t>
      </w:r>
      <w:r>
        <w:rPr>
          <w:rFonts w:hint="eastAsia"/>
          <w:lang w:val="en-US" w:eastAsia="zh-CN"/>
        </w:rPr>
        <w:t>XXXX</w:t>
      </w:r>
    </w:p>
    <w:tbl>
      <w:tblPr>
        <w:tblStyle w:val="35"/>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96"/>
              <w:rPr>
                <w:rFonts w:hAnsi="Calibri" w:cs="Times New Roman"/>
              </w:rPr>
            </w:pPr>
            <w:bookmarkStart w:id="3" w:name="DT"/>
            <w:r>
              <w:rPr>
                <w:rFonts w:hAnsi="Calibri" w:cs="Times New Roman"/>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1521460</wp:posOffset>
                      </wp:positionV>
                      <wp:extent cx="1143000" cy="228600"/>
                      <wp:effectExtent l="0" t="0" r="0" b="0"/>
                      <wp:wrapNone/>
                      <wp:docPr id="1" name="矩形 4"/>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矩形 4" o:spid="_x0000_s1026" o:spt="1" style="position:absolute;left:0pt;margin-left:372.8pt;margin-top:119.8pt;height:18pt;width:90pt;z-index:-251658240;mso-width-relative:page;mso-height-relative:page;" fillcolor="#FFFFFF" filled="t" stroked="f" coordsize="21600,21600"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QxU6INgAAAALAQAADwAAAAAAAAAB&#10;ACAAAAAiAAAAZHJzL2Rvd25yZXYueG1sUEsBAhQAFAAAAAgAh07iQLGI2tyeAQAAHwMAAA4AAAAA&#10;AAAAAQAgAAAAJwEAAGRycy9lMm9Eb2MueG1sUEsFBgAAAAAGAAYAWQEAADcFAAAAAA==&#10;">
                      <v:fill on="t" focussize="0,0"/>
                      <v:stroke on="f"/>
                      <v:imagedata o:title=""/>
                      <o:lock v:ext="edit" aspectratio="f"/>
                    </v:rect>
                  </w:pict>
                </mc:Fallback>
              </mc:AlternateContent>
            </w:r>
            <w:r>
              <w:rPr>
                <w:rFonts w:hAnsi="Calibri" w:cs="Times New Roman"/>
              </w:rPr>
              <w:fldChar w:fldCharType="begin">
                <w:ffData>
                  <w:enabled/>
                  <w:calcOnExit w:val="0"/>
                  <w:textInput/>
                </w:ffData>
              </w:fldChar>
            </w:r>
            <w:r>
              <w:rPr>
                <w:rFonts w:hAnsi="Calibri" w:cs="Times New Roman"/>
              </w:rPr>
              <w:instrText xml:space="preserve"> FORMTEXT </w:instrText>
            </w:r>
            <w:r>
              <w:rPr>
                <w:rFonts w:hAnsi="Calibri" w:cs="Times New Roman"/>
              </w:rPr>
              <w:fldChar w:fldCharType="separate"/>
            </w:r>
            <w:r>
              <w:rPr>
                <w:rFonts w:hint="eastAsia" w:hAnsi="Calibri" w:cs="Times New Roman"/>
              </w:rPr>
              <w:t>代替</w:t>
            </w:r>
            <w:r>
              <w:rPr>
                <w:rFonts w:hAnsi="Calibri" w:cs="Times New Roman"/>
              </w:rPr>
              <w:t> GB/T</w:t>
            </w:r>
            <w:r>
              <w:rPr>
                <w:rFonts w:ascii="Times New Roman" w:hAnsi="Calibri" w:cs="Times New Roman"/>
              </w:rPr>
              <w:t xml:space="preserve"> </w:t>
            </w:r>
            <w:r>
              <w:rPr>
                <w:rFonts w:hint="eastAsia" w:hAnsi="Calibri" w:cs="Times New Roman"/>
              </w:rPr>
              <w:t>19056-</w:t>
            </w:r>
            <w:r>
              <w:rPr>
                <w:rFonts w:hint="eastAsia" w:hAnsi="Calibri" w:eastAsia="宋体" w:cs="Times New Roman"/>
                <w:lang w:val="en-US" w:eastAsia="zh-CN"/>
              </w:rPr>
              <w:t>2012</w:t>
            </w:r>
            <w:r>
              <w:rPr>
                <w:rFonts w:hAnsi="Calibri" w:cs="Times New Roman"/>
              </w:rPr>
              <w:t xml:space="preserve"> </w:t>
            </w:r>
            <w:r>
              <w:rPr>
                <w:rFonts w:hAnsi="Calibri" w:cs="Times New Roman"/>
              </w:rPr>
              <w:fldChar w:fldCharType="end"/>
            </w:r>
            <w:bookmarkEnd w:id="3"/>
          </w:p>
        </w:tc>
      </w:tr>
    </w:tbl>
    <w:p>
      <w:pPr>
        <w:pStyle w:val="90"/>
      </w:pPr>
    </w:p>
    <w:p>
      <w:pPr>
        <w:pStyle w:val="90"/>
      </w:pPr>
    </w:p>
    <w:p>
      <w:pPr>
        <w:pStyle w:val="64"/>
      </w:pPr>
      <w:bookmarkStart w:id="4" w:name="StdName"/>
      <w:r>
        <w:fldChar w:fldCharType="begin">
          <w:ffData>
            <w:enabled/>
            <w:calcOnExit w:val="0"/>
            <w:textInput/>
          </w:ffData>
        </w:fldChar>
      </w:r>
      <w:r>
        <w:instrText xml:space="preserve"> FORMTEXT </w:instrText>
      </w:r>
      <w:r>
        <w:fldChar w:fldCharType="separate"/>
      </w:r>
      <w:r>
        <w:rPr>
          <w:rFonts w:hint="eastAsia"/>
        </w:rPr>
        <w:t>汽车行驶记录仪</w:t>
      </w:r>
      <w:r>
        <w:fldChar w:fldCharType="end"/>
      </w:r>
      <w:bookmarkEnd w:id="4"/>
    </w:p>
    <w:p>
      <w:pPr>
        <w:pStyle w:val="95"/>
      </w:pPr>
      <w:bookmarkStart w:id="5" w:name="StdEnglishName"/>
      <w:r>
        <w:fldChar w:fldCharType="begin">
          <w:ffData>
            <w:enabled/>
            <w:calcOnExit w:val="0"/>
            <w:textInput/>
          </w:ffData>
        </w:fldChar>
      </w:r>
      <w:r>
        <w:instrText xml:space="preserve"> FORMTEXT </w:instrText>
      </w:r>
      <w:r>
        <w:fldChar w:fldCharType="separate"/>
      </w:r>
      <w:r>
        <w:rPr>
          <w:rFonts w:hint="eastAsia"/>
        </w:rPr>
        <w:t>V</w:t>
      </w:r>
      <w:r>
        <w:t>ehicle travelling data recorder</w:t>
      </w:r>
      <w:r>
        <w:fldChar w:fldCharType="end"/>
      </w:r>
      <w:bookmarkEnd w:id="5"/>
    </w:p>
    <w:p>
      <w:pPr>
        <w:pStyle w:val="94"/>
        <w:rPr>
          <w:rFonts w:hint="eastAsia"/>
        </w:rPr>
      </w:pPr>
    </w:p>
    <w:tbl>
      <w:tblPr>
        <w:tblStyle w:val="3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93"/>
              <w:rPr>
                <w:rFonts w:hint="eastAsia"/>
              </w:rPr>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3" name="矩形 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矩形 5" o:spid="_x0000_s1026" o:spt="1" style="position:absolute;left:0pt;margin-left:173.3pt;margin-top:337.15pt;height:20pt;width:150pt;z-index:-251656192;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f1/fg1wAAAAsBAAAPAAAAAAAAAAEA&#10;IAAAACIAAABkcnMvZG93bnJldi54bWxQSwECFAAUAAAACACHTuJAyEAGUJ4BAAAfAwAADgAAAAAA&#10;AAABACAAAAAmAQAAZHJzL2Uyb0RvYy54bWxQSwUGAAAAAAYABgBZAQAANgUAAAAA&#10;">
                      <v:fill on="t" focussize="0,0"/>
                      <v:stroke on="f"/>
                      <v:imagedata o:title=""/>
                      <o:lock v:ext="edit" aspectratio="f"/>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3964305</wp:posOffset>
                      </wp:positionV>
                      <wp:extent cx="1270000" cy="304800"/>
                      <wp:effectExtent l="0" t="0" r="6350" b="0"/>
                      <wp:wrapNone/>
                      <wp:docPr id="2" name="矩形 6"/>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矩形 6" o:spid="_x0000_s1026" o:spt="1" style="position:absolute;left:0pt;margin-left:193.3pt;margin-top:312.15pt;height:24pt;width:100pt;z-index:-251657216;mso-width-relative:page;mso-height-relative:page;" fillcolor="#FFFFFF" filled="t" stroked="f" coordsize="21600,21600"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w3D5MNcAAAALAQAADwAAAAAAAAABACAA&#10;AAAiAAAAZHJzL2Rvd25yZXYueG1sUEsBAhQAFAAAAAgAh07iQD11iFqcAQAAHwMAAA4AAAAAAAAA&#10;AQAgAAAAJgEAAGRycy9lMm9Eb2MueG1sUEsFBgAAAAAGAAYAWQEAADQFAAAAAA==&#10;">
                      <v:fill on="t" focussize="0,0"/>
                      <v:stroke on="f"/>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107"/>
            </w:pPr>
          </w:p>
        </w:tc>
      </w:tr>
    </w:tbl>
    <w:p>
      <w:pPr>
        <w:pStyle w:val="71"/>
      </w:pPr>
      <w:r>
        <w:rPr>
          <w:rFonts w:hint="eastAsia" w:ascii="黑体"/>
        </w:rPr>
        <w:t>20</w:t>
      </w:r>
      <w:r>
        <w:rPr>
          <w:rFonts w:hint="eastAsia" w:ascii="黑体" w:eastAsia="宋体"/>
          <w:lang w:val="en-US" w:eastAsia="zh-CN"/>
        </w:rPr>
        <w:t>XX</w:t>
      </w:r>
      <w:r>
        <w:rPr>
          <w:rFonts w:ascii="黑体"/>
        </w:rPr>
        <w:t>-</w:t>
      </w:r>
      <w:r>
        <w:rPr>
          <w:rFonts w:hint="eastAsia" w:ascii="黑体" w:eastAsia="宋体"/>
          <w:lang w:val="en-US" w:eastAsia="zh-CN"/>
        </w:rPr>
        <w:t>XX</w:t>
      </w:r>
      <w:r>
        <w:rPr>
          <w:rFonts w:ascii="黑体"/>
        </w:rPr>
        <w:t>-</w:t>
      </w:r>
      <w:r>
        <w:rPr>
          <w:rFonts w:hint="eastAsia" w:ascii="黑体" w:eastAsia="宋体"/>
          <w:lang w:val="en-US" w:eastAsia="zh-CN"/>
        </w:rPr>
        <w:t>XX</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直线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YdrPNYAAAALAQAADwAAAAAAAAABACAAAAAiAAAAZHJz&#10;L2Rvd25yZXYueG1sUEsBAhQAFAAAAAgAh07iQLsZeXPNAQAAjQMAAA4AAAAAAAAAAQAgAAAAJQEA&#10;AGRycy9lMm9Eb2MueG1sUEsFBgAAAAAGAAYAWQEAAGQFAAAAAA==&#10;">
                <v:fill on="f" focussize="0,0"/>
                <v:stroke color="#000000" joinstyle="round"/>
                <v:imagedata o:title=""/>
                <o:lock v:ext="edit" aspectratio="f"/>
                <w10:anchorlock/>
              </v:line>
            </w:pict>
          </mc:Fallback>
        </mc:AlternateContent>
      </w:r>
    </w:p>
    <w:p>
      <w:pPr>
        <w:pStyle w:val="131"/>
      </w:pPr>
      <w:r>
        <w:rPr>
          <w:rFonts w:hint="eastAsia" w:ascii="黑体"/>
        </w:rPr>
        <w:t>20</w:t>
      </w:r>
      <w:r>
        <w:rPr>
          <w:rFonts w:hint="eastAsia" w:ascii="黑体" w:eastAsia="宋体"/>
          <w:lang w:val="en-US" w:eastAsia="zh-CN"/>
        </w:rPr>
        <w:t>XX</w:t>
      </w:r>
      <w:r>
        <w:rPr>
          <w:rFonts w:ascii="黑体"/>
        </w:rPr>
        <w:t>-</w:t>
      </w:r>
      <w:r>
        <w:rPr>
          <w:rFonts w:hint="eastAsia" w:ascii="黑体" w:eastAsia="宋体"/>
          <w:lang w:val="en-US" w:eastAsia="zh-CN"/>
        </w:rPr>
        <w:t>XX</w:t>
      </w:r>
      <w:r>
        <w:rPr>
          <w:rFonts w:ascii="黑体"/>
        </w:rPr>
        <w:t>-</w:t>
      </w:r>
      <w:r>
        <w:rPr>
          <w:rFonts w:hint="eastAsia" w:ascii="黑体" w:eastAsia="宋体"/>
          <w:lang w:val="en-US" w:eastAsia="zh-CN"/>
        </w:rPr>
        <w:t>XX</w:t>
      </w:r>
      <w:r>
        <w:rPr>
          <w:rFonts w:hint="eastAsia"/>
        </w:rPr>
        <w:t>实施</w:t>
      </w:r>
    </w:p>
    <w:p>
      <w:pPr>
        <w:pStyle w:val="87"/>
      </w:pPr>
      <w:r>
        <w:drawing>
          <wp:inline distT="0" distB="0" distL="114300" distR="114300">
            <wp:extent cx="5033010" cy="718185"/>
            <wp:effectExtent l="0" t="0" r="15240" b="5715"/>
            <wp:docPr id="31"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descr="GBSendClear"/>
                    <pic:cNvPicPr>
                      <a:picLocks noChangeAspect="1"/>
                    </pic:cNvPicPr>
                  </pic:nvPicPr>
                  <pic:blipFill>
                    <a:blip r:embed="rId9"/>
                    <a:stretch>
                      <a:fillRect/>
                    </a:stretch>
                  </pic:blipFill>
                  <pic:spPr>
                    <a:xfrm>
                      <a:off x="0" y="0"/>
                      <a:ext cx="5033010" cy="718185"/>
                    </a:xfrm>
                    <a:prstGeom prst="rect">
                      <a:avLst/>
                    </a:prstGeom>
                    <a:noFill/>
                    <a:ln>
                      <a:noFill/>
                    </a:ln>
                  </pic:spPr>
                </pic:pic>
              </a:graphicData>
            </a:graphic>
          </wp:inline>
        </w:drawing>
      </w:r>
    </w:p>
    <w:p>
      <w:pPr>
        <w:pStyle w:val="26"/>
        <w:ind w:left="0" w:leftChars="0" w:firstLine="0" w:firstLineChars="0"/>
        <w:jc w:val="center"/>
        <w:sectPr>
          <w:headerReference r:id="rId3" w:type="even"/>
          <w:footerReference r:id="rId4" w:type="even"/>
          <w:pgSz w:w="11906" w:h="16838"/>
          <w:pgMar w:top="567" w:right="1134" w:bottom="1134" w:left="1417" w:header="0" w:footer="0" w:gutter="0"/>
          <w:pgBorders>
            <w:top w:val="none" w:sz="0" w:space="0"/>
            <w:left w:val="none" w:sz="0" w:space="0"/>
            <w:bottom w:val="none" w:sz="0" w:space="0"/>
            <w:right w:val="none" w:sz="0" w:space="0"/>
          </w:pgBorders>
          <w:pgNumType w:start="1"/>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线 9"/>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DgNa67MAQAAjQMAAA4AAAAAAAAAAQAgAAAAJgEA&#10;AGRycy9lMm9Eb2MueG1sUEsFBgAAAAAGAAYAWQEAAGQFAAAAAA==&#10;">
                <v:fill on="f" focussize="0,0"/>
                <v:stroke color="#000000" joinstyle="round"/>
                <v:imagedata o:title=""/>
                <o:lock v:ext="edit" aspectratio="f"/>
              </v:line>
            </w:pict>
          </mc:Fallback>
        </mc:AlternateContent>
      </w:r>
    </w:p>
    <w:sdt>
      <w:sdtPr>
        <w:rPr>
          <w:rFonts w:ascii="宋体" w:hAnsi="宋体" w:eastAsia="宋体" w:cs="Times New Roman"/>
          <w:kern w:val="2"/>
          <w:sz w:val="21"/>
          <w:szCs w:val="24"/>
          <w:lang w:val="en-US" w:eastAsia="zh-CN" w:bidi="ar-SA"/>
        </w:rPr>
        <w:id w:val="147459803"/>
        <w15:color w:val="DBDBDB"/>
        <w:docPartObj>
          <w:docPartGallery w:val="Table of Contents"/>
          <w:docPartUnique/>
        </w:docPartObj>
      </w:sdtPr>
      <w:sdtEndPr>
        <w:rPr>
          <w:rFonts w:ascii="Times New Roman" w:hAnsi="Times New Roman" w:eastAsia="宋体" w:cs="Times New Roman"/>
          <w:b/>
          <w:bCs/>
          <w:kern w:val="2"/>
          <w:sz w:val="20"/>
          <w:szCs w:val="20"/>
          <w:lang w:val="en-US" w:eastAsia="zh-CN" w:bidi="ar-SA"/>
        </w:rPr>
      </w:sdtEndPr>
      <w:sdtContent>
        <w:p>
          <w:pPr>
            <w:pStyle w:val="51"/>
            <w:shd w:val="clear" w:color="FFFFFF" w:fill="FFFFFF"/>
            <w:rPr>
              <w:rFonts w:hint="eastAsia" w:asciiTheme="minorEastAsia" w:hAnsiTheme="minorEastAsia" w:eastAsiaTheme="minorEastAsia" w:cstheme="minorEastAsia"/>
              <w:b w:val="0"/>
              <w:bCs w:val="0"/>
              <w:lang w:eastAsia="zh-CN"/>
            </w:rPr>
          </w:pPr>
          <w:bookmarkStart w:id="6" w:name="_Toc27499_WPSOffice_Type2"/>
          <w:r>
            <w:rPr>
              <w:rFonts w:hint="eastAsia" w:asciiTheme="minorEastAsia" w:hAnsiTheme="minorEastAsia" w:eastAsiaTheme="minorEastAsia" w:cstheme="minorEastAsia"/>
              <w:b w:val="0"/>
              <w:bCs w:val="0"/>
            </w:rPr>
            <w:t>目</w:t>
          </w:r>
          <w:r>
            <w:rPr>
              <w:rFonts w:hint="eastAsia" w:asciiTheme="minorEastAsia" w:hAnsiTheme="minorEastAsia" w:eastAsiaTheme="minorEastAsia" w:cstheme="minorEastAsia"/>
              <w:b w:val="0"/>
              <w:bCs w:val="0"/>
              <w:lang w:val="en-US" w:eastAsia="zh-CN"/>
            </w:rPr>
            <w:t xml:space="preserve">  </w:t>
          </w:r>
          <w:r>
            <w:rPr>
              <w:rFonts w:hint="eastAsia" w:asciiTheme="minorEastAsia" w:hAnsiTheme="minorEastAsia" w:eastAsiaTheme="minorEastAsia" w:cstheme="minorEastAsia"/>
              <w:b w:val="0"/>
              <w:bCs w:val="0"/>
              <w:lang w:eastAsia="zh-CN"/>
            </w:rPr>
            <w:t>次</w:t>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_Toc13723_WPSOffice_Level1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0b697b89-df44-4ae4-9999-5333fc28ca33}"/>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前  言</w:t>
              </w:r>
            </w:sdtContent>
          </w:sdt>
          <w:r>
            <w:rPr>
              <w:rFonts w:hint="eastAsia" w:asciiTheme="minorEastAsia" w:hAnsiTheme="minorEastAsia" w:eastAsiaTheme="minorEastAsia" w:cstheme="minorEastAsia"/>
              <w:b w:val="0"/>
              <w:bCs w:val="0"/>
            </w:rPr>
            <w:tab/>
          </w:r>
          <w:r>
            <w:rPr>
              <w:rFonts w:hint="eastAsia" w:ascii="楷体_GB2312" w:hAnsi="楷体_GB2312" w:eastAsia="楷体_GB2312" w:cs="楷体_GB2312"/>
              <w:b w:val="0"/>
              <w:bCs w:val="0"/>
              <w:lang w:val="en-US" w:eastAsia="zh-CN"/>
            </w:rPr>
            <w:t>Ⅱ</w:t>
          </w:r>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_Toc15266_WPSOffice_Level1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1a56d2ae-2278-4851-9dec-d9a640578231}"/>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1 </w:t>
              </w:r>
              <w:r>
                <w:rPr>
                  <w:rFonts w:hint="default" w:asciiTheme="minorEastAsia" w:hAnsiTheme="minorEastAsia" w:eastAsiaTheme="minorEastAsia" w:cstheme="minorEastAsia"/>
                  <w:b w:val="0"/>
                  <w:bCs w:val="0"/>
                </w:rPr>
                <w:t>范围</w:t>
              </w:r>
            </w:sdtContent>
          </w:sdt>
          <w:r>
            <w:rPr>
              <w:rFonts w:hint="eastAsia" w:asciiTheme="minorEastAsia" w:hAnsiTheme="minorEastAsia" w:eastAsiaTheme="minorEastAsia" w:cstheme="minorEastAsia"/>
              <w:b w:val="0"/>
              <w:bCs w:val="0"/>
            </w:rPr>
            <w:tab/>
          </w:r>
          <w:bookmarkStart w:id="7" w:name="_Toc15266_WPSOffice_Level1Page"/>
          <w:r>
            <w:rPr>
              <w:rFonts w:hint="eastAsia" w:asciiTheme="minorEastAsia" w:hAnsiTheme="minorEastAsia" w:eastAsiaTheme="minorEastAsia" w:cstheme="minorEastAsia"/>
              <w:b w:val="0"/>
              <w:bCs w:val="0"/>
            </w:rPr>
            <w:t>1</w:t>
          </w:r>
          <w:bookmarkEnd w:id="7"/>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_Toc9865_WPSOffice_Level1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9be795be-859e-43f3-af36-294f4eaf0ca1}"/>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2 </w:t>
              </w:r>
              <w:r>
                <w:rPr>
                  <w:rFonts w:hint="default" w:asciiTheme="minorEastAsia" w:hAnsiTheme="minorEastAsia" w:eastAsiaTheme="minorEastAsia" w:cstheme="minorEastAsia"/>
                  <w:b w:val="0"/>
                  <w:bCs w:val="0"/>
                </w:rPr>
                <w:t>规范性引用文件</w:t>
              </w:r>
            </w:sdtContent>
          </w:sdt>
          <w:r>
            <w:rPr>
              <w:rFonts w:hint="eastAsia" w:asciiTheme="minorEastAsia" w:hAnsiTheme="minorEastAsia" w:eastAsiaTheme="minorEastAsia" w:cstheme="minorEastAsia"/>
              <w:b w:val="0"/>
              <w:bCs w:val="0"/>
            </w:rPr>
            <w:tab/>
          </w:r>
          <w:bookmarkStart w:id="8" w:name="_Toc9865_WPSOffice_Level1Page"/>
          <w:r>
            <w:rPr>
              <w:rFonts w:hint="eastAsia" w:asciiTheme="minorEastAsia" w:hAnsiTheme="minorEastAsia" w:eastAsiaTheme="minorEastAsia" w:cstheme="minorEastAsia"/>
              <w:b w:val="0"/>
              <w:bCs w:val="0"/>
            </w:rPr>
            <w:t>1</w:t>
          </w:r>
          <w:bookmarkEnd w:id="8"/>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_Toc11548_WPSOffice_Level1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722e5be5-c786-4c5c-a1ff-2c60a7c69194}"/>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3 </w:t>
              </w:r>
              <w:r>
                <w:rPr>
                  <w:rFonts w:hint="default" w:asciiTheme="minorEastAsia" w:hAnsiTheme="minorEastAsia" w:eastAsiaTheme="minorEastAsia" w:cstheme="minorEastAsia"/>
                  <w:b w:val="0"/>
                  <w:bCs w:val="0"/>
                </w:rPr>
                <w:t>术语定义</w:t>
              </w:r>
            </w:sdtContent>
          </w:sdt>
          <w:r>
            <w:rPr>
              <w:rFonts w:hint="eastAsia" w:asciiTheme="minorEastAsia" w:hAnsiTheme="minorEastAsia" w:eastAsiaTheme="minorEastAsia" w:cstheme="minorEastAsia"/>
              <w:b w:val="0"/>
              <w:bCs w:val="0"/>
            </w:rPr>
            <w:tab/>
          </w:r>
          <w:bookmarkStart w:id="9" w:name="_Toc11548_WPSOffice_Level1Page"/>
          <w:r>
            <w:rPr>
              <w:rFonts w:hint="eastAsia" w:asciiTheme="minorEastAsia" w:hAnsiTheme="minorEastAsia" w:eastAsiaTheme="minorEastAsia" w:cstheme="minorEastAsia"/>
              <w:b w:val="0"/>
              <w:bCs w:val="0"/>
            </w:rPr>
            <w:t>1</w:t>
          </w:r>
          <w:bookmarkEnd w:id="9"/>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_Toc30143_WPSOffice_Level1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51346fcd-aa38-4af5-8647-3d68ebaebdad}"/>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4 缩略语</w:t>
              </w:r>
            </w:sdtContent>
          </w:sdt>
          <w:r>
            <w:rPr>
              <w:rFonts w:hint="eastAsia" w:asciiTheme="minorEastAsia" w:hAnsiTheme="minorEastAsia" w:eastAsiaTheme="minorEastAsia" w:cstheme="minorEastAsia"/>
              <w:b w:val="0"/>
              <w:bCs w:val="0"/>
            </w:rPr>
            <w:tab/>
          </w:r>
          <w:bookmarkStart w:id="10" w:name="_Toc30143_WPSOffice_Level1Page"/>
          <w:r>
            <w:rPr>
              <w:rFonts w:hint="eastAsia" w:asciiTheme="minorEastAsia" w:hAnsiTheme="minorEastAsia" w:eastAsiaTheme="minorEastAsia" w:cstheme="minorEastAsia"/>
              <w:b w:val="0"/>
              <w:bCs w:val="0"/>
            </w:rPr>
            <w:t>3</w:t>
          </w:r>
          <w:bookmarkEnd w:id="10"/>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_Toc12339_WPSOffice_Level1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472f6eb1-06dd-4211-ae70-5ee9848fbe14}"/>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5 </w:t>
              </w:r>
              <w:r>
                <w:rPr>
                  <w:rFonts w:hint="default" w:asciiTheme="minorEastAsia" w:hAnsiTheme="minorEastAsia" w:eastAsiaTheme="minorEastAsia" w:cstheme="minorEastAsia"/>
                  <w:b w:val="0"/>
                  <w:bCs w:val="0"/>
                </w:rPr>
                <w:t>要求</w:t>
              </w:r>
            </w:sdtContent>
          </w:sdt>
          <w:r>
            <w:rPr>
              <w:rFonts w:hint="eastAsia" w:asciiTheme="minorEastAsia" w:hAnsiTheme="minorEastAsia" w:eastAsiaTheme="minorEastAsia" w:cstheme="minorEastAsia"/>
              <w:b w:val="0"/>
              <w:bCs w:val="0"/>
            </w:rPr>
            <w:tab/>
          </w:r>
          <w:bookmarkStart w:id="11" w:name="_Toc12339_WPSOffice_Level1Page"/>
          <w:r>
            <w:rPr>
              <w:rFonts w:hint="eastAsia" w:asciiTheme="minorEastAsia" w:hAnsiTheme="minorEastAsia" w:eastAsiaTheme="minorEastAsia" w:cstheme="minorEastAsia"/>
              <w:b w:val="0"/>
              <w:bCs w:val="0"/>
            </w:rPr>
            <w:t>3</w:t>
          </w:r>
          <w:bookmarkEnd w:id="11"/>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_Toc1905_WPSOffice_Level1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884fa527-8b6e-4fca-a995-628b5c1c3177}"/>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6 </w:t>
              </w:r>
              <w:r>
                <w:rPr>
                  <w:rFonts w:hint="default" w:asciiTheme="minorEastAsia" w:hAnsiTheme="minorEastAsia" w:eastAsiaTheme="minorEastAsia" w:cstheme="minorEastAsia"/>
                  <w:b w:val="0"/>
                  <w:bCs w:val="0"/>
                </w:rPr>
                <w:t>试验方法</w:t>
              </w:r>
            </w:sdtContent>
          </w:sdt>
          <w:r>
            <w:rPr>
              <w:rFonts w:hint="eastAsia" w:asciiTheme="minorEastAsia" w:hAnsiTheme="minorEastAsia" w:eastAsiaTheme="minorEastAsia" w:cstheme="minorEastAsia"/>
              <w:b w:val="0"/>
              <w:bCs w:val="0"/>
            </w:rPr>
            <w:tab/>
          </w:r>
          <w:bookmarkStart w:id="12" w:name="_Toc1905_WPSOffice_Level1Page"/>
          <w:r>
            <w:rPr>
              <w:rFonts w:hint="eastAsia" w:asciiTheme="minorEastAsia" w:hAnsiTheme="minorEastAsia" w:eastAsiaTheme="minorEastAsia" w:cstheme="minorEastAsia"/>
              <w:b w:val="0"/>
              <w:bCs w:val="0"/>
            </w:rPr>
            <w:t>11</w:t>
          </w:r>
          <w:bookmarkEnd w:id="12"/>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_Toc25309_WPSOffice_Level1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115e94a2-b9cd-45be-ac41-3506aabf3090}"/>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7 </w:t>
              </w:r>
              <w:r>
                <w:rPr>
                  <w:rFonts w:hint="default" w:asciiTheme="minorEastAsia" w:hAnsiTheme="minorEastAsia" w:eastAsiaTheme="minorEastAsia" w:cstheme="minorEastAsia"/>
                  <w:b w:val="0"/>
                  <w:bCs w:val="0"/>
                </w:rPr>
                <w:t>检验规则</w:t>
              </w:r>
            </w:sdtContent>
          </w:sdt>
          <w:r>
            <w:rPr>
              <w:rFonts w:hint="eastAsia" w:asciiTheme="minorEastAsia" w:hAnsiTheme="minorEastAsia" w:eastAsiaTheme="minorEastAsia" w:cstheme="minorEastAsia"/>
              <w:b w:val="0"/>
              <w:bCs w:val="0"/>
            </w:rPr>
            <w:tab/>
          </w:r>
          <w:bookmarkStart w:id="13" w:name="_Toc25309_WPSOffice_Level1Page"/>
          <w:r>
            <w:rPr>
              <w:rFonts w:hint="eastAsia" w:asciiTheme="minorEastAsia" w:hAnsiTheme="minorEastAsia" w:eastAsiaTheme="minorEastAsia" w:cstheme="minorEastAsia"/>
              <w:b w:val="0"/>
              <w:bCs w:val="0"/>
            </w:rPr>
            <w:t>18</w:t>
          </w:r>
          <w:bookmarkEnd w:id="13"/>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_Toc3669_WPSOffice_Level1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bdad5856-240d-4735-9665-e1c59065d241}"/>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8 </w:t>
              </w:r>
              <w:r>
                <w:rPr>
                  <w:rFonts w:hint="default" w:asciiTheme="minorEastAsia" w:hAnsiTheme="minorEastAsia" w:eastAsiaTheme="minorEastAsia" w:cstheme="minorEastAsia"/>
                  <w:b w:val="0"/>
                  <w:bCs w:val="0"/>
                </w:rPr>
                <w:t>安装</w:t>
              </w:r>
            </w:sdtContent>
          </w:sdt>
          <w:r>
            <w:rPr>
              <w:rFonts w:hint="eastAsia" w:asciiTheme="minorEastAsia" w:hAnsiTheme="minorEastAsia" w:eastAsiaTheme="minorEastAsia" w:cstheme="minorEastAsia"/>
              <w:b w:val="0"/>
              <w:bCs w:val="0"/>
            </w:rPr>
            <w:tab/>
          </w:r>
          <w:bookmarkStart w:id="14" w:name="_Toc3669_WPSOffice_Level1Page"/>
          <w:r>
            <w:rPr>
              <w:rFonts w:hint="eastAsia" w:asciiTheme="minorEastAsia" w:hAnsiTheme="minorEastAsia" w:eastAsiaTheme="minorEastAsia" w:cstheme="minorEastAsia"/>
              <w:b w:val="0"/>
              <w:bCs w:val="0"/>
            </w:rPr>
            <w:t>20</w:t>
          </w:r>
          <w:bookmarkEnd w:id="14"/>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_Toc28456_WPSOffice_Level1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a0a96663-b8c7-4e0d-8dcc-fd836563108d}"/>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9 </w:t>
              </w:r>
              <w:r>
                <w:rPr>
                  <w:rFonts w:hint="default" w:asciiTheme="minorEastAsia" w:hAnsiTheme="minorEastAsia" w:eastAsiaTheme="minorEastAsia" w:cstheme="minorEastAsia"/>
                  <w:b w:val="0"/>
                  <w:bCs w:val="0"/>
                </w:rPr>
                <w:t>标志、标签和包装</w:t>
              </w:r>
            </w:sdtContent>
          </w:sdt>
          <w:r>
            <w:rPr>
              <w:rFonts w:hint="eastAsia" w:asciiTheme="minorEastAsia" w:hAnsiTheme="minorEastAsia" w:eastAsiaTheme="minorEastAsia" w:cstheme="minorEastAsia"/>
              <w:b w:val="0"/>
              <w:bCs w:val="0"/>
            </w:rPr>
            <w:tab/>
          </w:r>
          <w:bookmarkStart w:id="15" w:name="_Toc28456_WPSOffice_Level1Page"/>
          <w:r>
            <w:rPr>
              <w:rFonts w:hint="eastAsia" w:asciiTheme="minorEastAsia" w:hAnsiTheme="minorEastAsia" w:eastAsiaTheme="minorEastAsia" w:cstheme="minorEastAsia"/>
              <w:b w:val="0"/>
              <w:bCs w:val="0"/>
            </w:rPr>
            <w:t>21</w:t>
          </w:r>
          <w:bookmarkEnd w:id="15"/>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_Toc3501_WPSOffice_Level1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e8b5ef6c-d31a-46a2-ba9b-976cb0d4f64c}"/>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附　录　A </w:t>
              </w:r>
              <w:r>
                <w:rPr>
                  <w:rFonts w:hint="default" w:asciiTheme="minorEastAsia" w:hAnsiTheme="minorEastAsia" w:eastAsiaTheme="minorEastAsia" w:cstheme="minorEastAsia"/>
                  <w:b w:val="0"/>
                  <w:bCs w:val="0"/>
                </w:rPr>
                <w:t>（规范性附录） 行驶记录文件存储格式</w:t>
              </w:r>
            </w:sdtContent>
          </w:sdt>
          <w:r>
            <w:rPr>
              <w:rFonts w:hint="eastAsia" w:asciiTheme="minorEastAsia" w:hAnsiTheme="minorEastAsia" w:eastAsiaTheme="minorEastAsia" w:cstheme="minorEastAsia"/>
              <w:b w:val="0"/>
              <w:bCs w:val="0"/>
            </w:rPr>
            <w:tab/>
          </w:r>
          <w:bookmarkStart w:id="16" w:name="_Toc3501_WPSOffice_Level1Page"/>
          <w:r>
            <w:rPr>
              <w:rFonts w:hint="eastAsia" w:asciiTheme="minorEastAsia" w:hAnsiTheme="minorEastAsia" w:eastAsiaTheme="minorEastAsia" w:cstheme="minorEastAsia"/>
              <w:b w:val="0"/>
              <w:bCs w:val="0"/>
            </w:rPr>
            <w:t>22</w:t>
          </w:r>
          <w:bookmarkEnd w:id="16"/>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_Toc28432_WPSOffice_Level1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2e7db920-de18-4b27-9524-d11cfd5f9704}"/>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附　录　B </w:t>
              </w:r>
              <w:r>
                <w:rPr>
                  <w:rFonts w:hint="default" w:asciiTheme="minorEastAsia" w:hAnsiTheme="minorEastAsia" w:eastAsiaTheme="minorEastAsia" w:cstheme="minorEastAsia"/>
                  <w:b w:val="0"/>
                  <w:bCs w:val="0"/>
                </w:rPr>
                <w:t>（规范性附录） USB数据采集约定</w:t>
              </w:r>
            </w:sdtContent>
          </w:sdt>
          <w:r>
            <w:rPr>
              <w:rFonts w:hint="eastAsia" w:asciiTheme="minorEastAsia" w:hAnsiTheme="minorEastAsia" w:eastAsiaTheme="minorEastAsia" w:cstheme="minorEastAsia"/>
              <w:b w:val="0"/>
              <w:bCs w:val="0"/>
            </w:rPr>
            <w:tab/>
          </w:r>
          <w:bookmarkStart w:id="17" w:name="_Toc28432_WPSOffice_Level1Page"/>
          <w:r>
            <w:rPr>
              <w:rFonts w:hint="eastAsia" w:asciiTheme="minorEastAsia" w:hAnsiTheme="minorEastAsia" w:eastAsiaTheme="minorEastAsia" w:cstheme="minorEastAsia"/>
              <w:b w:val="0"/>
              <w:bCs w:val="0"/>
            </w:rPr>
            <w:t>3</w:t>
          </w:r>
          <w:bookmarkEnd w:id="17"/>
          <w:r>
            <w:rPr>
              <w:rFonts w:hint="eastAsia" w:asciiTheme="minorEastAsia" w:hAnsiTheme="minorEastAsia" w:eastAsiaTheme="minorEastAsia" w:cstheme="minorEastAsia"/>
              <w:b w:val="0"/>
              <w:bCs w:val="0"/>
              <w:lang w:val="en-US" w:eastAsia="zh-CN"/>
            </w:rPr>
            <w:t>3</w:t>
          </w:r>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_Toc21568_WPSOffice_Level1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9fb2dc76-8607-45e9-8258-07f83c83e38b}"/>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附　录　C </w:t>
              </w:r>
              <w:r>
                <w:rPr>
                  <w:rFonts w:hint="default" w:asciiTheme="minorEastAsia" w:hAnsiTheme="minorEastAsia" w:eastAsiaTheme="minorEastAsia" w:cstheme="minorEastAsia"/>
                  <w:b w:val="0"/>
                  <w:bCs w:val="0"/>
                </w:rPr>
                <w:t>（规范性附录） Wi-Fi数据传输约定</w:t>
              </w:r>
            </w:sdtContent>
          </w:sdt>
          <w:r>
            <w:rPr>
              <w:rFonts w:hint="eastAsia" w:asciiTheme="minorEastAsia" w:hAnsiTheme="minorEastAsia" w:eastAsiaTheme="minorEastAsia" w:cstheme="minorEastAsia"/>
              <w:b w:val="0"/>
              <w:bCs w:val="0"/>
            </w:rPr>
            <w:tab/>
          </w:r>
          <w:bookmarkStart w:id="18" w:name="_Toc21568_WPSOffice_Level1Page"/>
          <w:r>
            <w:rPr>
              <w:rFonts w:hint="eastAsia" w:asciiTheme="minorEastAsia" w:hAnsiTheme="minorEastAsia" w:eastAsiaTheme="minorEastAsia" w:cstheme="minorEastAsia"/>
              <w:b w:val="0"/>
              <w:bCs w:val="0"/>
            </w:rPr>
            <w:t>3</w:t>
          </w:r>
          <w:bookmarkEnd w:id="18"/>
          <w:r>
            <w:rPr>
              <w:rFonts w:hint="eastAsia" w:asciiTheme="minorEastAsia" w:hAnsiTheme="minorEastAsia" w:eastAsiaTheme="minorEastAsia" w:cstheme="minorEastAsia"/>
              <w:b w:val="0"/>
              <w:bCs w:val="0"/>
              <w:lang w:val="en-US" w:eastAsia="zh-CN"/>
            </w:rPr>
            <w:t>4</w:t>
          </w:r>
          <w:r>
            <w:rPr>
              <w:rFonts w:hint="eastAsia" w:asciiTheme="minorEastAsia" w:hAnsiTheme="minorEastAsia" w:eastAsiaTheme="minorEastAsia" w:cstheme="minorEastAsia"/>
              <w:b w:val="0"/>
              <w:bCs w:val="0"/>
            </w:rPr>
            <w:fldChar w:fldCharType="end"/>
          </w:r>
        </w:p>
        <w:p>
          <w:pPr>
            <w:pStyle w:val="151"/>
            <w:tabs>
              <w:tab w:val="right" w:leader="dot" w:pos="9355"/>
            </w:tabs>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_Toc2068_WPSOffice_Level1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8607f3e4-c520-4007-848b-de5907499cbc}"/>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附　录　D </w:t>
              </w:r>
              <w:r>
                <w:rPr>
                  <w:rFonts w:hint="default" w:asciiTheme="minorEastAsia" w:hAnsiTheme="minorEastAsia" w:eastAsiaTheme="minorEastAsia" w:cstheme="minorEastAsia"/>
                  <w:b w:val="0"/>
                  <w:bCs w:val="0"/>
                </w:rPr>
                <w:t>（规范性附录） 驾驶人身份识别IC卡数据存储格式</w:t>
              </w:r>
            </w:sdtContent>
          </w:sdt>
          <w:r>
            <w:rPr>
              <w:rFonts w:hint="eastAsia" w:asciiTheme="minorEastAsia" w:hAnsiTheme="minorEastAsia" w:eastAsiaTheme="minorEastAsia" w:cstheme="minorEastAsia"/>
              <w:b w:val="0"/>
              <w:bCs w:val="0"/>
            </w:rPr>
            <w:tab/>
          </w:r>
          <w:bookmarkStart w:id="19" w:name="_Toc2068_WPSOffice_Level1Page"/>
          <w:r>
            <w:rPr>
              <w:rFonts w:hint="eastAsia" w:asciiTheme="minorEastAsia" w:hAnsiTheme="minorEastAsia" w:eastAsiaTheme="minorEastAsia" w:cstheme="minorEastAsia"/>
              <w:b w:val="0"/>
              <w:bCs w:val="0"/>
            </w:rPr>
            <w:t>4</w:t>
          </w:r>
          <w:bookmarkEnd w:id="19"/>
          <w:r>
            <w:rPr>
              <w:rFonts w:hint="eastAsia" w:asciiTheme="minorEastAsia" w:hAnsiTheme="minorEastAsia" w:eastAsiaTheme="minorEastAsia" w:cstheme="minorEastAsia"/>
              <w:b w:val="0"/>
              <w:bCs w:val="0"/>
              <w:lang w:val="en-US" w:eastAsia="zh-CN"/>
            </w:rPr>
            <w:t>8</w:t>
          </w:r>
          <w:r>
            <w:rPr>
              <w:rFonts w:hint="eastAsia" w:asciiTheme="minorEastAsia" w:hAnsiTheme="minorEastAsia" w:eastAsiaTheme="minorEastAsia" w:cstheme="minorEastAsia"/>
              <w:b w:val="0"/>
              <w:bCs w:val="0"/>
            </w:rPr>
            <w:fldChar w:fldCharType="end"/>
          </w:r>
        </w:p>
        <w:p>
          <w:pPr>
            <w:pStyle w:val="151"/>
            <w:tabs>
              <w:tab w:val="right" w:leader="dot" w:pos="9355"/>
            </w:tabs>
          </w:pP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_Toc1051_WPSOffice_Level1 </w:instrText>
          </w:r>
          <w:r>
            <w:rPr>
              <w:rFonts w:hint="eastAsia" w:asciiTheme="minorEastAsia" w:hAnsiTheme="minorEastAsia" w:eastAsiaTheme="minorEastAsia" w:cstheme="minorEastAsia"/>
              <w:b w:val="0"/>
              <w:bCs w:val="0"/>
            </w:rPr>
            <w:fldChar w:fldCharType="separate"/>
          </w:r>
          <w:sdt>
            <w:sdtPr>
              <w:rPr>
                <w:rFonts w:hint="eastAsia" w:asciiTheme="minorEastAsia" w:hAnsiTheme="minorEastAsia" w:eastAsiaTheme="minorEastAsia" w:cstheme="minorEastAsia"/>
                <w:b w:val="0"/>
                <w:bCs w:val="0"/>
                <w:lang w:val="en-US" w:eastAsia="zh-CN"/>
              </w:rPr>
              <w:id w:val="147459803"/>
              <w:placeholder>
                <w:docPart w:val="{f97a3f83-9456-4335-92d1-09bf5c0bd64f}"/>
              </w:placeholder>
              <w15:color w:val="509DF3"/>
            </w:sdtPr>
            <w:sdtEndPr>
              <w:rPr>
                <w:rFonts w:hint="eastAsia" w:asciiTheme="minorEastAsia" w:hAnsiTheme="minorEastAsia" w:eastAsiaTheme="minorEastAsia" w:cstheme="minorEastAsia"/>
                <w:b w:val="0"/>
                <w:bCs w:val="0"/>
                <w:lang w:val="en-US" w:eastAsia="zh-CN"/>
              </w:rPr>
            </w:sdtEndPr>
            <w:sdtContent>
              <w:r>
                <w:rPr>
                  <w:rFonts w:hint="eastAsia" w:asciiTheme="minorEastAsia" w:hAnsiTheme="minorEastAsia" w:eastAsiaTheme="minorEastAsia" w:cstheme="minorEastAsia"/>
                  <w:b w:val="0"/>
                  <w:bCs w:val="0"/>
                </w:rPr>
                <w:t xml:space="preserve">附　录　E </w:t>
              </w:r>
              <w:r>
                <w:rPr>
                  <w:rFonts w:hint="default" w:asciiTheme="minorEastAsia" w:hAnsiTheme="minorEastAsia" w:eastAsiaTheme="minorEastAsia" w:cstheme="minorEastAsia"/>
                  <w:b w:val="0"/>
                  <w:bCs w:val="0"/>
                </w:rPr>
                <w:t>（规范性附录） 防护存储器防护性能要求及试验方法</w:t>
              </w:r>
            </w:sdtContent>
          </w:sdt>
          <w:r>
            <w:rPr>
              <w:rFonts w:hint="eastAsia" w:asciiTheme="minorEastAsia" w:hAnsiTheme="minorEastAsia" w:eastAsiaTheme="minorEastAsia" w:cstheme="minorEastAsia"/>
              <w:b w:val="0"/>
              <w:bCs w:val="0"/>
            </w:rPr>
            <w:tab/>
          </w:r>
          <w:r>
            <w:rPr>
              <w:rFonts w:hint="eastAsia" w:asciiTheme="minorEastAsia" w:hAnsiTheme="minorEastAsia" w:eastAsiaTheme="minorEastAsia" w:cstheme="minorEastAsia"/>
              <w:b w:val="0"/>
              <w:bCs w:val="0"/>
            </w:rPr>
            <w:fldChar w:fldCharType="end"/>
          </w:r>
          <w:bookmarkEnd w:id="6"/>
          <w:r>
            <w:rPr>
              <w:rFonts w:hint="eastAsia" w:asciiTheme="minorEastAsia" w:hAnsiTheme="minorEastAsia" w:eastAsiaTheme="minorEastAsia" w:cstheme="minorEastAsia"/>
              <w:b w:val="0"/>
              <w:bCs w:val="0"/>
              <w:lang w:val="en-US" w:eastAsia="zh-CN"/>
            </w:rPr>
            <w:t>49</w:t>
          </w:r>
        </w:p>
      </w:sdtContent>
    </w:sdt>
    <w:p>
      <w:pPr>
        <w:pStyle w:val="151"/>
        <w:tabs>
          <w:tab w:val="right" w:leader="dot" w:pos="9355"/>
        </w:tabs>
        <w:ind w:left="0" w:leftChars="0"/>
        <w:rPr>
          <w:rFonts w:hint="eastAsia" w:eastAsia="宋体"/>
          <w:lang w:val="en-US" w:eastAsia="zh-CN"/>
        </w:rPr>
      </w:pPr>
      <w:r>
        <w:rPr>
          <w:rFonts w:hint="eastAsia" w:eastAsia="宋体"/>
          <w:lang w:val="en-US" w:eastAsia="zh-CN"/>
        </w:rPr>
        <w:t xml:space="preserve"> </w:t>
      </w:r>
    </w:p>
    <w:p>
      <w:pPr>
        <w:pStyle w:val="121"/>
        <w:rPr>
          <w:rFonts w:hint="eastAsia"/>
        </w:rPr>
      </w:pPr>
      <w:bookmarkStart w:id="20" w:name="_Toc13723_WPSOffice_Level1"/>
      <w:bookmarkStart w:id="21" w:name="_Toc304205199"/>
      <w:r>
        <w:rPr>
          <w:rFonts w:hint="eastAsia"/>
        </w:rPr>
        <w:t>前</w:t>
      </w:r>
      <w:bookmarkStart w:id="22" w:name="BKQY"/>
      <w:r>
        <w:t>  </w:t>
      </w:r>
      <w:r>
        <w:rPr>
          <w:rFonts w:hint="eastAsia"/>
        </w:rPr>
        <w:t>言</w:t>
      </w:r>
      <w:bookmarkEnd w:id="20"/>
      <w:bookmarkEnd w:id="21"/>
      <w:bookmarkEnd w:id="22"/>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本标准按照GB/T 1.1-2009给出的规则起草。</w:t>
      </w:r>
    </w:p>
    <w:p>
      <w:pPr>
        <w:pStyle w:val="26"/>
        <w:rPr>
          <w:rFonts w:hint="eastAsia" w:asciiTheme="minorEastAsia" w:hAnsiTheme="minorEastAsia" w:eastAsiaTheme="minorEastAsia" w:cstheme="minorEastAsia"/>
          <w:color w:val="000000"/>
          <w:szCs w:val="22"/>
        </w:rPr>
      </w:pPr>
      <w:r>
        <w:rPr>
          <w:rFonts w:hint="eastAsia" w:asciiTheme="minorEastAsia" w:hAnsiTheme="minorEastAsia" w:eastAsiaTheme="minorEastAsia" w:cstheme="minorEastAsia"/>
        </w:rPr>
        <w:t>本标准代替GB/T 19056-20</w:t>
      </w: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《汽车行驶记录仪》，与GB/T 19056-20</w:t>
      </w: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 xml:space="preserve">相比，除编辑性修改外主要技术变化如下： </w:t>
      </w:r>
    </w:p>
    <w:p>
      <w:pPr>
        <w:pStyle w:val="45"/>
        <w:numPr>
          <w:ilvl w:val="0"/>
          <w:numId w:val="0"/>
        </w:numPr>
        <w:ind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增加了防护存储器的术语定义（见</w:t>
      </w:r>
      <w:r>
        <w:rPr>
          <w:rFonts w:hint="eastAsia" w:asciiTheme="minorEastAsia" w:hAnsiTheme="minorEastAsia" w:eastAsiaTheme="minorEastAsia" w:cstheme="minorEastAsia"/>
          <w:color w:val="auto"/>
          <w:lang w:val="en-US" w:eastAsia="zh-CN"/>
        </w:rPr>
        <w:t>3.14</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增加了缩略语（见第</w:t>
      </w:r>
      <w:r>
        <w:rPr>
          <w:rFonts w:hint="eastAsia" w:asciiTheme="minorEastAsia" w:hAnsiTheme="minorEastAsia" w:eastAsiaTheme="minorEastAsia" w:cstheme="minorEastAsia"/>
          <w:color w:val="auto"/>
          <w:lang w:val="en-US" w:eastAsia="zh-CN"/>
        </w:rPr>
        <w:t>4章</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修改了组成（见</w:t>
      </w:r>
      <w:r>
        <w:rPr>
          <w:rFonts w:hint="eastAsia" w:asciiTheme="minorEastAsia" w:hAnsiTheme="minorEastAsia" w:eastAsiaTheme="minorEastAsia" w:cstheme="minorEastAsia"/>
          <w:color w:val="auto"/>
          <w:lang w:val="en-US" w:eastAsia="zh-CN"/>
        </w:rPr>
        <w:t>5.1.1，2012年版的4.1.1</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w:t>
      </w:r>
      <w:r>
        <w:rPr>
          <w:rFonts w:hint="eastAsia" w:asciiTheme="minorEastAsia" w:hAnsiTheme="minorEastAsia" w:eastAsiaTheme="minorEastAsia" w:cstheme="minorEastAsia"/>
          <w:color w:val="auto"/>
        </w:rPr>
        <w:t>了</w:t>
      </w:r>
      <w:r>
        <w:rPr>
          <w:rFonts w:hint="eastAsia" w:asciiTheme="minorEastAsia" w:hAnsiTheme="minorEastAsia" w:eastAsiaTheme="minorEastAsia" w:cstheme="minorEastAsia"/>
          <w:color w:val="auto"/>
          <w:lang w:eastAsia="zh-CN"/>
        </w:rPr>
        <w:t>连接器及信号</w:t>
      </w:r>
      <w:r>
        <w:rPr>
          <w:rFonts w:hint="eastAsia" w:asciiTheme="minorEastAsia" w:hAnsiTheme="minorEastAsia" w:eastAsiaTheme="minorEastAsia" w:cstheme="minorEastAsia"/>
          <w:color w:val="auto"/>
        </w:rPr>
        <w:t>（见</w:t>
      </w:r>
      <w:r>
        <w:rPr>
          <w:rFonts w:hint="eastAsia" w:asciiTheme="minorEastAsia" w:hAnsiTheme="minorEastAsia" w:eastAsiaTheme="minorEastAsia" w:cstheme="minorEastAsia"/>
          <w:color w:val="auto"/>
          <w:lang w:val="en-US" w:eastAsia="zh-CN"/>
        </w:rPr>
        <w:t>5.2.2，2012年版的4.2.3</w:t>
      </w:r>
      <w:r>
        <w:rPr>
          <w:rFonts w:hint="eastAsia" w:asciiTheme="minorEastAsia" w:hAnsiTheme="minorEastAsia" w:eastAsiaTheme="minorEastAsia" w:cstheme="minorEastAsia"/>
          <w:color w:val="auto"/>
        </w:rPr>
        <w:t>）；</w:t>
      </w:r>
    </w:p>
    <w:p>
      <w:pPr>
        <w:pStyle w:val="45"/>
        <w:numPr>
          <w:ilvl w:val="0"/>
          <w:numId w:val="0"/>
        </w:numPr>
        <w:ind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修改了连接导线（</w:t>
      </w:r>
      <w:r>
        <w:rPr>
          <w:rFonts w:hint="eastAsia" w:asciiTheme="minorEastAsia" w:hAnsiTheme="minorEastAsia" w:eastAsiaTheme="minorEastAsia" w:cstheme="minorEastAsia"/>
          <w:color w:val="auto"/>
        </w:rPr>
        <w:t>见</w:t>
      </w:r>
      <w:r>
        <w:rPr>
          <w:rFonts w:hint="eastAsia" w:asciiTheme="minorEastAsia" w:hAnsiTheme="minorEastAsia" w:eastAsiaTheme="minorEastAsia" w:cstheme="minorEastAsia"/>
          <w:color w:val="auto"/>
          <w:lang w:val="en-US" w:eastAsia="zh-CN"/>
        </w:rPr>
        <w:t>5.2.3，2012年版的4.2.2</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w:t>
      </w:r>
      <w:r>
        <w:rPr>
          <w:rFonts w:hint="eastAsia" w:asciiTheme="minorEastAsia" w:hAnsiTheme="minorEastAsia" w:eastAsiaTheme="minorEastAsia" w:cstheme="minorEastAsia"/>
          <w:color w:val="auto"/>
          <w:szCs w:val="21"/>
        </w:rPr>
        <w:t>了</w:t>
      </w:r>
      <w:r>
        <w:rPr>
          <w:rFonts w:hint="eastAsia" w:asciiTheme="minorEastAsia" w:hAnsiTheme="minorEastAsia" w:eastAsiaTheme="minorEastAsia" w:cstheme="minorEastAsia"/>
          <w:color w:val="auto"/>
          <w:szCs w:val="21"/>
          <w:lang w:eastAsia="zh-CN"/>
        </w:rPr>
        <w:t>自检功能</w:t>
      </w:r>
      <w:r>
        <w:rPr>
          <w:rFonts w:hint="eastAsia" w:asciiTheme="minorEastAsia" w:hAnsiTheme="minorEastAsia" w:eastAsiaTheme="minorEastAsia" w:cstheme="minorEastAsia"/>
          <w:color w:val="auto"/>
        </w:rPr>
        <w:t>（见</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年版的4.</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w:t>
      </w:r>
    </w:p>
    <w:p>
      <w:pPr>
        <w:pStyle w:val="45"/>
        <w:numPr>
          <w:ilvl w:val="0"/>
          <w:numId w:val="0"/>
        </w:numPr>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修改了</w:t>
      </w:r>
      <w:r>
        <w:rPr>
          <w:rFonts w:hint="eastAsia" w:asciiTheme="minorEastAsia" w:hAnsiTheme="minorEastAsia" w:eastAsiaTheme="minorEastAsia" w:cstheme="minorEastAsia"/>
          <w:color w:val="auto"/>
          <w:lang w:eastAsia="zh-CN"/>
        </w:rPr>
        <w:t>行驶状态记录</w:t>
      </w:r>
      <w:r>
        <w:rPr>
          <w:rFonts w:hint="eastAsia" w:asciiTheme="minorEastAsia" w:hAnsiTheme="minorEastAsia" w:eastAsiaTheme="minorEastAsia" w:cstheme="minorEastAsia"/>
          <w:color w:val="auto"/>
        </w:rPr>
        <w:t>（见</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4.1.2.1，</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rPr>
        <w:t>年版的4.</w:t>
      </w:r>
      <w:r>
        <w:rPr>
          <w:rFonts w:hint="eastAsia" w:asciiTheme="minorEastAsia" w:hAnsiTheme="minorEastAsia" w:eastAsiaTheme="minorEastAsia" w:cstheme="minorEastAsia"/>
          <w:color w:val="auto"/>
          <w:lang w:val="en-US" w:eastAsia="zh-CN"/>
        </w:rPr>
        <w:t>4.1.2.1</w:t>
      </w:r>
      <w:r>
        <w:rPr>
          <w:rFonts w:hint="eastAsia" w:asciiTheme="minorEastAsia" w:hAnsiTheme="minorEastAsia" w:eastAsiaTheme="minorEastAsia" w:cstheme="minorEastAsia"/>
          <w:color w:val="auto"/>
        </w:rPr>
        <w:t>）；</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eastAsia="zh-CN"/>
        </w:rPr>
        <w:t>修改了事故疑点记录（见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4.1.2.2，</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szCs w:val="22"/>
          <w:lang w:eastAsia="zh-CN"/>
        </w:rPr>
        <w:t>年版的4.</w:t>
      </w:r>
      <w:r>
        <w:rPr>
          <w:rFonts w:hint="eastAsia" w:asciiTheme="minorEastAsia" w:hAnsiTheme="minorEastAsia" w:eastAsiaTheme="minorEastAsia" w:cstheme="minorEastAsia"/>
          <w:color w:val="auto"/>
          <w:szCs w:val="22"/>
          <w:lang w:val="en-US" w:eastAsia="zh-CN"/>
        </w:rPr>
        <w:t>4.1.2.2</w:t>
      </w:r>
      <w:r>
        <w:rPr>
          <w:rFonts w:hint="eastAsia" w:asciiTheme="minorEastAsia" w:hAnsiTheme="minorEastAsia" w:eastAsiaTheme="minorEastAsia" w:cstheme="minorEastAsia"/>
          <w:color w:val="auto"/>
          <w:szCs w:val="22"/>
          <w:lang w:eastAsia="zh-CN"/>
        </w:rPr>
        <w:t>）；</w:t>
      </w:r>
    </w:p>
    <w:p>
      <w:pPr>
        <w:pStyle w:val="45"/>
        <w:numPr>
          <w:ilvl w:val="0"/>
          <w:numId w:val="0"/>
        </w:numPr>
        <w:ind w:firstLine="420" w:firstLineChars="200"/>
        <w:rPr>
          <w:rFonts w:hint="eastAsia" w:asciiTheme="minorEastAsia" w:hAnsiTheme="minorEastAsia" w:eastAsiaTheme="minorEastAsia" w:cstheme="minorEastAsia"/>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修改了驾驶人身份记录（见5.4.1.2.4，2012年版的4.4.1.2.5）；</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eastAsia="zh-CN"/>
        </w:rPr>
        <w:t>删除了里程记录（见</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szCs w:val="22"/>
          <w:lang w:eastAsia="zh-CN"/>
        </w:rPr>
        <w:t>年版的4.</w:t>
      </w:r>
      <w:r>
        <w:rPr>
          <w:rFonts w:hint="eastAsia" w:asciiTheme="minorEastAsia" w:hAnsiTheme="minorEastAsia" w:eastAsiaTheme="minorEastAsia" w:cstheme="minorEastAsia"/>
          <w:color w:val="auto"/>
          <w:szCs w:val="22"/>
          <w:lang w:val="en-US" w:eastAsia="zh-CN"/>
        </w:rPr>
        <w:t>4.1.2.6</w:t>
      </w:r>
      <w:r>
        <w:rPr>
          <w:rFonts w:hint="eastAsia" w:asciiTheme="minorEastAsia" w:hAnsiTheme="minorEastAsia" w:eastAsiaTheme="minorEastAsia" w:cstheme="minorEastAsia"/>
          <w:color w:val="auto"/>
          <w:szCs w:val="22"/>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eastAsia="zh-CN"/>
        </w:rPr>
        <w:t>修改了日志记录（见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4.1.2.5，</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szCs w:val="22"/>
          <w:lang w:eastAsia="zh-CN"/>
        </w:rPr>
        <w:t>年版的4.</w:t>
      </w:r>
      <w:r>
        <w:rPr>
          <w:rFonts w:hint="eastAsia" w:asciiTheme="minorEastAsia" w:hAnsiTheme="minorEastAsia" w:eastAsiaTheme="minorEastAsia" w:cstheme="minorEastAsia"/>
          <w:color w:val="auto"/>
          <w:szCs w:val="22"/>
          <w:lang w:val="en-US" w:eastAsia="zh-CN"/>
        </w:rPr>
        <w:t>4.1.2.8</w:t>
      </w:r>
      <w:r>
        <w:rPr>
          <w:rFonts w:hint="eastAsia" w:asciiTheme="minorEastAsia" w:hAnsiTheme="minorEastAsia" w:eastAsiaTheme="minorEastAsia" w:cstheme="minorEastAsia"/>
          <w:color w:val="auto"/>
          <w:szCs w:val="22"/>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eastAsia="zh-CN"/>
        </w:rPr>
        <w:t>增加了音视频记录功能（见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4.1.3）；</w:t>
      </w:r>
    </w:p>
    <w:p>
      <w:pPr>
        <w:pStyle w:val="45"/>
        <w:numPr>
          <w:ilvl w:val="0"/>
          <w:numId w:val="0"/>
        </w:num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删除了</w:t>
      </w:r>
      <w:r>
        <w:rPr>
          <w:rFonts w:hint="eastAsia" w:asciiTheme="minorEastAsia" w:hAnsiTheme="minorEastAsia" w:eastAsiaTheme="minorEastAsia" w:cstheme="minorEastAsia"/>
          <w:color w:val="auto"/>
          <w:lang w:val="en-US" w:eastAsia="zh-CN"/>
        </w:rPr>
        <w:t>RS232串行通信（见2012年版的4.4.1.3.2）；</w:t>
      </w:r>
    </w:p>
    <w:p>
      <w:pPr>
        <w:pStyle w:val="45"/>
        <w:numPr>
          <w:ilvl w:val="0"/>
          <w:numId w:val="0"/>
        </w:num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w:t>
      </w:r>
      <w:r>
        <w:rPr>
          <w:rFonts w:hint="eastAsia" w:asciiTheme="minorEastAsia" w:hAnsiTheme="minorEastAsia" w:eastAsiaTheme="minorEastAsia" w:cstheme="minorEastAsia"/>
          <w:color w:val="auto"/>
          <w:lang w:val="en-US" w:eastAsia="zh-CN"/>
        </w:rPr>
        <w:t>USB通信（见5.4.1.4.1</w:t>
      </w:r>
      <w:r>
        <w:rPr>
          <w:rFonts w:hint="eastAsia" w:asciiTheme="minorEastAsia" w:hAnsiTheme="minorEastAsia" w:eastAsiaTheme="minorEastAsia" w:cstheme="minorEastAsia"/>
          <w:color w:val="auto"/>
          <w:szCs w:val="22"/>
          <w:lang w:val="en-US" w:eastAsia="zh-CN"/>
        </w:rPr>
        <w:t>，</w:t>
      </w:r>
      <w:r>
        <w:rPr>
          <w:rFonts w:hint="eastAsia" w:asciiTheme="minorEastAsia" w:hAnsiTheme="minorEastAsia" w:eastAsiaTheme="minorEastAsia" w:cstheme="minorEastAsia"/>
          <w:color w:val="auto"/>
          <w:lang w:val="en-US" w:eastAsia="zh-CN"/>
        </w:rPr>
        <w:t>2012年版的4.4.1.3.3）；</w:t>
      </w:r>
    </w:p>
    <w:p>
      <w:pPr>
        <w:pStyle w:val="45"/>
        <w:numPr>
          <w:ilvl w:val="0"/>
          <w:numId w:val="0"/>
        </w:num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修改了驾驶人身份识别通信（见</w:t>
      </w:r>
      <w:r>
        <w:rPr>
          <w:rFonts w:hint="eastAsia" w:asciiTheme="minorEastAsia" w:hAnsiTheme="minorEastAsia" w:eastAsiaTheme="minorEastAsia" w:cstheme="minorEastAsia"/>
          <w:color w:val="auto"/>
          <w:lang w:val="en-US" w:eastAsia="zh-CN"/>
        </w:rPr>
        <w:t>5.4.1.4.2</w:t>
      </w:r>
      <w:r>
        <w:rPr>
          <w:rFonts w:hint="eastAsia" w:asciiTheme="minorEastAsia" w:hAnsiTheme="minorEastAsia" w:eastAsiaTheme="minorEastAsia" w:cstheme="minorEastAsia"/>
          <w:color w:val="auto"/>
          <w:szCs w:val="22"/>
          <w:lang w:val="en-US" w:eastAsia="zh-CN"/>
        </w:rPr>
        <w:t>，</w:t>
      </w:r>
      <w:r>
        <w:rPr>
          <w:rFonts w:hint="eastAsia" w:asciiTheme="minorEastAsia" w:hAnsiTheme="minorEastAsia" w:eastAsiaTheme="minorEastAsia" w:cstheme="minorEastAsia"/>
          <w:color w:val="auto"/>
          <w:lang w:val="en-US" w:eastAsia="zh-CN"/>
        </w:rPr>
        <w:t>2012年版的4.4.1.3.4</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eastAsia="zh-CN"/>
        </w:rPr>
        <w:t>增加了Wi-Fi通信（见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4.1.4.3</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w:t>
      </w:r>
    </w:p>
    <w:p>
      <w:pPr>
        <w:pStyle w:val="45"/>
        <w:numPr>
          <w:ilvl w:val="0"/>
          <w:numId w:val="0"/>
        </w:numPr>
        <w:ind w:firstLine="420" w:firstLineChars="200"/>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增加了无线公共网络通信（</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4.1.4.4）；</w:t>
      </w:r>
    </w:p>
    <w:p>
      <w:pPr>
        <w:pStyle w:val="45"/>
        <w:numPr>
          <w:ilvl w:val="0"/>
          <w:numId w:val="0"/>
        </w:numPr>
        <w:ind w:firstLine="420" w:firstLineChars="200"/>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修改了数据通信接口（</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4.1.4.5，2012年版的</w:t>
      </w:r>
      <w:r>
        <w:rPr>
          <w:rFonts w:hint="eastAsia" w:asciiTheme="minorEastAsia" w:hAnsiTheme="minorEastAsia" w:eastAsiaTheme="minorEastAsia" w:cstheme="minorEastAsia"/>
          <w:color w:val="auto"/>
          <w:lang w:val="en-US" w:eastAsia="zh-CN"/>
        </w:rPr>
        <w:t>4.4.1.3.1</w:t>
      </w:r>
      <w:r>
        <w:rPr>
          <w:rFonts w:hint="eastAsia" w:asciiTheme="minorEastAsia" w:hAnsiTheme="minorEastAsia" w:eastAsiaTheme="minorEastAsia" w:cstheme="minorEastAsia"/>
          <w:color w:val="auto"/>
          <w:szCs w:val="22"/>
          <w:lang w:val="en-US" w:eastAsia="zh-CN"/>
        </w:rPr>
        <w:t>）</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修改了安全警示功能（</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4.1.5，</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szCs w:val="22"/>
          <w:lang w:eastAsia="zh-CN"/>
        </w:rPr>
        <w:t>年版的4.</w:t>
      </w:r>
      <w:r>
        <w:rPr>
          <w:rFonts w:hint="eastAsia" w:asciiTheme="minorEastAsia" w:hAnsiTheme="minorEastAsia" w:eastAsiaTheme="minorEastAsia" w:cstheme="minorEastAsia"/>
          <w:color w:val="auto"/>
          <w:szCs w:val="22"/>
          <w:lang w:val="en-US" w:eastAsia="zh-CN"/>
        </w:rPr>
        <w:t>4.1.4）；</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修改了显示内容（</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4.1.6.2，</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szCs w:val="22"/>
          <w:lang w:eastAsia="zh-CN"/>
        </w:rPr>
        <w:t>年版的4.</w:t>
      </w:r>
      <w:r>
        <w:rPr>
          <w:rFonts w:hint="eastAsia" w:asciiTheme="minorEastAsia" w:hAnsiTheme="minorEastAsia" w:eastAsiaTheme="minorEastAsia" w:cstheme="minorEastAsia"/>
          <w:color w:val="auto"/>
          <w:szCs w:val="22"/>
          <w:lang w:val="en-US" w:eastAsia="zh-CN"/>
        </w:rPr>
        <w:t>4.1.5.2）；</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删除了打印输出功能（</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szCs w:val="22"/>
          <w:lang w:eastAsia="zh-CN"/>
        </w:rPr>
        <w:t>年版的4.</w:t>
      </w:r>
      <w:r>
        <w:rPr>
          <w:rFonts w:hint="eastAsia" w:asciiTheme="minorEastAsia" w:hAnsiTheme="minorEastAsia" w:eastAsiaTheme="minorEastAsia" w:cstheme="minorEastAsia"/>
          <w:color w:val="auto"/>
          <w:szCs w:val="22"/>
          <w:lang w:val="en-US" w:eastAsia="zh-CN"/>
        </w:rPr>
        <w:t>4.1.6）；</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增加了自动校时功能（</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4.1.7）；</w:t>
      </w:r>
    </w:p>
    <w:p>
      <w:pPr>
        <w:pStyle w:val="45"/>
        <w:numPr>
          <w:ilvl w:val="0"/>
          <w:numId w:val="0"/>
        </w:numPr>
        <w:ind w:firstLine="420" w:firstLineChars="200"/>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修改了定位功能（</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szCs w:val="22"/>
          <w:lang w:val="en-US" w:eastAsia="zh-CN"/>
        </w:rPr>
        <w:t>5</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szCs w:val="22"/>
          <w:lang w:val="en-US" w:eastAsia="zh-CN"/>
        </w:rPr>
        <w:t>4.2，</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szCs w:val="22"/>
          <w:lang w:eastAsia="zh-CN"/>
        </w:rPr>
        <w:t>年版的4.</w:t>
      </w:r>
      <w:r>
        <w:rPr>
          <w:rFonts w:hint="eastAsia" w:asciiTheme="minorEastAsia" w:hAnsiTheme="minorEastAsia" w:eastAsiaTheme="minorEastAsia" w:cstheme="minorEastAsia"/>
          <w:color w:val="auto"/>
          <w:szCs w:val="22"/>
          <w:lang w:val="en-US" w:eastAsia="zh-CN"/>
        </w:rPr>
        <w:t>4.2）；</w:t>
      </w:r>
    </w:p>
    <w:p>
      <w:pPr>
        <w:pStyle w:val="45"/>
        <w:numPr>
          <w:ilvl w:val="0"/>
          <w:numId w:val="0"/>
        </w:num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修改了时间记录误差（</w:t>
      </w:r>
      <w:r>
        <w:rPr>
          <w:rFonts w:hint="eastAsia" w:asciiTheme="minorEastAsia" w:hAnsiTheme="minorEastAsia" w:eastAsiaTheme="minorEastAsia" w:cstheme="minorEastAsia"/>
          <w:color w:val="auto"/>
          <w:szCs w:val="22"/>
          <w:lang w:val="en-US" w:eastAsia="zh-CN"/>
        </w:rPr>
        <w:t>见5.5.1.1，2012年版的4.5.1.1</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lang w:val="en-US" w:eastAsia="zh-CN"/>
        </w:rPr>
        <w:t>;</w:t>
      </w:r>
    </w:p>
    <w:p>
      <w:pPr>
        <w:pStyle w:val="45"/>
        <w:numPr>
          <w:ilvl w:val="0"/>
          <w:numId w:val="0"/>
        </w:numPr>
        <w:ind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修改了定位性能（见</w:t>
      </w:r>
      <w:r>
        <w:rPr>
          <w:rFonts w:hint="eastAsia" w:asciiTheme="minorEastAsia" w:hAnsiTheme="minorEastAsia" w:eastAsiaTheme="minorEastAsia" w:cstheme="minorEastAsia"/>
          <w:color w:val="auto"/>
          <w:lang w:val="en-US" w:eastAsia="zh-CN"/>
        </w:rPr>
        <w:t>5.5.2，2012年版的4.5.2</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修改了数据分析系统（见</w:t>
      </w:r>
      <w:r>
        <w:rPr>
          <w:rFonts w:hint="eastAsia" w:asciiTheme="minorEastAsia" w:hAnsiTheme="minorEastAsia" w:eastAsiaTheme="minorEastAsia" w:cstheme="minorEastAsia"/>
          <w:color w:val="auto"/>
          <w:lang w:val="en-US" w:eastAsia="zh-CN"/>
        </w:rPr>
        <w:t>5.6</w:t>
      </w:r>
      <w:r>
        <w:rPr>
          <w:rFonts w:hint="eastAsia" w:asciiTheme="minorEastAsia" w:hAnsiTheme="minorEastAsia" w:eastAsiaTheme="minorEastAsia" w:cstheme="minorEastAsia"/>
          <w:color w:val="auto"/>
          <w:szCs w:val="22"/>
          <w:lang w:val="en-US" w:eastAsia="zh-CN"/>
        </w:rPr>
        <w:t>，2012年版的4.6</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修改了数据安全性（</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szCs w:val="22"/>
          <w:lang w:val="en-US" w:eastAsia="zh-CN"/>
        </w:rPr>
        <w:t>5.7，</w:t>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lang w:val="en-US" w:eastAsia="zh-CN"/>
        </w:rPr>
        <w:t>12</w:t>
      </w:r>
      <w:r>
        <w:rPr>
          <w:rFonts w:hint="eastAsia" w:asciiTheme="minorEastAsia" w:hAnsiTheme="minorEastAsia" w:eastAsiaTheme="minorEastAsia" w:cstheme="minorEastAsia"/>
          <w:color w:val="auto"/>
          <w:szCs w:val="22"/>
          <w:lang w:eastAsia="zh-CN"/>
        </w:rPr>
        <w:t>年版的</w:t>
      </w:r>
      <w:r>
        <w:rPr>
          <w:rFonts w:hint="eastAsia" w:asciiTheme="minorEastAsia" w:hAnsiTheme="minorEastAsia" w:eastAsiaTheme="minorEastAsia" w:cstheme="minorEastAsia"/>
          <w:color w:val="auto"/>
          <w:szCs w:val="22"/>
          <w:lang w:val="en-US" w:eastAsia="zh-CN"/>
        </w:rPr>
        <w:t>4.7）；</w:t>
      </w:r>
    </w:p>
    <w:p>
      <w:pPr>
        <w:pStyle w:val="45"/>
        <w:numPr>
          <w:ilvl w:val="0"/>
          <w:numId w:val="0"/>
        </w:numPr>
        <w:ind w:firstLine="420" w:firstLineChars="200"/>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修改了实车速度记录误差测试（见6.5.1.2.2，2012年版的5.5.1.2.2）；</w:t>
      </w:r>
    </w:p>
    <w:p>
      <w:pPr>
        <w:pStyle w:val="45"/>
        <w:numPr>
          <w:ilvl w:val="0"/>
          <w:numId w:val="0"/>
        </w:numPr>
        <w:ind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修改了静电放电抗扰度试验（见</w:t>
      </w:r>
      <w:r>
        <w:rPr>
          <w:rFonts w:hint="eastAsia" w:asciiTheme="minorEastAsia" w:hAnsiTheme="minorEastAsia" w:eastAsiaTheme="minorEastAsia" w:cstheme="minorEastAsia"/>
          <w:color w:val="auto"/>
          <w:lang w:val="en-US" w:eastAsia="zh-CN"/>
        </w:rPr>
        <w:t>6.12，2012年版的5.12</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修改了瞬态抗扰性试验（见</w:t>
      </w:r>
      <w:r>
        <w:rPr>
          <w:rFonts w:hint="eastAsia" w:asciiTheme="minorEastAsia" w:hAnsiTheme="minorEastAsia" w:eastAsiaTheme="minorEastAsia" w:cstheme="minorEastAsia"/>
          <w:color w:val="auto"/>
          <w:lang w:val="en-US" w:eastAsia="zh-CN"/>
        </w:rPr>
        <w:t>6.13，2012年版的5.13</w:t>
      </w:r>
      <w:r>
        <w:rPr>
          <w:rFonts w:hint="eastAsia" w:asciiTheme="minorEastAsia" w:hAnsiTheme="minorEastAsia" w:eastAsiaTheme="minorEastAsia" w:cstheme="minorEastAsia"/>
          <w:color w:val="auto"/>
          <w:lang w:eastAsia="zh-CN"/>
        </w:rPr>
        <w:t>）；</w:t>
      </w:r>
    </w:p>
    <w:p>
      <w:pPr>
        <w:pStyle w:val="45"/>
        <w:numPr>
          <w:ilvl w:val="0"/>
          <w:numId w:val="0"/>
        </w:num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——增加了接线要求（见8.2）；</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eastAsia="zh-CN"/>
        </w:rPr>
        <w:t>增加了参数设置</w:t>
      </w:r>
      <w:r>
        <w:rPr>
          <w:rFonts w:hint="eastAsia" w:asciiTheme="minorEastAsia" w:hAnsiTheme="minorEastAsia" w:eastAsiaTheme="minorEastAsia" w:cstheme="minorEastAsia"/>
          <w:color w:val="auto"/>
          <w:szCs w:val="22"/>
          <w:lang w:val="en-US" w:eastAsia="zh-CN"/>
        </w:rPr>
        <w:t>（</w:t>
      </w:r>
      <w:r>
        <w:rPr>
          <w:rFonts w:hint="eastAsia" w:asciiTheme="minorEastAsia" w:hAnsiTheme="minorEastAsia" w:eastAsiaTheme="minorEastAsia" w:cstheme="minorEastAsia"/>
          <w:color w:val="auto"/>
          <w:szCs w:val="22"/>
          <w:lang w:eastAsia="zh-CN"/>
        </w:rPr>
        <w:t>见</w:t>
      </w:r>
      <w:r>
        <w:rPr>
          <w:rFonts w:hint="eastAsia" w:asciiTheme="minorEastAsia" w:hAnsiTheme="minorEastAsia" w:eastAsiaTheme="minorEastAsia" w:cstheme="minorEastAsia"/>
          <w:color w:val="auto"/>
          <w:szCs w:val="22"/>
          <w:lang w:val="en-US" w:eastAsia="zh-CN"/>
        </w:rPr>
        <w:t>8.3）；</w:t>
      </w:r>
    </w:p>
    <w:p>
      <w:pPr>
        <w:pStyle w:val="45"/>
        <w:numPr>
          <w:ilvl w:val="0"/>
          <w:numId w:val="0"/>
        </w:numPr>
        <w:ind w:firstLine="420" w:firstLineChars="20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删除了</w:t>
      </w:r>
      <w:r>
        <w:rPr>
          <w:rFonts w:hint="eastAsia" w:asciiTheme="minorEastAsia" w:hAnsiTheme="minorEastAsia" w:eastAsiaTheme="minorEastAsia" w:cstheme="minorEastAsia"/>
          <w:color w:val="auto"/>
          <w:szCs w:val="22"/>
          <w:lang w:val="en-US" w:eastAsia="zh-CN"/>
        </w:rPr>
        <w:t>RS232串行数据通信协议（见2012年版的附录A）；</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增加</w:t>
      </w:r>
      <w:r>
        <w:rPr>
          <w:rFonts w:hint="eastAsia" w:asciiTheme="minorEastAsia" w:hAnsiTheme="minorEastAsia" w:eastAsiaTheme="minorEastAsia" w:cstheme="minorEastAsia"/>
          <w:color w:val="auto"/>
          <w:szCs w:val="22"/>
          <w:lang w:val="en-US" w:eastAsia="zh-CN"/>
        </w:rPr>
        <w:t>了行驶记录文件存储格式（见附录A）；</w:t>
      </w:r>
    </w:p>
    <w:p>
      <w:pPr>
        <w:pStyle w:val="45"/>
        <w:numPr>
          <w:ilvl w:val="0"/>
          <w:numId w:val="0"/>
        </w:numPr>
        <w:ind w:firstLine="420" w:firstLineChars="200"/>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修改了USB数据采集约定（见附录B，2012年版的附录B）；</w:t>
      </w:r>
    </w:p>
    <w:p>
      <w:pPr>
        <w:pStyle w:val="45"/>
        <w:numPr>
          <w:ilvl w:val="0"/>
          <w:numId w:val="0"/>
        </w:numPr>
        <w:ind w:firstLine="420" w:firstLineChars="200"/>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2"/>
          <w:lang w:val="en-US" w:eastAsia="zh-CN"/>
        </w:rPr>
        <w:t>增加了Wi-Fi数据传输约定（见附录C）；</w:t>
      </w:r>
    </w:p>
    <w:p>
      <w:pPr>
        <w:pStyle w:val="45"/>
        <w:numPr>
          <w:ilvl w:val="0"/>
          <w:numId w:val="0"/>
        </w:numPr>
        <w:ind w:firstLine="420" w:firstLineChars="20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highlight w:val="none"/>
          <w:lang w:eastAsia="zh-CN"/>
        </w:rPr>
        <w:t>删除了</w:t>
      </w:r>
      <w:r>
        <w:rPr>
          <w:rFonts w:hint="eastAsia" w:asciiTheme="minorEastAsia" w:hAnsiTheme="minorEastAsia" w:eastAsiaTheme="minorEastAsia" w:cstheme="minorEastAsia"/>
          <w:color w:val="auto"/>
          <w:highlight w:val="none"/>
          <w:lang w:val="en-US" w:eastAsia="zh-CN"/>
        </w:rPr>
        <w:t>事故疑点曲线（见</w:t>
      </w:r>
      <w:r>
        <w:rPr>
          <w:rFonts w:hint="eastAsia" w:asciiTheme="minorEastAsia" w:hAnsiTheme="minorEastAsia" w:eastAsiaTheme="minorEastAsia" w:cstheme="minorEastAsia"/>
          <w:color w:val="auto"/>
          <w:szCs w:val="22"/>
          <w:highlight w:val="none"/>
          <w:lang w:val="en-US" w:eastAsia="zh-CN"/>
        </w:rPr>
        <w:t>2012年版的附录D</w:t>
      </w:r>
      <w:r>
        <w:rPr>
          <w:rFonts w:hint="eastAsia" w:asciiTheme="minorEastAsia" w:hAnsiTheme="minorEastAsia" w:eastAsiaTheme="minorEastAsia" w:cstheme="minorEastAsia"/>
          <w:color w:val="auto"/>
          <w:highlight w:val="none"/>
          <w:lang w:val="en-US" w:eastAsia="zh-CN"/>
        </w:rPr>
        <w:t>）；</w:t>
      </w:r>
    </w:p>
    <w:p>
      <w:pPr>
        <w:pStyle w:val="45"/>
        <w:numPr>
          <w:ilvl w:val="0"/>
          <w:numId w:val="0"/>
        </w:numPr>
        <w:ind w:firstLine="420" w:firstLineChars="200"/>
        <w:rPr>
          <w:rFonts w:hint="eastAsia" w:asciiTheme="minorEastAsia" w:hAnsiTheme="minorEastAsia" w:eastAsiaTheme="minorEastAsia" w:cstheme="minorEastAsia"/>
          <w:color w:val="FF0000"/>
          <w:szCs w:val="22"/>
          <w:highlight w:val="none"/>
          <w:lang w:val="en-US" w:eastAsia="zh-CN"/>
        </w:rPr>
      </w:pPr>
      <w:r>
        <w:rPr>
          <w:rFonts w:hint="eastAsia" w:asciiTheme="minorEastAsia" w:hAnsiTheme="minorEastAsia" w:eastAsiaTheme="minorEastAsia" w:cstheme="minorEastAsia"/>
          <w:color w:val="auto"/>
          <w:szCs w:val="22"/>
          <w:highlight w:val="none"/>
          <w:lang w:val="en-US" w:eastAsia="zh-CN"/>
        </w:rPr>
        <w:t>——增加了防护存储器防护性能要求及试验方法（见附录E）。</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本标准由中华人民共和国公安部提出。</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本标准由</w:t>
      </w:r>
      <w:r>
        <w:rPr>
          <w:rFonts w:hint="eastAsia" w:asciiTheme="minorEastAsia" w:hAnsiTheme="minorEastAsia" w:eastAsiaTheme="minorEastAsia" w:cstheme="minorEastAsia"/>
          <w:lang w:eastAsia="zh-CN"/>
        </w:rPr>
        <w:t>全国</w:t>
      </w:r>
      <w:r>
        <w:rPr>
          <w:rFonts w:hint="eastAsia" w:asciiTheme="minorEastAsia" w:hAnsiTheme="minorEastAsia" w:eastAsiaTheme="minorEastAsia" w:cstheme="minorEastAsia"/>
        </w:rPr>
        <w:t>道路交通管理标准化技术委员会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SAC/TC 576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归口。</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本标准负责起草单位：公安部交通管理科学研究所。</w:t>
      </w:r>
    </w:p>
    <w:p>
      <w:pPr>
        <w:pStyle w:val="26"/>
        <w:rPr>
          <w:rFonts w:hint="eastAsia" w:asciiTheme="minorEastAsia" w:hAnsiTheme="minorEastAsia" w:eastAsiaTheme="minorEastAsia" w:cstheme="minorEastAsia"/>
        </w:rPr>
      </w:pPr>
      <w:bookmarkStart w:id="23" w:name="_Toc264418632"/>
      <w:bookmarkStart w:id="24" w:name="_Toc264882222"/>
      <w:bookmarkStart w:id="25" w:name="_Toc277072601"/>
      <w:bookmarkStart w:id="26" w:name="_Toc266967870"/>
      <w:bookmarkStart w:id="27" w:name="_Toc264491981"/>
      <w:bookmarkStart w:id="28" w:name="_Toc277072703"/>
      <w:bookmarkStart w:id="29" w:name="_Toc264886064"/>
      <w:r>
        <w:rPr>
          <w:rFonts w:hint="eastAsia" w:asciiTheme="minorEastAsia" w:hAnsiTheme="minorEastAsia" w:eastAsiaTheme="minorEastAsia" w:cstheme="minorEastAsia"/>
        </w:rPr>
        <w:t>本标准参加起草单位：</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本标准主要起草人：</w:t>
      </w:r>
    </w:p>
    <w:p>
      <w:pPr>
        <w:pStyle w:val="26"/>
        <w:rPr>
          <w:rFonts w:hint="eastAsia" w:asciiTheme="minorEastAsia" w:hAnsiTheme="minorEastAsia" w:eastAsiaTheme="minorEastAsia" w:cstheme="minorEastAsia"/>
          <w:szCs w:val="21"/>
        </w:rPr>
      </w:pPr>
      <w:bookmarkStart w:id="30" w:name="_Toc291069406"/>
      <w:bookmarkStart w:id="31" w:name="_Toc290298358"/>
      <w:bookmarkStart w:id="32" w:name="_Toc297995350"/>
      <w:bookmarkStart w:id="33" w:name="_Toc292885185"/>
      <w:bookmarkStart w:id="34" w:name="_Toc296597967"/>
      <w:bookmarkStart w:id="35" w:name="_Toc297995783"/>
      <w:bookmarkStart w:id="36" w:name="_Toc297995163"/>
      <w:bookmarkStart w:id="37" w:name="_Toc298106988"/>
      <w:bookmarkStart w:id="38" w:name="_Toc289246597"/>
      <w:bookmarkStart w:id="39" w:name="_Toc293559918"/>
      <w:bookmarkStart w:id="40" w:name="_Toc291163135"/>
      <w:bookmarkStart w:id="41" w:name="_Toc291054668"/>
      <w:bookmarkStart w:id="42" w:name="_Toc293064138"/>
      <w:bookmarkStart w:id="43" w:name="_Toc297995627"/>
      <w:bookmarkStart w:id="44" w:name="_Toc289850623"/>
      <w:bookmarkStart w:id="45" w:name="_Toc296677863"/>
      <w:bookmarkStart w:id="46" w:name="_Toc292873352"/>
      <w:bookmarkStart w:id="47" w:name="_Toc290298666"/>
      <w:bookmarkStart w:id="48" w:name="_Toc289246495"/>
      <w:bookmarkStart w:id="49" w:name="_Toc292377050"/>
      <w:bookmarkStart w:id="50" w:name="_Toc291053405"/>
      <w:bookmarkStart w:id="51" w:name="_Toc291594863"/>
      <w:bookmarkStart w:id="52" w:name="_Toc289349294"/>
      <w:bookmarkStart w:id="53" w:name="_Toc293559806"/>
      <w:r>
        <w:rPr>
          <w:rFonts w:hint="eastAsia" w:asciiTheme="minorEastAsia" w:hAnsiTheme="minorEastAsia" w:eastAsiaTheme="minorEastAsia" w:cstheme="minorEastAsia"/>
        </w:rPr>
        <w:t>本标准所代替标准的</w:t>
      </w:r>
      <w:r>
        <w:rPr>
          <w:rFonts w:hint="eastAsia" w:asciiTheme="minorEastAsia" w:hAnsiTheme="minorEastAsia" w:eastAsiaTheme="minorEastAsia" w:cstheme="minorEastAsia"/>
          <w:szCs w:val="21"/>
        </w:rPr>
        <w:t>历次版本发布情况为：</w:t>
      </w:r>
    </w:p>
    <w:p>
      <w:pPr>
        <w:pStyle w:val="26"/>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color w:val="auto"/>
          <w:szCs w:val="22"/>
          <w:highlight w:val="none"/>
          <w:lang w:val="en-US" w:eastAsia="zh-CN"/>
        </w:rPr>
        <w:t>——</w:t>
      </w:r>
      <w:r>
        <w:rPr>
          <w:rFonts w:hint="eastAsia" w:asciiTheme="minorEastAsia" w:hAnsiTheme="minorEastAsia" w:eastAsiaTheme="minorEastAsia" w:cstheme="minorEastAsia"/>
          <w:szCs w:val="21"/>
          <w:lang w:val="en-US" w:eastAsia="zh-CN"/>
        </w:rPr>
        <w:t>GB/T 19056-2003；</w:t>
      </w:r>
    </w:p>
    <w:p>
      <w:pPr>
        <w:pStyle w:val="26"/>
        <w:rPr>
          <w:rFonts w:hint="eastAsia" w:asciiTheme="minorEastAsia" w:hAnsiTheme="minorEastAsia" w:eastAsiaTheme="minorEastAsia" w:cstheme="minorEastAsia"/>
          <w:color w:val="auto"/>
          <w:szCs w:val="22"/>
          <w:highlight w:val="none"/>
          <w:lang w:val="en-US" w:eastAsia="zh-CN"/>
        </w:rPr>
      </w:pPr>
      <w:r>
        <w:rPr>
          <w:rFonts w:hint="eastAsia" w:asciiTheme="minorEastAsia" w:hAnsiTheme="minorEastAsia" w:eastAsiaTheme="minorEastAsia" w:cstheme="minorEastAsia"/>
          <w:color w:val="auto"/>
          <w:szCs w:val="22"/>
          <w:highlight w:val="none"/>
          <w:lang w:val="en-US" w:eastAsia="zh-CN"/>
        </w:rPr>
        <w:t>——</w:t>
      </w:r>
      <w:r>
        <w:rPr>
          <w:rFonts w:hint="eastAsia" w:asciiTheme="minorEastAsia" w:hAnsiTheme="minorEastAsia" w:eastAsiaTheme="minorEastAsia" w:cstheme="minorEastAsia"/>
          <w:color w:val="auto"/>
          <w:szCs w:val="22"/>
          <w:highlight w:val="none"/>
          <w:lang w:val="nl-BE" w:eastAsia="zh-CN"/>
        </w:rPr>
        <w:t>GB</w:t>
      </w:r>
      <w:r>
        <w:rPr>
          <w:rFonts w:hint="eastAsia" w:asciiTheme="minorEastAsia" w:hAnsiTheme="minorEastAsia" w:eastAsiaTheme="minorEastAsia" w:cstheme="minorEastAsia"/>
          <w:color w:val="auto"/>
          <w:szCs w:val="22"/>
          <w:highlight w:val="none"/>
          <w:lang w:val="en-US" w:eastAsia="zh-CN"/>
        </w:rPr>
        <w:t>/T 19056</w:t>
      </w:r>
      <w:r>
        <w:rPr>
          <w:rFonts w:hint="eastAsia" w:asciiTheme="minorEastAsia" w:hAnsiTheme="minorEastAsia" w:eastAsiaTheme="minorEastAsia" w:cstheme="minorEastAsia"/>
          <w:szCs w:val="21"/>
          <w:lang w:val="en-US" w:eastAsia="zh-CN"/>
        </w:rPr>
        <w:t>-</w:t>
      </w:r>
      <w:r>
        <w:rPr>
          <w:rFonts w:hint="eastAsia" w:asciiTheme="minorEastAsia" w:hAnsiTheme="minorEastAsia" w:eastAsiaTheme="minorEastAsia" w:cstheme="minorEastAsia"/>
          <w:color w:val="auto"/>
          <w:szCs w:val="22"/>
          <w:highlight w:val="none"/>
          <w:lang w:val="en-US" w:eastAsia="zh-CN"/>
        </w:rPr>
        <w:t>2012</w:t>
      </w:r>
      <w:bookmarkStart w:id="54" w:name="_Toc25997_WPSOffice_Level1"/>
      <w:bookmarkStart w:id="55" w:name="_Toc304205200"/>
      <w:bookmarkStart w:id="56" w:name="_Toc301772187"/>
      <w:r>
        <w:rPr>
          <w:rFonts w:hint="eastAsia" w:asciiTheme="minorEastAsia" w:hAnsiTheme="minorEastAsia" w:eastAsiaTheme="minorEastAsia" w:cstheme="minorEastAsia"/>
          <w:color w:val="auto"/>
          <w:szCs w:val="22"/>
          <w:highlight w:val="none"/>
          <w:lang w:val="en-US" w:eastAsia="zh-CN"/>
        </w:rPr>
        <w:t>。</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Pr>
        <w:pStyle w:val="26"/>
        <w:rPr>
          <w:rFonts w:hint="eastAsia" w:ascii="宋体" w:hAnsi="宋体" w:eastAsia="宋体" w:cs="宋体"/>
        </w:rPr>
      </w:pPr>
    </w:p>
    <w:p>
      <w:pPr>
        <w:pStyle w:val="26"/>
        <w:rPr>
          <w:rFonts w:hint="eastAsia" w:ascii="宋体" w:hAnsi="宋体" w:eastAsia="宋体" w:cs="宋体"/>
        </w:rPr>
        <w:sectPr>
          <w:headerReference r:id="rId5" w:type="default"/>
          <w:footerReference r:id="rId6" w:type="default"/>
          <w:pgSz w:w="11906" w:h="16838"/>
          <w:pgMar w:top="567" w:right="1134" w:bottom="1134" w:left="1417" w:header="1418" w:footer="1134"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51"/>
        <w:shd w:val="clear" w:color="FFFFFF" w:fill="FFFFFF"/>
        <w:rPr>
          <w:rFonts w:hint="default" w:ascii="Times New Roman" w:hAnsi="Times New Roman" w:cs="Times New Roman"/>
        </w:rPr>
      </w:pPr>
      <w:bookmarkStart w:id="57" w:name="_Toc22542_WPSOffice_Level1"/>
      <w:bookmarkStart w:id="58" w:name="_Toc27499_WPSOffice_Level1"/>
      <w:r>
        <w:rPr>
          <w:rFonts w:hint="default" w:ascii="Times New Roman" w:hAnsi="Times New Roman" w:cs="Times New Roman"/>
        </w:rPr>
        <w:t>汽</w:t>
      </w:r>
      <w:bookmarkStart w:id="59" w:name="StandardName"/>
      <w:r>
        <w:rPr>
          <w:rFonts w:hint="default" w:ascii="Times New Roman" w:hAnsi="Times New Roman" w:cs="Times New Roman"/>
        </w:rPr>
        <w:t>车行驶记录仪</w:t>
      </w:r>
      <w:bookmarkEnd w:id="57"/>
      <w:bookmarkEnd w:id="58"/>
      <w:bookmarkEnd w:id="59"/>
    </w:p>
    <w:p>
      <w:pPr>
        <w:pStyle w:val="113"/>
        <w:rPr>
          <w:rFonts w:hint="default" w:ascii="Times New Roman" w:hAnsi="Times New Roman" w:cs="Times New Roman"/>
          <w:szCs w:val="22"/>
        </w:rPr>
      </w:pPr>
      <w:bookmarkStart w:id="60" w:name="_Toc289850624"/>
      <w:bookmarkStart w:id="61" w:name="_Toc293064139"/>
      <w:bookmarkStart w:id="62" w:name="_Toc291163136"/>
      <w:bookmarkStart w:id="63" w:name="_Toc289246496"/>
      <w:bookmarkStart w:id="64" w:name="_Toc291053406"/>
      <w:bookmarkStart w:id="65" w:name="_Toc291594864"/>
      <w:bookmarkStart w:id="66" w:name="_Toc296677864"/>
      <w:bookmarkStart w:id="67" w:name="_Toc293559807"/>
      <w:bookmarkStart w:id="68" w:name="_Toc301772188"/>
      <w:bookmarkStart w:id="69" w:name="_Toc292885186"/>
      <w:bookmarkStart w:id="70" w:name="_Toc304205201"/>
      <w:bookmarkStart w:id="71" w:name="_Toc296597968"/>
      <w:bookmarkStart w:id="72" w:name="_Toc264411556"/>
      <w:bookmarkStart w:id="73" w:name="_Toc292377051"/>
      <w:bookmarkStart w:id="74" w:name="_Toc277072704"/>
      <w:bookmarkStart w:id="75" w:name="_Toc264411724"/>
      <w:bookmarkStart w:id="76" w:name="_Toc264882223"/>
      <w:bookmarkStart w:id="77" w:name="_Toc290298359"/>
      <w:bookmarkStart w:id="78" w:name="_Toc290298667"/>
      <w:bookmarkStart w:id="79" w:name="_Toc289246598"/>
      <w:bookmarkStart w:id="80" w:name="_Toc266967871"/>
      <w:bookmarkStart w:id="81" w:name="_Toc291054669"/>
      <w:bookmarkStart w:id="82" w:name="_Toc277072602"/>
      <w:bookmarkStart w:id="83" w:name="_Toc291069407"/>
      <w:bookmarkStart w:id="84" w:name="_Toc297995784"/>
      <w:bookmarkStart w:id="85" w:name="_Toc292873353"/>
      <w:bookmarkStart w:id="86" w:name="_Toc293559919"/>
      <w:bookmarkStart w:id="87" w:name="_Toc297995351"/>
      <w:bookmarkStart w:id="88" w:name="_Toc297995628"/>
      <w:bookmarkStart w:id="89" w:name="_Toc289349295"/>
      <w:bookmarkStart w:id="90" w:name="_Toc264411518"/>
      <w:bookmarkStart w:id="91" w:name="_Toc298106989"/>
      <w:bookmarkStart w:id="92" w:name="_Toc264886065"/>
      <w:bookmarkStart w:id="93" w:name="_Toc264415822"/>
      <w:bookmarkStart w:id="94" w:name="_Toc264418633"/>
      <w:bookmarkStart w:id="95" w:name="_Toc297995164"/>
      <w:bookmarkStart w:id="96" w:name="_Toc264411700"/>
      <w:bookmarkStart w:id="97" w:name="_Toc264491982"/>
      <w:bookmarkStart w:id="98" w:name="_Toc15266_WPSOffice_Level1"/>
      <w:r>
        <w:rPr>
          <w:rFonts w:hint="default" w:ascii="Times New Roman" w:hAnsi="Times New Roman" w:cs="Times New Roman"/>
          <w:szCs w:val="22"/>
        </w:rPr>
        <w:t>范围</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26"/>
        <w:rPr>
          <w:rFonts w:hint="default" w:ascii="Times New Roman" w:hAnsi="Times New Roman" w:eastAsia="宋体" w:cs="Times New Roman"/>
        </w:rPr>
      </w:pPr>
      <w:r>
        <w:rPr>
          <w:rFonts w:hint="default" w:ascii="Times New Roman" w:hAnsi="Times New Roman" w:eastAsia="宋体" w:cs="Times New Roman"/>
        </w:rPr>
        <w:t>本标准规定了汽车行驶记录仪的术语和定义、要求、试验方法、检验规则、安装、标志、标签和包装等内容。</w:t>
      </w:r>
    </w:p>
    <w:p>
      <w:pPr>
        <w:pStyle w:val="26"/>
        <w:rPr>
          <w:rFonts w:hint="default" w:ascii="Times New Roman" w:hAnsi="Times New Roman" w:eastAsia="宋体" w:cs="Times New Roman"/>
        </w:rPr>
      </w:pPr>
      <w:r>
        <w:rPr>
          <w:rFonts w:hint="default" w:ascii="Times New Roman" w:hAnsi="Times New Roman" w:eastAsia="宋体" w:cs="Times New Roman"/>
        </w:rPr>
        <w:t>本标准适用于汽车行驶记录仪的设计、制造、检验及使用。</w:t>
      </w:r>
    </w:p>
    <w:p>
      <w:pPr>
        <w:pStyle w:val="113"/>
        <w:rPr>
          <w:rFonts w:hint="default" w:ascii="Times New Roman" w:hAnsi="Times New Roman" w:cs="Times New Roman"/>
          <w:szCs w:val="22"/>
        </w:rPr>
      </w:pPr>
      <w:bookmarkStart w:id="99" w:name="_Toc277072603"/>
      <w:bookmarkStart w:id="100" w:name="_Toc297995629"/>
      <w:bookmarkStart w:id="101" w:name="_Toc291069408"/>
      <w:bookmarkStart w:id="102" w:name="_Toc296597969"/>
      <w:bookmarkStart w:id="103" w:name="_Toc298106990"/>
      <w:bookmarkStart w:id="104" w:name="_Toc291054670"/>
      <w:bookmarkStart w:id="105" w:name="_Toc297995785"/>
      <w:bookmarkStart w:id="106" w:name="_Toc291163137"/>
      <w:bookmarkStart w:id="107" w:name="_Toc304205202"/>
      <w:bookmarkStart w:id="108" w:name="_Toc296677865"/>
      <w:bookmarkStart w:id="109" w:name="_Toc301772189"/>
      <w:bookmarkStart w:id="110" w:name="_Toc290298360"/>
      <w:bookmarkStart w:id="111" w:name="_Toc289246599"/>
      <w:bookmarkStart w:id="112" w:name="_Toc292377052"/>
      <w:bookmarkStart w:id="113" w:name="_Toc290298668"/>
      <w:bookmarkStart w:id="114" w:name="_Toc264418634"/>
      <w:bookmarkStart w:id="115" w:name="_Toc264411557"/>
      <w:bookmarkStart w:id="116" w:name="_Toc289246497"/>
      <w:bookmarkStart w:id="117" w:name="_Toc264415823"/>
      <w:bookmarkStart w:id="118" w:name="_Toc293559808"/>
      <w:bookmarkStart w:id="119" w:name="_Toc264411519"/>
      <w:bookmarkStart w:id="120" w:name="_Toc266967872"/>
      <w:bookmarkStart w:id="121" w:name="_Toc291594865"/>
      <w:bookmarkStart w:id="122" w:name="_Toc292885187"/>
      <w:bookmarkStart w:id="123" w:name="_Toc289850625"/>
      <w:bookmarkStart w:id="124" w:name="_Toc291053407"/>
      <w:bookmarkStart w:id="125" w:name="_Toc297995352"/>
      <w:bookmarkStart w:id="126" w:name="_Toc297995165"/>
      <w:bookmarkStart w:id="127" w:name="_Toc264886066"/>
      <w:bookmarkStart w:id="128" w:name="_Toc289349296"/>
      <w:bookmarkStart w:id="129" w:name="_Toc264882224"/>
      <w:bookmarkStart w:id="130" w:name="_Toc264411701"/>
      <w:bookmarkStart w:id="131" w:name="_Toc293559920"/>
      <w:bookmarkStart w:id="132" w:name="_Toc292873354"/>
      <w:bookmarkStart w:id="133" w:name="_Toc293064140"/>
      <w:bookmarkStart w:id="134" w:name="_Toc264411725"/>
      <w:bookmarkStart w:id="135" w:name="_Toc277072705"/>
      <w:bookmarkStart w:id="136" w:name="_Toc264491983"/>
      <w:bookmarkStart w:id="137" w:name="_Toc9865_WPSOffice_Level1"/>
      <w:r>
        <w:rPr>
          <w:rFonts w:hint="default" w:ascii="Times New Roman" w:hAnsi="Times New Roman" w:cs="Times New Roman"/>
          <w:szCs w:val="22"/>
        </w:rPr>
        <w:t>规范性引用文件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26"/>
        <w:rPr>
          <w:rFonts w:hint="default" w:ascii="Times New Roman" w:hAnsi="Times New Roman" w:eastAsia="宋体" w:cs="Times New Roman"/>
        </w:rPr>
      </w:pPr>
      <w:r>
        <w:rPr>
          <w:rFonts w:hint="default" w:ascii="Times New Roman" w:hAnsi="Times New Roman" w:eastAsia="宋体" w:cs="Times New Roman"/>
        </w:rPr>
        <w:t>下列文件对于本文件的应用是必不可少的。凡是注日期的引用文件，仅注日期的版本适用于本文件。凡是不注日期的引用文件，其最新版本（包括所有的修改单）适用于本文件。</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 2312 信息交换用汉字编码字符集 基本集</w:t>
      </w:r>
    </w:p>
    <w:p>
      <w:pPr>
        <w:ind w:left="420" w:leftChars="200"/>
        <w:rPr>
          <w:rFonts w:hint="eastAsia" w:asciiTheme="minorEastAsia" w:hAnsiTheme="minorEastAsia" w:eastAsiaTheme="minorEastAsia" w:cstheme="minorEastAsia"/>
        </w:rPr>
      </w:pPr>
      <w:bookmarkStart w:id="138" w:name="_Toc291054671"/>
      <w:bookmarkStart w:id="139" w:name="_Toc264411702"/>
      <w:bookmarkStart w:id="140" w:name="_Toc264418635"/>
      <w:bookmarkStart w:id="141" w:name="_Toc290298361"/>
      <w:bookmarkStart w:id="142" w:name="_Toc290298669"/>
      <w:bookmarkStart w:id="143" w:name="_Toc277072706"/>
      <w:bookmarkStart w:id="144" w:name="_Toc289850626"/>
      <w:bookmarkStart w:id="145" w:name="_Toc291069409"/>
      <w:bookmarkStart w:id="146" w:name="_Toc291163138"/>
      <w:bookmarkStart w:id="147" w:name="_Toc264411558"/>
      <w:bookmarkStart w:id="148" w:name="_Toc289246498"/>
      <w:bookmarkStart w:id="149" w:name="_Toc291053408"/>
      <w:bookmarkStart w:id="150" w:name="_Toc293559921"/>
      <w:bookmarkStart w:id="151" w:name="_Toc266967873"/>
      <w:bookmarkStart w:id="152" w:name="_Toc264411520"/>
      <w:bookmarkStart w:id="153" w:name="_Toc264415824"/>
      <w:bookmarkStart w:id="154" w:name="_Toc291594866"/>
      <w:bookmarkStart w:id="155" w:name="_Toc293559809"/>
      <w:bookmarkStart w:id="156" w:name="_Toc277072604"/>
      <w:bookmarkStart w:id="157" w:name="_Toc293064141"/>
      <w:bookmarkStart w:id="158" w:name="_Toc264411726"/>
      <w:bookmarkStart w:id="159" w:name="_Toc292377053"/>
      <w:bookmarkStart w:id="160" w:name="_Toc292873355"/>
      <w:bookmarkStart w:id="161" w:name="_Toc289349297"/>
      <w:bookmarkStart w:id="162" w:name="_Toc264491984"/>
      <w:bookmarkStart w:id="163" w:name="_Toc289246600"/>
      <w:bookmarkStart w:id="164" w:name="_Toc264886067"/>
      <w:bookmarkStart w:id="165" w:name="_Toc264882225"/>
      <w:bookmarkStart w:id="166" w:name="_Toc292885188"/>
      <w:r>
        <w:rPr>
          <w:rFonts w:hint="eastAsia" w:asciiTheme="minorEastAsia" w:hAnsiTheme="minorEastAsia" w:eastAsiaTheme="minorEastAsia" w:cstheme="minorEastAsia"/>
        </w:rPr>
        <w:t>GB/T 2423.1  电工电子产品基本环境试验 第2部分 试验方法 A：低温</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GB/T 2423.2  电工电子产品基本环境试验 第2部分 试验方法 B：高温</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GB/T 2423.3  电工电子产品基本环境试验规程 试验Ca：恒定湿热试验方法</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GB/T 2423.5  电工电子产品环境试验 第2部分：试验方法 试验Ea和导则:冲击</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GB/T 2423.10 电工电子产品环境试验 第2部分：试验方法 试验Fc和导则：振动（正弦）</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 4094  汽车操纵件、指示器及信号装置的标志</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 4208  外壳防护等级(IP代码)</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GB/T 12534  汽车道路试验方法通则</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GB/T 16649.1  识别卡 带触点的集成电路卡 第1部分：物理特性</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GB/T 16649.2  识别卡 带触点的集成电路卡 第2部分：触点的尺寸和位置</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 16735  道路车辆  车辆识别代号（VIN）</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GB/T 19951-2005  道路车辆 静电放电产生的电骚扰试验方法</w:t>
      </w:r>
    </w:p>
    <w:p>
      <w:pPr>
        <w:ind w:left="42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GB/T 21437.2-2008  道路车辆 由传导和耦合引起的电骚扰 第2部分：沿电源线的电瞬态传导</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GA 36  中华人民共和国机动车号牌</w:t>
      </w:r>
    </w:p>
    <w:p>
      <w:pPr>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JT/T 794 道路运输车辆卫星定位系统车载终端技术要求</w:t>
      </w:r>
    </w:p>
    <w:p>
      <w:p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JT/T 808 道路运输车辆卫星定位系统终端通信协议及数据格式</w:t>
      </w:r>
    </w:p>
    <w:p>
      <w:pPr>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QC/T 1067.1 汽车电线束和电气设备用连接器 第1部分：定义、试验方法和一般性能要求</w:t>
      </w:r>
    </w:p>
    <w:p>
      <w:pPr>
        <w:pStyle w:val="113"/>
        <w:rPr>
          <w:rFonts w:hint="default" w:ascii="Times New Roman" w:hAnsi="Times New Roman" w:cs="Times New Roman"/>
          <w:szCs w:val="22"/>
        </w:rPr>
      </w:pPr>
      <w:bookmarkStart w:id="167" w:name="_Toc298106991"/>
      <w:bookmarkStart w:id="168" w:name="_Toc304205203"/>
      <w:bookmarkStart w:id="169" w:name="_Toc297995630"/>
      <w:bookmarkStart w:id="170" w:name="_Toc296677866"/>
      <w:bookmarkStart w:id="171" w:name="_Toc296597970"/>
      <w:bookmarkStart w:id="172" w:name="_Toc297995786"/>
      <w:bookmarkStart w:id="173" w:name="_Toc297995353"/>
      <w:bookmarkStart w:id="174" w:name="_Toc301772190"/>
      <w:bookmarkStart w:id="175" w:name="_Toc297995166"/>
      <w:bookmarkStart w:id="176" w:name="_Toc11548_WPSOffice_Level1"/>
      <w:r>
        <w:rPr>
          <w:rFonts w:hint="default" w:ascii="Times New Roman" w:hAnsi="Times New Roman" w:cs="Times New Roman"/>
          <w:szCs w:val="22"/>
        </w:rPr>
        <w:t>术语定义</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26"/>
        <w:rPr>
          <w:rFonts w:hint="default" w:ascii="Times New Roman" w:hAnsi="Times New Roman" w:eastAsia="宋体" w:cs="Times New Roman"/>
        </w:rPr>
      </w:pPr>
      <w:r>
        <w:rPr>
          <w:rFonts w:hint="default" w:ascii="Times New Roman" w:hAnsi="Times New Roman" w:eastAsia="宋体" w:cs="Times New Roman"/>
        </w:rPr>
        <w:t>下列术语定义适用于本文件。</w:t>
      </w:r>
    </w:p>
    <w:p>
      <w:pPr>
        <w:pStyle w:val="50"/>
        <w:ind w:left="0" w:leftChars="0" w:firstLine="0" w:firstLineChars="0"/>
        <w:rPr>
          <w:rFonts w:hint="default" w:ascii="Times New Roman" w:hAnsi="Times New Roman" w:eastAsia="宋体" w:cs="Times New Roman"/>
        </w:rPr>
      </w:pPr>
    </w:p>
    <w:p>
      <w:pPr>
        <w:pStyle w:val="130"/>
        <w:numPr>
          <w:ilvl w:val="0"/>
          <w:numId w:val="0"/>
        </w:numPr>
        <w:ind w:firstLine="420" w:firstLineChars="200"/>
        <w:rPr>
          <w:rFonts w:hint="default" w:ascii="Times New Roman" w:hAnsi="Times New Roman" w:eastAsia="黑体" w:cs="Times New Roman"/>
        </w:rPr>
      </w:pPr>
      <w:bookmarkStart w:id="177" w:name="_Toc45681085"/>
      <w:bookmarkStart w:id="178" w:name="_Toc19006318"/>
      <w:bookmarkStart w:id="179" w:name="_Toc19063801"/>
      <w:bookmarkStart w:id="180" w:name="_Toc156380198"/>
      <w:bookmarkStart w:id="181" w:name="_Toc156379246"/>
      <w:bookmarkStart w:id="182" w:name="_Toc16347770"/>
      <w:bookmarkStart w:id="183" w:name="_Toc156379397"/>
      <w:bookmarkStart w:id="184" w:name="_Toc246769172"/>
      <w:bookmarkStart w:id="185" w:name="_Toc246855340"/>
      <w:bookmarkStart w:id="186" w:name="_Toc244435932"/>
      <w:bookmarkStart w:id="187" w:name="_Toc29893443"/>
      <w:bookmarkStart w:id="188" w:name="_Toc244356649"/>
      <w:bookmarkStart w:id="189" w:name="_Toc264411521"/>
      <w:bookmarkStart w:id="190" w:name="_Toc45619971"/>
      <w:bookmarkStart w:id="191" w:name="_Toc19324756"/>
      <w:bookmarkStart w:id="192" w:name="_Toc264411559"/>
      <w:bookmarkStart w:id="193" w:name="_Toc18648729"/>
      <w:bookmarkStart w:id="194" w:name="_Toc19006432"/>
      <w:bookmarkStart w:id="195" w:name="_Toc19333609"/>
      <w:bookmarkStart w:id="196" w:name="_Toc18648960"/>
      <w:bookmarkStart w:id="197" w:name="_Toc23923707"/>
      <w:bookmarkStart w:id="198" w:name="_Toc26027965"/>
      <w:bookmarkStart w:id="199" w:name="_Toc24791565"/>
      <w:bookmarkStart w:id="200" w:name="_Toc25657839"/>
      <w:bookmarkStart w:id="201" w:name="_Toc19334164"/>
      <w:bookmarkStart w:id="202" w:name="_Toc28759136"/>
      <w:bookmarkStart w:id="203" w:name="_Toc25745793"/>
      <w:bookmarkStart w:id="204" w:name="_Toc28597550"/>
      <w:bookmarkStart w:id="205" w:name="_Toc26779161"/>
      <w:bookmarkStart w:id="206" w:name="_Toc26955546"/>
      <w:bookmarkStart w:id="207" w:name="_Toc28597985"/>
      <w:bookmarkStart w:id="208" w:name="_Toc28598481"/>
      <w:r>
        <w:rPr>
          <w:rFonts w:hint="default" w:ascii="Times New Roman" w:hAnsi="Times New Roman" w:eastAsia="黑体" w:cs="Times New Roman"/>
        </w:rPr>
        <w:t>汽车行驶记录仪  vehicle  travelling  data  recorder</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26"/>
        <w:rPr>
          <w:rFonts w:hint="default" w:ascii="Times New Roman" w:hAnsi="Times New Roman" w:eastAsia="宋体" w:cs="Times New Roman"/>
        </w:rPr>
      </w:pPr>
      <w:r>
        <w:rPr>
          <w:rFonts w:hint="default" w:ascii="Times New Roman" w:hAnsi="Times New Roman" w:eastAsia="宋体" w:cs="Times New Roman"/>
        </w:rPr>
        <w:t>对车辆行驶速度、时间、位置以及有关车辆行驶的其他状态信息进行记录、存储并可通过数据通信实现数据输出的数字式电子记录装置。</w:t>
      </w:r>
    </w:p>
    <w:p>
      <w:pPr>
        <w:pStyle w:val="50"/>
        <w:ind w:left="0" w:leftChars="0" w:firstLine="0" w:firstLineChars="0"/>
        <w:rPr>
          <w:rFonts w:hint="default" w:ascii="Times New Roman" w:hAnsi="Times New Roman" w:eastAsia="宋体" w:cs="Times New Roman"/>
        </w:rPr>
      </w:pPr>
      <w:bookmarkStart w:id="209" w:name="_Toc26779163"/>
      <w:bookmarkStart w:id="210" w:name="_Toc28597987"/>
      <w:bookmarkStart w:id="211" w:name="_Toc16347771"/>
      <w:bookmarkStart w:id="212" w:name="_Toc18648962"/>
      <w:bookmarkStart w:id="213" w:name="_Toc26955548"/>
      <w:bookmarkStart w:id="214" w:name="_Toc19006320"/>
      <w:bookmarkStart w:id="215" w:name="_Toc156379399"/>
      <w:bookmarkStart w:id="216" w:name="_Toc156380200"/>
      <w:bookmarkStart w:id="217" w:name="_Toc24791567"/>
      <w:bookmarkStart w:id="218" w:name="_Toc25745795"/>
      <w:bookmarkStart w:id="219" w:name="_Toc19333611"/>
      <w:bookmarkStart w:id="220" w:name="_Toc45681087"/>
      <w:bookmarkStart w:id="221" w:name="_Toc19324758"/>
      <w:bookmarkStart w:id="222" w:name="_Toc156379248"/>
      <w:bookmarkStart w:id="223" w:name="_Toc19063803"/>
      <w:bookmarkStart w:id="224" w:name="_Toc19334166"/>
      <w:bookmarkStart w:id="225" w:name="_Toc28598483"/>
      <w:bookmarkStart w:id="226" w:name="_Toc29893445"/>
      <w:bookmarkStart w:id="227" w:name="_Toc25657841"/>
      <w:bookmarkStart w:id="228" w:name="_Toc28597552"/>
      <w:bookmarkStart w:id="229" w:name="_Toc28759138"/>
      <w:bookmarkStart w:id="230" w:name="_Toc45619973"/>
      <w:bookmarkStart w:id="231" w:name="_Toc18648730"/>
      <w:bookmarkStart w:id="232" w:name="_Toc26027967"/>
      <w:bookmarkStart w:id="233" w:name="_Toc19006434"/>
      <w:bookmarkStart w:id="234" w:name="_Toc23923709"/>
      <w:bookmarkStart w:id="235" w:name="_Toc246769173"/>
      <w:bookmarkStart w:id="236" w:name="_Toc244356650"/>
      <w:bookmarkStart w:id="237" w:name="_Toc244435933"/>
      <w:bookmarkStart w:id="238" w:name="_Toc264411560"/>
      <w:bookmarkStart w:id="239" w:name="_Toc264411522"/>
      <w:bookmarkStart w:id="240" w:name="_Toc246855341"/>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 xml:space="preserve">脉冲系数  </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default" w:ascii="Times New Roman" w:hAnsi="Times New Roman" w:eastAsia="黑体" w:cs="Times New Roman"/>
        </w:rPr>
        <w:t xml:space="preserve">impulse  ratio  </w:t>
      </w:r>
      <w:bookmarkEnd w:id="235"/>
      <w:bookmarkEnd w:id="236"/>
      <w:bookmarkEnd w:id="237"/>
      <w:bookmarkEnd w:id="238"/>
      <w:bookmarkEnd w:id="239"/>
      <w:bookmarkEnd w:id="240"/>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车速传感器在车辆行驶1km距离过程中产生的脉冲信号个数。</w:t>
      </w:r>
      <w:bookmarkStart w:id="241" w:name="_Toc24791568"/>
      <w:bookmarkEnd w:id="241"/>
      <w:bookmarkStart w:id="242" w:name="_Toc26027968"/>
      <w:bookmarkEnd w:id="242"/>
      <w:bookmarkStart w:id="243" w:name="_Toc19324759"/>
      <w:bookmarkEnd w:id="243"/>
      <w:bookmarkStart w:id="244" w:name="_Toc19334167"/>
      <w:bookmarkEnd w:id="244"/>
      <w:bookmarkStart w:id="245" w:name="_Toc25745796"/>
      <w:bookmarkEnd w:id="245"/>
      <w:bookmarkStart w:id="246" w:name="_Toc19006435"/>
      <w:bookmarkEnd w:id="246"/>
      <w:bookmarkStart w:id="247" w:name="_Toc18648963"/>
      <w:bookmarkEnd w:id="247"/>
      <w:bookmarkStart w:id="248" w:name="_Toc19006321"/>
      <w:bookmarkEnd w:id="248"/>
      <w:bookmarkStart w:id="249" w:name="_Toc25657842"/>
      <w:bookmarkEnd w:id="249"/>
      <w:bookmarkStart w:id="250" w:name="_Toc23923710"/>
      <w:bookmarkEnd w:id="250"/>
      <w:bookmarkStart w:id="251" w:name="_Toc19063804"/>
      <w:bookmarkEnd w:id="251"/>
      <w:bookmarkStart w:id="252" w:name="_Toc26779164"/>
      <w:bookmarkEnd w:id="252"/>
      <w:bookmarkStart w:id="253" w:name="_Toc19333612"/>
      <w:bookmarkEnd w:id="253"/>
    </w:p>
    <w:p>
      <w:pPr>
        <w:pStyle w:val="50"/>
        <w:ind w:left="0" w:leftChars="0" w:firstLine="0" w:firstLineChars="0"/>
        <w:rPr>
          <w:rFonts w:hint="default" w:ascii="Times New Roman" w:hAnsi="Times New Roman" w:eastAsia="宋体" w:cs="Times New Roman"/>
        </w:rPr>
      </w:pPr>
      <w:bookmarkStart w:id="254" w:name="_Toc244356651"/>
      <w:bookmarkStart w:id="255" w:name="_Toc156380204"/>
      <w:bookmarkStart w:id="256" w:name="_Toc244435934"/>
      <w:bookmarkStart w:id="257" w:name="_Toc246769174"/>
      <w:bookmarkStart w:id="258" w:name="_Toc246855342"/>
      <w:bookmarkStart w:id="259" w:name="_Toc156379403"/>
      <w:bookmarkStart w:id="260" w:name="_Toc264411523"/>
      <w:bookmarkStart w:id="261" w:name="_Toc264411561"/>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行驶开始时间 start time of travelling</w:t>
      </w:r>
    </w:p>
    <w:p>
      <w:pPr>
        <w:pStyle w:val="130"/>
        <w:numPr>
          <w:ilvl w:val="0"/>
          <w:numId w:val="0"/>
        </w:numPr>
        <w:tabs>
          <w:tab w:val="left" w:pos="7546"/>
        </w:tabs>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车辆从静止状态转变为行驶状态（速度大于0km/h且持续10s以上）的时间。</w:t>
      </w:r>
      <w:bookmarkEnd w:id="254"/>
      <w:bookmarkEnd w:id="255"/>
      <w:bookmarkEnd w:id="256"/>
      <w:bookmarkEnd w:id="257"/>
      <w:bookmarkEnd w:id="258"/>
      <w:bookmarkEnd w:id="259"/>
      <w:bookmarkEnd w:id="260"/>
      <w:bookmarkEnd w:id="261"/>
      <w:bookmarkStart w:id="262" w:name="_Toc156379253"/>
      <w:bookmarkStart w:id="263" w:name="_Toc156380206"/>
      <w:bookmarkStart w:id="264" w:name="_Toc244435935"/>
      <w:bookmarkStart w:id="265" w:name="_Toc246769175"/>
      <w:bookmarkStart w:id="266" w:name="_Toc264411524"/>
      <w:bookmarkStart w:id="267" w:name="_Toc264411562"/>
      <w:bookmarkStart w:id="268" w:name="_Toc244356652"/>
      <w:bookmarkStart w:id="269" w:name="_Toc246855343"/>
      <w:bookmarkStart w:id="270" w:name="_Toc156379405"/>
    </w:p>
    <w:p>
      <w:pPr>
        <w:pStyle w:val="50"/>
        <w:ind w:left="0" w:leftChars="0" w:firstLine="0" w:firstLineChars="0"/>
        <w:rPr>
          <w:rFonts w:hint="default" w:ascii="Times New Roman" w:hAnsi="Times New Roman" w:eastAsia="宋体" w:cs="Times New Roman"/>
        </w:rPr>
      </w:pPr>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 xml:space="preserve">行驶结束时间  </w:t>
      </w:r>
      <w:bookmarkEnd w:id="262"/>
      <w:bookmarkEnd w:id="263"/>
      <w:bookmarkEnd w:id="264"/>
      <w:bookmarkEnd w:id="265"/>
      <w:bookmarkEnd w:id="266"/>
      <w:bookmarkEnd w:id="267"/>
      <w:bookmarkEnd w:id="268"/>
      <w:bookmarkEnd w:id="269"/>
      <w:bookmarkEnd w:id="270"/>
      <w:r>
        <w:rPr>
          <w:rFonts w:hint="default" w:ascii="Times New Roman" w:hAnsi="Times New Roman" w:eastAsia="黑体" w:cs="Times New Roman"/>
        </w:rPr>
        <w:t>end time of travelling</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车辆从行驶状态转变为静止状态（速度等于0km/h且持续10s以上）的时间。</w:t>
      </w:r>
    </w:p>
    <w:p>
      <w:pPr>
        <w:pStyle w:val="50"/>
        <w:ind w:left="0" w:leftChars="0" w:firstLine="0" w:firstLineChars="0"/>
        <w:rPr>
          <w:rFonts w:hint="default" w:ascii="Times New Roman" w:hAnsi="Times New Roman" w:eastAsia="宋体" w:cs="Times New Roman"/>
        </w:rPr>
      </w:pPr>
      <w:bookmarkStart w:id="271" w:name="_Toc19063807"/>
      <w:bookmarkStart w:id="272" w:name="_Toc19333615"/>
      <w:bookmarkStart w:id="273" w:name="_Toc244356653"/>
      <w:bookmarkStart w:id="274" w:name="_Toc156379257"/>
      <w:bookmarkStart w:id="275" w:name="_Toc19334170"/>
      <w:bookmarkStart w:id="276" w:name="_Toc25745799"/>
      <w:bookmarkStart w:id="277" w:name="_Toc45681089"/>
      <w:bookmarkStart w:id="278" w:name="_Toc28597989"/>
      <w:bookmarkStart w:id="279" w:name="_Toc18648732"/>
      <w:bookmarkStart w:id="280" w:name="_Toc19324762"/>
      <w:bookmarkStart w:id="281" w:name="_Toc24791571"/>
      <w:bookmarkStart w:id="282" w:name="_Toc19006324"/>
      <w:bookmarkStart w:id="283" w:name="_Toc26779167"/>
      <w:bookmarkStart w:id="284" w:name="_Toc28598485"/>
      <w:bookmarkStart w:id="285" w:name="_Toc28597554"/>
      <w:bookmarkStart w:id="286" w:name="_Toc156379409"/>
      <w:bookmarkStart w:id="287" w:name="_Toc29893447"/>
      <w:bookmarkStart w:id="288" w:name="_Toc264411525"/>
      <w:bookmarkStart w:id="289" w:name="_Toc19006438"/>
      <w:bookmarkStart w:id="290" w:name="_Toc18648966"/>
      <w:bookmarkStart w:id="291" w:name="_Toc23923713"/>
      <w:bookmarkStart w:id="292" w:name="_Toc26027971"/>
      <w:bookmarkStart w:id="293" w:name="_Toc25657845"/>
      <w:bookmarkStart w:id="294" w:name="_Toc246769176"/>
      <w:bookmarkStart w:id="295" w:name="_Toc45619975"/>
      <w:bookmarkStart w:id="296" w:name="_Toc28759140"/>
      <w:bookmarkStart w:id="297" w:name="_Toc156380210"/>
      <w:bookmarkStart w:id="298" w:name="_Toc246855344"/>
      <w:bookmarkStart w:id="299" w:name="_Toc244435936"/>
      <w:bookmarkStart w:id="300" w:name="_Toc16347773"/>
      <w:bookmarkStart w:id="301" w:name="_Toc264411563"/>
      <w:bookmarkStart w:id="302" w:name="_Toc26955550"/>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连续驾驶时间  continuous  driving  time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同一驾驶人在相邻的且时间不少于20min的两个停车休息时段之间的驾驶时间。</w:t>
      </w:r>
    </w:p>
    <w:p>
      <w:pPr>
        <w:pStyle w:val="74"/>
        <w:numPr>
          <w:ilvl w:val="0"/>
          <w:numId w:val="0"/>
        </w:numPr>
        <w:ind w:left="420" w:leftChars="0"/>
        <w:rPr>
          <w:rFonts w:hint="eastAsia" w:asciiTheme="minorEastAsia" w:hAnsiTheme="minorEastAsia" w:eastAsiaTheme="minorEastAsia" w:cstheme="minorEastAsia"/>
        </w:rPr>
      </w:pPr>
      <w:bookmarkStart w:id="303" w:name="_Toc19006327"/>
      <w:bookmarkEnd w:id="303"/>
      <w:bookmarkStart w:id="304" w:name="_Toc19334171"/>
      <w:bookmarkEnd w:id="304"/>
      <w:bookmarkStart w:id="305" w:name="_Toc26027972"/>
      <w:bookmarkEnd w:id="305"/>
      <w:bookmarkStart w:id="306" w:name="_Toc26955551"/>
      <w:bookmarkEnd w:id="306"/>
      <w:bookmarkStart w:id="307" w:name="_Toc23923714"/>
      <w:bookmarkEnd w:id="307"/>
      <w:bookmarkStart w:id="308" w:name="_Toc25657846"/>
      <w:bookmarkEnd w:id="308"/>
      <w:bookmarkStart w:id="309" w:name="_Toc18648969"/>
      <w:bookmarkEnd w:id="309"/>
      <w:bookmarkStart w:id="310" w:name="_Toc19006439"/>
      <w:bookmarkEnd w:id="310"/>
      <w:bookmarkStart w:id="311" w:name="_Toc18648967"/>
      <w:bookmarkEnd w:id="311"/>
      <w:bookmarkStart w:id="312" w:name="_Toc19006441"/>
      <w:bookmarkEnd w:id="312"/>
      <w:bookmarkStart w:id="313" w:name="_Toc24791572"/>
      <w:bookmarkEnd w:id="313"/>
      <w:bookmarkStart w:id="314" w:name="_Toc26779168"/>
      <w:bookmarkEnd w:id="314"/>
      <w:bookmarkStart w:id="315" w:name="_Toc19063808"/>
      <w:bookmarkEnd w:id="315"/>
      <w:bookmarkStart w:id="316" w:name="_Toc25745800"/>
      <w:bookmarkEnd w:id="316"/>
      <w:bookmarkStart w:id="317" w:name="_Toc19333616"/>
      <w:bookmarkEnd w:id="317"/>
      <w:bookmarkStart w:id="318" w:name="_Toc19324763"/>
      <w:bookmarkEnd w:id="318"/>
      <w:bookmarkStart w:id="319" w:name="_Toc19006325"/>
      <w:bookmarkEnd w:id="319"/>
      <w:r>
        <w:rPr>
          <w:rFonts w:hint="eastAsia" w:asciiTheme="minorEastAsia" w:hAnsiTheme="minorEastAsia" w:eastAsiaTheme="minorEastAsia" w:cstheme="minorEastAsia"/>
          <w:lang w:eastAsia="zh-CN"/>
        </w:rPr>
        <w:t>注：</w:t>
      </w:r>
      <w:r>
        <w:rPr>
          <w:rFonts w:hint="eastAsia" w:asciiTheme="minorEastAsia" w:hAnsiTheme="minorEastAsia" w:eastAsiaTheme="minorEastAsia" w:cstheme="minorEastAsia"/>
        </w:rPr>
        <w:t xml:space="preserve">少于20min的停车休息时间计入连续驾驶时间。 </w:t>
      </w:r>
    </w:p>
    <w:p>
      <w:pPr>
        <w:pStyle w:val="50"/>
        <w:ind w:left="0" w:leftChars="0" w:firstLine="0" w:firstLineChars="0"/>
        <w:rPr>
          <w:rFonts w:hint="default" w:ascii="Times New Roman" w:hAnsi="Times New Roman" w:eastAsia="宋体" w:cs="Times New Roman"/>
        </w:rPr>
      </w:pPr>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 xml:space="preserve">连续驾驶开始时间  start time of continuous driving  </w:t>
      </w:r>
    </w:p>
    <w:p>
      <w:pPr>
        <w:pStyle w:val="26"/>
        <w:rPr>
          <w:rFonts w:hint="default" w:ascii="Times New Roman" w:hAnsi="Times New Roman" w:eastAsia="宋体" w:cs="Times New Roman"/>
        </w:rPr>
      </w:pPr>
      <w:r>
        <w:rPr>
          <w:rFonts w:hint="eastAsia" w:asciiTheme="minorEastAsia" w:hAnsiTheme="minorEastAsia" w:eastAsiaTheme="minorEastAsia" w:cstheme="minorEastAsia"/>
        </w:rPr>
        <w:t>时间不少于20min的停</w:t>
      </w:r>
      <w:r>
        <w:rPr>
          <w:rFonts w:hint="default" w:ascii="Times New Roman" w:hAnsi="Times New Roman" w:eastAsia="宋体" w:cs="Times New Roman"/>
        </w:rPr>
        <w:t>车休息时段之后的第一个行驶开始时间。</w:t>
      </w:r>
    </w:p>
    <w:p>
      <w:pPr>
        <w:pStyle w:val="50"/>
        <w:ind w:left="0" w:leftChars="0" w:firstLine="0" w:firstLineChars="0"/>
        <w:rPr>
          <w:rFonts w:hint="default" w:ascii="Times New Roman" w:hAnsi="Times New Roman" w:eastAsia="宋体" w:cs="Times New Roman"/>
        </w:rPr>
      </w:pPr>
    </w:p>
    <w:p>
      <w:pPr>
        <w:pStyle w:val="130"/>
        <w:numPr>
          <w:ilvl w:val="0"/>
          <w:numId w:val="0"/>
        </w:numPr>
        <w:ind w:firstLine="420" w:firstLineChars="200"/>
        <w:rPr>
          <w:rFonts w:hint="default" w:ascii="Times New Roman" w:hAnsi="Times New Roman" w:eastAsia="宋体" w:cs="Times New Roman"/>
        </w:rPr>
      </w:pPr>
      <w:r>
        <w:rPr>
          <w:rFonts w:hint="default" w:ascii="Times New Roman" w:hAnsi="Times New Roman" w:eastAsia="黑体" w:cs="Times New Roman"/>
        </w:rPr>
        <w:t xml:space="preserve">连续驾驶结束时间  end time of continuous driving </w:t>
      </w:r>
      <w:r>
        <w:rPr>
          <w:rFonts w:hint="default" w:ascii="Times New Roman" w:hAnsi="Times New Roman" w:eastAsia="宋体" w:cs="Times New Roman"/>
        </w:rPr>
        <w:t xml:space="preserve"> </w:t>
      </w:r>
    </w:p>
    <w:p>
      <w:pPr>
        <w:pStyle w:val="26"/>
        <w:rPr>
          <w:rFonts w:hint="default" w:ascii="Times New Roman" w:hAnsi="Times New Roman" w:eastAsia="宋体" w:cs="Times New Roman"/>
        </w:rPr>
      </w:pPr>
      <w:r>
        <w:rPr>
          <w:rFonts w:hint="eastAsia" w:asciiTheme="minorEastAsia" w:hAnsiTheme="minorEastAsia" w:eastAsiaTheme="minorEastAsia" w:cstheme="minorEastAsia"/>
        </w:rPr>
        <w:t>同一驾驶人驾驶车辆，在连续驾驶开始时间后的下一个时间不少于20min的停车休息时段之前的最后一个行驶结束时间。</w:t>
      </w:r>
    </w:p>
    <w:p>
      <w:pPr>
        <w:pStyle w:val="50"/>
        <w:ind w:left="0" w:leftChars="0" w:firstLine="0" w:firstLineChars="0"/>
        <w:rPr>
          <w:rFonts w:hint="default" w:ascii="Times New Roman" w:hAnsi="Times New Roman" w:eastAsia="宋体" w:cs="Times New Roman"/>
        </w:rPr>
      </w:pPr>
      <w:bookmarkStart w:id="320" w:name="_Toc244356654"/>
      <w:bookmarkStart w:id="321" w:name="_Toc244435937"/>
      <w:bookmarkStart w:id="322" w:name="_Toc264411564"/>
      <w:bookmarkStart w:id="323" w:name="_Toc246769177"/>
      <w:bookmarkStart w:id="324" w:name="_Toc264411526"/>
      <w:bookmarkStart w:id="325" w:name="_Toc156380212"/>
      <w:bookmarkStart w:id="326" w:name="_Toc246855345"/>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超时驾驶  overtime  driving</w:t>
      </w:r>
      <w:bookmarkEnd w:id="320"/>
      <w:bookmarkEnd w:id="321"/>
      <w:bookmarkEnd w:id="322"/>
      <w:bookmarkEnd w:id="323"/>
      <w:bookmarkEnd w:id="324"/>
      <w:bookmarkEnd w:id="325"/>
      <w:bookmarkEnd w:id="326"/>
    </w:p>
    <w:p>
      <w:pPr>
        <w:pStyle w:val="26"/>
        <w:rPr>
          <w:rFonts w:hint="default" w:ascii="Times New Roman" w:hAnsi="Times New Roman" w:eastAsia="宋体" w:cs="Times New Roman"/>
        </w:rPr>
      </w:pPr>
      <w:r>
        <w:rPr>
          <w:rFonts w:hint="default" w:ascii="Times New Roman" w:hAnsi="Times New Roman" w:eastAsia="宋体" w:cs="Times New Roman"/>
        </w:rPr>
        <w:t>连续驾驶时间超</w:t>
      </w:r>
      <w:r>
        <w:rPr>
          <w:rFonts w:hint="eastAsia" w:asciiTheme="minorEastAsia" w:hAnsiTheme="minorEastAsia" w:eastAsiaTheme="minorEastAsia" w:cstheme="minorEastAsia"/>
        </w:rPr>
        <w:t>过4h。</w:t>
      </w:r>
    </w:p>
    <w:p>
      <w:pPr>
        <w:pStyle w:val="50"/>
        <w:ind w:left="0" w:leftChars="0" w:firstLine="0" w:firstLineChars="0"/>
        <w:rPr>
          <w:rFonts w:hint="default" w:ascii="Times New Roman" w:hAnsi="Times New Roman" w:eastAsia="宋体" w:cs="Times New Roman"/>
        </w:rPr>
      </w:pPr>
      <w:bookmarkStart w:id="327" w:name="_Toc45619977"/>
      <w:bookmarkStart w:id="328" w:name="_Toc45681091"/>
      <w:bookmarkStart w:id="329" w:name="_Toc246769178"/>
      <w:bookmarkStart w:id="330" w:name="_Toc246855346"/>
      <w:bookmarkStart w:id="331" w:name="_Toc264411527"/>
      <w:bookmarkStart w:id="332" w:name="_Toc244435938"/>
      <w:bookmarkStart w:id="333" w:name="_Toc156379413"/>
      <w:bookmarkStart w:id="334" w:name="_Toc28759142"/>
      <w:bookmarkStart w:id="335" w:name="_Toc26955554"/>
      <w:bookmarkStart w:id="336" w:name="_Toc26027975"/>
      <w:bookmarkStart w:id="337" w:name="_Toc28597556"/>
      <w:bookmarkStart w:id="338" w:name="_Toc29893449"/>
      <w:bookmarkStart w:id="339" w:name="_Toc156379261"/>
      <w:bookmarkStart w:id="340" w:name="_Toc26779171"/>
      <w:bookmarkStart w:id="341" w:name="_Toc156380214"/>
      <w:bookmarkStart w:id="342" w:name="_Toc244356655"/>
      <w:bookmarkStart w:id="343" w:name="_Toc264411565"/>
      <w:bookmarkStart w:id="344" w:name="_Toc25745803"/>
      <w:bookmarkStart w:id="345" w:name="_Toc28598487"/>
      <w:bookmarkStart w:id="346" w:name="_Toc28597991"/>
      <w:bookmarkStart w:id="347" w:name="_Toc25657849"/>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日历天  calendar  day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26"/>
        <w:rPr>
          <w:rFonts w:hint="default" w:ascii="Times New Roman" w:hAnsi="Times New Roman" w:eastAsia="宋体" w:cs="Times New Roman"/>
        </w:rPr>
      </w:pPr>
      <w:r>
        <w:rPr>
          <w:rFonts w:hint="eastAsia" w:asciiTheme="minorEastAsia" w:hAnsiTheme="minorEastAsia" w:eastAsiaTheme="minorEastAsia" w:cstheme="minorEastAsia"/>
        </w:rPr>
        <w:t>北京时间00:00到24:00，共24h。</w:t>
      </w:r>
    </w:p>
    <w:p>
      <w:pPr>
        <w:pStyle w:val="50"/>
        <w:ind w:left="0" w:leftChars="0" w:firstLine="0" w:firstLineChars="0"/>
        <w:rPr>
          <w:rFonts w:hint="default" w:ascii="Times New Roman" w:hAnsi="Times New Roman" w:eastAsia="宋体" w:cs="Times New Roman"/>
        </w:rPr>
      </w:pPr>
      <w:bookmarkStart w:id="348" w:name="_Toc244356656"/>
      <w:bookmarkStart w:id="349" w:name="_Toc264411528"/>
      <w:bookmarkStart w:id="350" w:name="_Toc156379263"/>
      <w:bookmarkStart w:id="351" w:name="_Toc156379415"/>
      <w:bookmarkStart w:id="352" w:name="_Toc264411566"/>
      <w:bookmarkStart w:id="353" w:name="_Toc246769179"/>
      <w:bookmarkStart w:id="354" w:name="_Toc156380216"/>
      <w:bookmarkStart w:id="355" w:name="_Toc246855347"/>
      <w:bookmarkStart w:id="356" w:name="_Toc244435939"/>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 xml:space="preserve">最近2个日历天  </w:t>
      </w:r>
      <w:r>
        <w:rPr>
          <w:rFonts w:hint="default" w:ascii="Times New Roman" w:hAnsi="Times New Roman" w:eastAsia="黑体" w:cs="Times New Roman"/>
        </w:rPr>
        <w:fldChar w:fldCharType="begin"/>
      </w:r>
      <w:r>
        <w:rPr>
          <w:rFonts w:hint="default" w:ascii="Times New Roman" w:hAnsi="Times New Roman" w:eastAsia="黑体" w:cs="Times New Roman"/>
        </w:rPr>
        <w:instrText xml:space="preserve"> HYPERLINK "http://www.iciba.com/?s=current" </w:instrText>
      </w:r>
      <w:r>
        <w:rPr>
          <w:rFonts w:hint="default" w:ascii="Times New Roman" w:hAnsi="Times New Roman" w:eastAsia="黑体" w:cs="Times New Roman"/>
        </w:rPr>
        <w:fldChar w:fldCharType="separate"/>
      </w:r>
      <w:r>
        <w:rPr>
          <w:rFonts w:hint="default" w:ascii="Times New Roman" w:hAnsi="Times New Roman" w:eastAsia="黑体" w:cs="Times New Roman"/>
        </w:rPr>
        <w:t>current</w:t>
      </w:r>
      <w:r>
        <w:rPr>
          <w:rFonts w:hint="default" w:ascii="Times New Roman" w:hAnsi="Times New Roman" w:eastAsia="黑体" w:cs="Times New Roman"/>
        </w:rPr>
        <w:fldChar w:fldCharType="end"/>
      </w:r>
      <w:r>
        <w:rPr>
          <w:rFonts w:hint="default" w:ascii="Times New Roman" w:hAnsi="Times New Roman" w:eastAsia="黑体" w:cs="Times New Roman"/>
        </w:rPr>
        <w:t xml:space="preserve">  two  calendar  day</w:t>
      </w:r>
      <w:bookmarkEnd w:id="348"/>
      <w:bookmarkEnd w:id="349"/>
      <w:bookmarkEnd w:id="350"/>
      <w:bookmarkEnd w:id="351"/>
      <w:bookmarkEnd w:id="352"/>
      <w:bookmarkEnd w:id="353"/>
      <w:bookmarkEnd w:id="354"/>
      <w:bookmarkEnd w:id="355"/>
      <w:bookmarkEnd w:id="356"/>
      <w:r>
        <w:rPr>
          <w:rFonts w:hint="default" w:ascii="Times New Roman" w:hAnsi="Times New Roman" w:eastAsia="黑体" w:cs="Times New Roman"/>
        </w:rPr>
        <w:t>s</w:t>
      </w:r>
    </w:p>
    <w:p>
      <w:pPr>
        <w:pStyle w:val="26"/>
        <w:rPr>
          <w:rFonts w:hint="default" w:ascii="Times New Roman" w:hAnsi="Times New Roman" w:eastAsia="宋体" w:cs="Times New Roman"/>
        </w:rPr>
      </w:pPr>
      <w:r>
        <w:rPr>
          <w:rFonts w:hint="default" w:ascii="Times New Roman" w:hAnsi="Times New Roman" w:eastAsia="宋体" w:cs="Times New Roman"/>
        </w:rPr>
        <w:t>车辆最近一次</w:t>
      </w:r>
      <w:r>
        <w:rPr>
          <w:rFonts w:hint="default" w:ascii="Times New Roman" w:hAnsi="Times New Roman" w:eastAsia="宋体" w:cs="Times New Roman"/>
          <w:szCs w:val="24"/>
        </w:rPr>
        <w:t>行驶结束</w:t>
      </w:r>
      <w:r>
        <w:rPr>
          <w:rFonts w:hint="default" w:ascii="Times New Roman" w:hAnsi="Times New Roman" w:eastAsia="宋体" w:cs="Times New Roman"/>
        </w:rPr>
        <w:t>时间所在的日历天及前一个日历天。</w:t>
      </w:r>
    </w:p>
    <w:p>
      <w:pPr>
        <w:pStyle w:val="50"/>
        <w:ind w:left="0" w:leftChars="0" w:firstLine="0" w:firstLineChars="0"/>
        <w:rPr>
          <w:rFonts w:hint="default" w:ascii="Times New Roman" w:hAnsi="Times New Roman" w:eastAsia="宋体" w:cs="Times New Roman"/>
        </w:rPr>
      </w:pPr>
      <w:bookmarkStart w:id="357" w:name="_Toc264411567"/>
      <w:bookmarkStart w:id="358" w:name="_Toc246855348"/>
      <w:bookmarkStart w:id="359" w:name="_Toc246769180"/>
      <w:bookmarkStart w:id="360" w:name="_Toc264411529"/>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定位模块 positioning  module</w:t>
      </w:r>
      <w:bookmarkEnd w:id="357"/>
      <w:bookmarkEnd w:id="358"/>
      <w:bookmarkEnd w:id="359"/>
      <w:bookmarkEnd w:id="360"/>
    </w:p>
    <w:p>
      <w:pPr>
        <w:pStyle w:val="26"/>
        <w:rPr>
          <w:rFonts w:hint="default" w:ascii="Times New Roman" w:hAnsi="Times New Roman" w:eastAsia="宋体" w:cs="Times New Roman"/>
        </w:rPr>
      </w:pPr>
      <w:r>
        <w:rPr>
          <w:rFonts w:hint="default" w:ascii="Times New Roman" w:hAnsi="Times New Roman" w:eastAsia="宋体" w:cs="Times New Roman"/>
        </w:rPr>
        <w:t>融合不同传感器的输出信息，自动确定车辆位置的功能模块。</w:t>
      </w:r>
    </w:p>
    <w:p>
      <w:pPr>
        <w:pStyle w:val="50"/>
        <w:ind w:left="0" w:leftChars="0" w:firstLine="0" w:firstLineChars="0"/>
        <w:rPr>
          <w:rFonts w:hint="default" w:ascii="Times New Roman" w:hAnsi="Times New Roman" w:eastAsia="宋体" w:cs="Times New Roman"/>
        </w:rPr>
      </w:pPr>
      <w:bookmarkStart w:id="361" w:name="_Toc246855349"/>
      <w:bookmarkStart w:id="362" w:name="_Toc246769181"/>
      <w:bookmarkStart w:id="363" w:name="_Toc264411568"/>
      <w:bookmarkStart w:id="364" w:name="_Toc264411530"/>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定位精度 positioning accuracy</w:t>
      </w:r>
      <w:bookmarkEnd w:id="361"/>
      <w:bookmarkEnd w:id="362"/>
      <w:bookmarkEnd w:id="363"/>
      <w:bookmarkEnd w:id="364"/>
    </w:p>
    <w:p>
      <w:pPr>
        <w:pStyle w:val="26"/>
        <w:rPr>
          <w:rFonts w:hint="default" w:ascii="Times New Roman" w:hAnsi="Times New Roman" w:eastAsia="宋体" w:cs="Times New Roman"/>
        </w:rPr>
      </w:pPr>
      <w:r>
        <w:rPr>
          <w:rFonts w:hint="default" w:ascii="Times New Roman" w:hAnsi="Times New Roman" w:eastAsia="宋体" w:cs="Times New Roman"/>
        </w:rPr>
        <w:t>定位模块所确定的地理位置与实际位置</w:t>
      </w:r>
      <w:r>
        <w:rPr>
          <w:rFonts w:hint="eastAsia" w:asciiTheme="minorEastAsia" w:hAnsiTheme="minorEastAsia" w:eastAsiaTheme="minorEastAsia" w:cstheme="minorEastAsia"/>
        </w:rPr>
        <w:t>的偏差(2D RMS量度)。</w:t>
      </w:r>
    </w:p>
    <w:p>
      <w:pPr>
        <w:pStyle w:val="50"/>
        <w:ind w:left="0" w:leftChars="0" w:firstLine="0" w:firstLineChars="0"/>
        <w:rPr>
          <w:rFonts w:hint="default" w:ascii="Times New Roman" w:hAnsi="Times New Roman" w:eastAsia="宋体" w:cs="Times New Roman"/>
        </w:rPr>
      </w:pPr>
      <w:bookmarkStart w:id="365" w:name="_Toc244356657"/>
      <w:bookmarkStart w:id="366" w:name="_Toc246855350"/>
      <w:bookmarkStart w:id="367" w:name="_Toc246769182"/>
      <w:bookmarkStart w:id="368" w:name="_Toc264411531"/>
      <w:bookmarkStart w:id="369" w:name="_Toc264411569"/>
      <w:bookmarkStart w:id="370" w:name="_Toc244435940"/>
    </w:p>
    <w:p>
      <w:pPr>
        <w:pStyle w:val="130"/>
        <w:numPr>
          <w:ilvl w:val="0"/>
          <w:numId w:val="0"/>
        </w:numPr>
        <w:ind w:firstLine="420" w:firstLineChars="200"/>
        <w:rPr>
          <w:rFonts w:hint="default" w:ascii="Times New Roman" w:hAnsi="Times New Roman" w:eastAsia="黑体" w:cs="Times New Roman"/>
        </w:rPr>
      </w:pPr>
      <w:r>
        <w:rPr>
          <w:rFonts w:hint="default" w:ascii="Times New Roman" w:hAnsi="Times New Roman" w:eastAsia="黑体" w:cs="Times New Roman"/>
        </w:rPr>
        <w:t>位置信息  position  information</w:t>
      </w:r>
      <w:bookmarkEnd w:id="365"/>
      <w:bookmarkEnd w:id="366"/>
      <w:bookmarkEnd w:id="367"/>
      <w:bookmarkEnd w:id="368"/>
      <w:bookmarkEnd w:id="369"/>
      <w:bookmarkEnd w:id="370"/>
    </w:p>
    <w:p>
      <w:pPr>
        <w:pStyle w:val="26"/>
        <w:rPr>
          <w:rStyle w:val="141"/>
          <w:rFonts w:hint="default" w:ascii="Times New Roman" w:hAnsi="Times New Roman" w:eastAsia="宋体" w:cs="Times New Roman"/>
        </w:rPr>
      </w:pPr>
      <w:r>
        <w:rPr>
          <w:rStyle w:val="141"/>
          <w:rFonts w:hint="default" w:ascii="Times New Roman" w:hAnsi="Times New Roman" w:eastAsia="宋体" w:cs="Times New Roman"/>
        </w:rPr>
        <w:t>定位模块所在地理位置的经度、纬度和海拔高度等信息。</w:t>
      </w:r>
    </w:p>
    <w:p>
      <w:pPr>
        <w:pStyle w:val="50"/>
        <w:ind w:left="0" w:leftChars="0" w:firstLine="0" w:firstLineChars="0"/>
        <w:rPr>
          <w:rFonts w:hint="default" w:ascii="Times New Roman" w:hAnsi="Times New Roman" w:eastAsia="黑体" w:cs="Times New Roman"/>
          <w:lang w:val="en-US" w:eastAsia="zh-CN"/>
        </w:rPr>
      </w:pPr>
    </w:p>
    <w:p>
      <w:pPr>
        <w:pStyle w:val="50"/>
        <w:numPr>
          <w:ilvl w:val="1"/>
          <w:numId w:val="0"/>
        </w:numPr>
        <w:ind w:leftChars="0" w:firstLine="420" w:firstLineChars="20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防护存储器</w:t>
      </w:r>
      <w:r>
        <w:rPr>
          <w:rFonts w:hint="default" w:ascii="Times New Roman" w:hAnsi="Times New Roman" w:cs="Times New Roman"/>
          <w:lang w:val="en-US" w:eastAsia="zh-CN"/>
        </w:rPr>
        <w:t xml:space="preserve"> p</w:t>
      </w:r>
      <w:r>
        <w:rPr>
          <w:rFonts w:hint="default" w:ascii="Times New Roman" w:hAnsi="Times New Roman" w:eastAsia="黑体" w:cs="Times New Roman"/>
          <w:lang w:val="en-US" w:eastAsia="zh-CN"/>
        </w:rPr>
        <w:t xml:space="preserve">rotective </w:t>
      </w:r>
      <w:r>
        <w:rPr>
          <w:rFonts w:hint="default" w:ascii="Times New Roman" w:hAnsi="Times New Roman" w:cs="Times New Roman"/>
          <w:lang w:val="en-US" w:eastAsia="zh-CN"/>
        </w:rPr>
        <w:t>m</w:t>
      </w:r>
      <w:r>
        <w:rPr>
          <w:rFonts w:hint="default" w:ascii="Times New Roman" w:hAnsi="Times New Roman" w:eastAsia="黑体" w:cs="Times New Roman"/>
          <w:lang w:val="en-US" w:eastAsia="zh-CN"/>
        </w:rPr>
        <w:t xml:space="preserve">emory </w:t>
      </w:r>
      <w:r>
        <w:rPr>
          <w:rFonts w:hint="default" w:ascii="Times New Roman" w:hAnsi="Times New Roman" w:cs="Times New Roman"/>
          <w:lang w:val="en-US" w:eastAsia="zh-CN"/>
        </w:rPr>
        <w:t>u</w:t>
      </w:r>
      <w:r>
        <w:rPr>
          <w:rFonts w:hint="default" w:ascii="Times New Roman" w:hAnsi="Times New Roman" w:eastAsia="黑体" w:cs="Times New Roman"/>
          <w:lang w:val="en-US" w:eastAsia="zh-CN"/>
        </w:rPr>
        <w:t>n</w:t>
      </w:r>
      <w:r>
        <w:rPr>
          <w:rFonts w:hint="default" w:ascii="Times New Roman" w:hAnsi="Times New Roman" w:cs="Times New Roman"/>
          <w:lang w:val="en-US" w:eastAsia="zh-CN"/>
        </w:rPr>
        <w:t>i</w:t>
      </w:r>
      <w:r>
        <w:rPr>
          <w:rFonts w:hint="default" w:ascii="Times New Roman" w:hAnsi="Times New Roman" w:eastAsia="黑体" w:cs="Times New Roman"/>
          <w:lang w:val="en-US" w:eastAsia="zh-CN"/>
        </w:rPr>
        <w:t>t</w:t>
      </w:r>
    </w:p>
    <w:p>
      <w:pPr>
        <w:pStyle w:val="26"/>
        <w:rPr>
          <w:rStyle w:val="141"/>
          <w:rFonts w:hint="default" w:ascii="Times New Roman" w:hAnsi="Times New Roman" w:eastAsia="宋体" w:cs="Times New Roman"/>
          <w:szCs w:val="22"/>
          <w:lang w:val="en-US" w:eastAsia="zh-CN"/>
        </w:rPr>
      </w:pPr>
      <w:r>
        <w:rPr>
          <w:rStyle w:val="141"/>
          <w:rFonts w:hint="default" w:ascii="Times New Roman" w:hAnsi="Times New Roman" w:eastAsia="宋体" w:cs="Times New Roman"/>
          <w:szCs w:val="22"/>
          <w:lang w:val="en-US" w:eastAsia="zh-CN"/>
        </w:rPr>
        <w:t>用于存储行驶记录数据，且在车辆发生事故过程中及事故后的特殊条件下，具备一定防护能力的数据存储单元。</w:t>
      </w:r>
    </w:p>
    <w:p>
      <w:pPr>
        <w:pStyle w:val="113"/>
        <w:rPr>
          <w:rFonts w:hint="default" w:ascii="Times New Roman" w:hAnsi="Times New Roman" w:cs="Times New Roman"/>
          <w:color w:val="FF0000"/>
          <w:szCs w:val="22"/>
          <w:lang w:val="en-US" w:eastAsia="zh-CN"/>
        </w:rPr>
      </w:pPr>
      <w:bookmarkStart w:id="371" w:name="_Toc30143_WPSOffice_Level1"/>
      <w:r>
        <w:rPr>
          <w:rFonts w:hint="eastAsia" w:ascii="Times New Roman" w:hAnsi="Times New Roman" w:cs="Times New Roman"/>
          <w:color w:val="FF0000"/>
          <w:szCs w:val="22"/>
          <w:lang w:val="en-US" w:eastAsia="zh-CN"/>
        </w:rPr>
        <w:t>缩略语</w:t>
      </w:r>
      <w:bookmarkEnd w:id="371"/>
    </w:p>
    <w:p>
      <w:pPr>
        <w:pStyle w:val="26"/>
        <w:rPr>
          <w:rStyle w:val="141"/>
          <w:rFonts w:hint="eastAsia" w:asciiTheme="minorEastAsia" w:hAnsiTheme="minorEastAsia" w:eastAsiaTheme="minorEastAsia" w:cstheme="minorEastAsia"/>
          <w:color w:val="FF0000"/>
          <w:szCs w:val="22"/>
          <w:lang w:val="en-US" w:eastAsia="zh-CN"/>
        </w:rPr>
      </w:pPr>
      <w:r>
        <w:rPr>
          <w:rStyle w:val="141"/>
          <w:rFonts w:hint="eastAsia" w:asciiTheme="minorEastAsia" w:hAnsiTheme="minorEastAsia" w:eastAsiaTheme="minorEastAsia" w:cstheme="minorEastAsia"/>
          <w:color w:val="FF0000"/>
          <w:szCs w:val="22"/>
          <w:lang w:val="en-US" w:eastAsia="zh-CN"/>
        </w:rPr>
        <w:t>下列缩略语适用于本文件。</w:t>
      </w:r>
    </w:p>
    <w:p>
      <w:pPr>
        <w:pStyle w:val="26"/>
        <w:rPr>
          <w:rStyle w:val="141"/>
          <w:rFonts w:hint="eastAsia" w:asciiTheme="minorEastAsia" w:hAnsiTheme="minorEastAsia" w:eastAsiaTheme="minorEastAsia" w:cstheme="minorEastAsia"/>
          <w:color w:val="FF0000"/>
          <w:szCs w:val="22"/>
          <w:lang w:val="en-US" w:eastAsia="zh-CN"/>
        </w:rPr>
      </w:pPr>
      <w:bookmarkStart w:id="372" w:name="_Toc273103310"/>
      <w:bookmarkStart w:id="373" w:name="_Toc273103361"/>
      <w:bookmarkStart w:id="374" w:name="_Toc26955560"/>
      <w:bookmarkStart w:id="375" w:name="_Toc296597971"/>
      <w:bookmarkStart w:id="376" w:name="_Toc28597996"/>
      <w:bookmarkStart w:id="377" w:name="_Toc264418636"/>
      <w:bookmarkStart w:id="378" w:name="_Toc25657820"/>
      <w:bookmarkStart w:id="379" w:name="_Toc156379343"/>
      <w:bookmarkStart w:id="380" w:name="_Toc26027979"/>
      <w:bookmarkStart w:id="381" w:name="_Toc19006330"/>
      <w:bookmarkStart w:id="382" w:name="_Toc277072707"/>
      <w:bookmarkStart w:id="383" w:name="_Toc289349298"/>
      <w:bookmarkStart w:id="384" w:name="_Toc266967874"/>
      <w:bookmarkStart w:id="385" w:name="_Toc16347777"/>
      <w:bookmarkStart w:id="386" w:name="_Toc156379268"/>
      <w:bookmarkStart w:id="387" w:name="_Toc16316701"/>
      <w:bookmarkStart w:id="388" w:name="_Toc16347812"/>
      <w:bookmarkStart w:id="389" w:name="_Toc18565487"/>
      <w:bookmarkStart w:id="390" w:name="_Toc297995354"/>
      <w:bookmarkStart w:id="391" w:name="_Toc16429523"/>
      <w:bookmarkStart w:id="392" w:name="_Toc291053409"/>
      <w:bookmarkStart w:id="393" w:name="_Toc289246601"/>
      <w:bookmarkStart w:id="394" w:name="_Toc304205204"/>
      <w:bookmarkStart w:id="395" w:name="_Toc18566569"/>
      <w:bookmarkStart w:id="396" w:name="_Toc301772191"/>
      <w:bookmarkStart w:id="397" w:name="_Toc289850627"/>
      <w:bookmarkStart w:id="398" w:name="_Toc298106992"/>
      <w:bookmarkStart w:id="399" w:name="_Toc290298362"/>
      <w:bookmarkStart w:id="400" w:name="_Toc16489830"/>
      <w:bookmarkStart w:id="401" w:name="_Toc18564949"/>
      <w:bookmarkStart w:id="402" w:name="_Toc264886068"/>
      <w:bookmarkStart w:id="403" w:name="_Toc292377054"/>
      <w:bookmarkStart w:id="404" w:name="_Toc297995631"/>
      <w:bookmarkStart w:id="405" w:name="_Toc292885189"/>
      <w:bookmarkStart w:id="406" w:name="_Toc293559922"/>
      <w:bookmarkStart w:id="407" w:name="_Toc292873356"/>
      <w:bookmarkStart w:id="408" w:name="_Toc289246499"/>
      <w:bookmarkStart w:id="409" w:name="_Toc293064142"/>
      <w:bookmarkStart w:id="410" w:name="_Toc293559810"/>
      <w:bookmarkStart w:id="411" w:name="_Toc297995787"/>
      <w:bookmarkStart w:id="412" w:name="_Toc25657853"/>
      <w:bookmarkStart w:id="413" w:name="_Toc18567914"/>
      <w:bookmarkStart w:id="414" w:name="_Toc18567677"/>
      <w:bookmarkStart w:id="415" w:name="_Toc26779177"/>
      <w:bookmarkStart w:id="416" w:name="_Toc296677867"/>
      <w:bookmarkStart w:id="417" w:name="_Toc18569429"/>
      <w:bookmarkStart w:id="418" w:name="_Toc18568098"/>
      <w:bookmarkStart w:id="419" w:name="_Toc16412457"/>
      <w:bookmarkStart w:id="420" w:name="_Toc297995167"/>
      <w:bookmarkStart w:id="421" w:name="_Toc290298670"/>
      <w:bookmarkStart w:id="422" w:name="_Toc291163139"/>
      <w:bookmarkStart w:id="423" w:name="_Toc291054672"/>
      <w:bookmarkStart w:id="424" w:name="_Toc291069410"/>
      <w:bookmarkStart w:id="425" w:name="_Toc16479801"/>
      <w:bookmarkStart w:id="426" w:name="_Toc291594867"/>
      <w:bookmarkStart w:id="427" w:name="_Toc24791575"/>
      <w:bookmarkStart w:id="428" w:name="_Toc45619982"/>
      <w:bookmarkStart w:id="429" w:name="_Toc18569568"/>
      <w:bookmarkStart w:id="430" w:name="_Toc18568004"/>
      <w:bookmarkStart w:id="431" w:name="_Toc264882226"/>
      <w:bookmarkStart w:id="432" w:name="_Toc264411534"/>
      <w:bookmarkStart w:id="433" w:name="_Toc28598492"/>
      <w:bookmarkStart w:id="434" w:name="_Toc18568051"/>
      <w:bookmarkStart w:id="435" w:name="_Toc28597561"/>
      <w:bookmarkStart w:id="436" w:name="_Toc264411703"/>
      <w:bookmarkStart w:id="437" w:name="_Toc264411572"/>
      <w:bookmarkStart w:id="438" w:name="_Toc19006444"/>
      <w:bookmarkStart w:id="439" w:name="_Toc18648972"/>
      <w:bookmarkStart w:id="440" w:name="_Toc264411727"/>
      <w:bookmarkStart w:id="441" w:name="_Toc246855353"/>
      <w:bookmarkStart w:id="442" w:name="_Toc25745807"/>
      <w:bookmarkStart w:id="443" w:name="_Toc23923717"/>
      <w:bookmarkStart w:id="444" w:name="_Toc264491985"/>
      <w:bookmarkStart w:id="445" w:name="_Toc18565788"/>
      <w:bookmarkStart w:id="446" w:name="_Toc18648736"/>
      <w:bookmarkStart w:id="447" w:name="_Toc28759147"/>
      <w:bookmarkStart w:id="448" w:name="_Toc156380221"/>
      <w:bookmarkStart w:id="449" w:name="_Toc29893454"/>
      <w:bookmarkStart w:id="450" w:name="_Toc264415825"/>
      <w:bookmarkStart w:id="451" w:name="_Toc156379420"/>
      <w:bookmarkStart w:id="452" w:name="_Toc45681096"/>
      <w:bookmarkStart w:id="453" w:name="_Toc19063811"/>
      <w:bookmarkStart w:id="454" w:name="_Toc19324766"/>
      <w:bookmarkStart w:id="455" w:name="_Toc19333619"/>
      <w:bookmarkStart w:id="456" w:name="_Toc19006297"/>
      <w:bookmarkStart w:id="457" w:name="_Toc277072605"/>
      <w:bookmarkStart w:id="458" w:name="_Toc19334174"/>
      <w:r>
        <w:rPr>
          <w:rStyle w:val="141"/>
          <w:rFonts w:hint="eastAsia" w:asciiTheme="minorEastAsia" w:hAnsiTheme="minorEastAsia" w:eastAsiaTheme="minorEastAsia" w:cstheme="minorEastAsia"/>
          <w:color w:val="FF0000"/>
          <w:szCs w:val="22"/>
          <w:lang w:val="en-US" w:eastAsia="zh-CN"/>
        </w:rPr>
        <w:t>CAN：控制器局域网络 （Controller Area Network）</w:t>
      </w:r>
      <w:bookmarkEnd w:id="372"/>
      <w:bookmarkEnd w:id="373"/>
    </w:p>
    <w:p>
      <w:pPr>
        <w:pStyle w:val="26"/>
        <w:rPr>
          <w:rStyle w:val="141"/>
          <w:rFonts w:hint="eastAsia" w:asciiTheme="minorEastAsia" w:hAnsiTheme="minorEastAsia" w:eastAsiaTheme="minorEastAsia" w:cstheme="minorEastAsia"/>
          <w:color w:val="FF0000"/>
          <w:szCs w:val="22"/>
          <w:lang w:val="en-US" w:eastAsia="zh-CN"/>
        </w:rPr>
      </w:pPr>
      <w:r>
        <w:rPr>
          <w:rStyle w:val="141"/>
          <w:rFonts w:hint="eastAsia" w:asciiTheme="minorEastAsia" w:hAnsiTheme="minorEastAsia" w:eastAsiaTheme="minorEastAsia" w:cstheme="minorEastAsia"/>
          <w:color w:val="FF0000"/>
          <w:szCs w:val="22"/>
          <w:lang w:val="en-US" w:eastAsia="zh-CN"/>
        </w:rPr>
        <w:t>VIN：车辆识别代号（Vehicle Identification Number）</w:t>
      </w:r>
    </w:p>
    <w:p>
      <w:pPr>
        <w:pStyle w:val="26"/>
        <w:rPr>
          <w:rStyle w:val="141"/>
          <w:rFonts w:hint="eastAsia" w:asciiTheme="minorEastAsia" w:hAnsiTheme="minorEastAsia" w:eastAsiaTheme="minorEastAsia" w:cstheme="minorEastAsia"/>
          <w:color w:val="FF0000"/>
          <w:szCs w:val="22"/>
          <w:lang w:val="en-US" w:eastAsia="zh-CN"/>
        </w:rPr>
      </w:pPr>
      <w:r>
        <w:rPr>
          <w:rStyle w:val="141"/>
          <w:rFonts w:hint="eastAsia" w:asciiTheme="minorEastAsia" w:hAnsiTheme="minorEastAsia" w:eastAsiaTheme="minorEastAsia" w:cstheme="minorEastAsia"/>
          <w:color w:val="FF0000"/>
          <w:szCs w:val="22"/>
          <w:lang w:val="en-US" w:eastAsia="zh-CN"/>
        </w:rPr>
        <w:t>USB：通用串行总线（Universal Serial Bus）</w:t>
      </w:r>
    </w:p>
    <w:p>
      <w:pPr>
        <w:pStyle w:val="26"/>
        <w:rPr>
          <w:rStyle w:val="141"/>
          <w:rFonts w:hint="eastAsia" w:asciiTheme="minorEastAsia" w:hAnsiTheme="minorEastAsia" w:eastAsiaTheme="minorEastAsia" w:cstheme="minorEastAsia"/>
          <w:color w:val="FF0000"/>
          <w:szCs w:val="22"/>
          <w:lang w:val="en-US" w:eastAsia="zh-CN"/>
        </w:rPr>
      </w:pPr>
      <w:r>
        <w:rPr>
          <w:rStyle w:val="141"/>
          <w:rFonts w:hint="eastAsia" w:asciiTheme="minorEastAsia" w:hAnsiTheme="minorEastAsia" w:eastAsiaTheme="minorEastAsia" w:cstheme="minorEastAsia"/>
          <w:color w:val="FF0000"/>
          <w:szCs w:val="22"/>
          <w:lang w:val="en-US" w:eastAsia="zh-CN"/>
        </w:rPr>
        <w:t>IC：集成电路（Integrated Circuit）</w:t>
      </w:r>
    </w:p>
    <w:p>
      <w:pPr>
        <w:pStyle w:val="26"/>
        <w:rPr>
          <w:rStyle w:val="141"/>
          <w:rFonts w:hint="eastAsia" w:asciiTheme="minorEastAsia" w:hAnsiTheme="minorEastAsia" w:eastAsiaTheme="minorEastAsia" w:cstheme="minorEastAsia"/>
          <w:color w:val="FF0000"/>
          <w:szCs w:val="22"/>
          <w:lang w:val="en-US" w:eastAsia="zh-CN"/>
        </w:rPr>
      </w:pPr>
      <w:r>
        <w:rPr>
          <w:rStyle w:val="141"/>
          <w:rFonts w:hint="eastAsia" w:asciiTheme="minorEastAsia" w:hAnsiTheme="minorEastAsia" w:eastAsiaTheme="minorEastAsia" w:cstheme="minorEastAsia"/>
          <w:color w:val="FF0000"/>
          <w:szCs w:val="22"/>
          <w:lang w:val="en-US" w:eastAsia="zh-CN"/>
        </w:rPr>
        <w:t>Wi-Fi：无线网络（Wireless Fidelity）</w:t>
      </w:r>
    </w:p>
    <w:p>
      <w:pPr>
        <w:pStyle w:val="113"/>
        <w:rPr>
          <w:rFonts w:hint="default" w:ascii="Times New Roman" w:hAnsi="Times New Roman" w:cs="Times New Roman"/>
          <w:szCs w:val="22"/>
        </w:rPr>
      </w:pPr>
      <w:bookmarkStart w:id="459" w:name="_Toc12339_WPSOffice_Level1"/>
      <w:r>
        <w:rPr>
          <w:rFonts w:hint="default" w:ascii="Times New Roman" w:hAnsi="Times New Roman" w:cs="Times New Roman"/>
          <w:szCs w:val="22"/>
        </w:rPr>
        <w:t>要求</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50"/>
        <w:ind w:left="0" w:leftChars="0" w:firstLine="0" w:firstLineChars="0"/>
        <w:rPr>
          <w:rFonts w:hint="default" w:ascii="Times New Roman" w:hAnsi="Times New Roman" w:eastAsia="黑体" w:cs="Times New Roman"/>
        </w:rPr>
      </w:pPr>
      <w:bookmarkStart w:id="460" w:name="_Toc293064143"/>
      <w:bookmarkStart w:id="461" w:name="_Toc297995168"/>
      <w:bookmarkStart w:id="462" w:name="_Toc297995788"/>
      <w:bookmarkStart w:id="463" w:name="_Toc298106993"/>
      <w:bookmarkStart w:id="464" w:name="_Toc25997_WPSOffice_Level2"/>
      <w:bookmarkStart w:id="465" w:name="_Toc291163140"/>
      <w:bookmarkStart w:id="466" w:name="_Toc292377055"/>
      <w:bookmarkStart w:id="467" w:name="_Toc264411704"/>
      <w:bookmarkStart w:id="468" w:name="_Toc296677868"/>
      <w:bookmarkStart w:id="469" w:name="_Toc293559811"/>
      <w:bookmarkStart w:id="470" w:name="_Toc289246500"/>
      <w:bookmarkStart w:id="471" w:name="_Toc289246602"/>
      <w:bookmarkStart w:id="472" w:name="_Toc290298363"/>
      <w:bookmarkStart w:id="473" w:name="_Toc291054673"/>
      <w:bookmarkStart w:id="474" w:name="_Toc291053410"/>
      <w:bookmarkStart w:id="475" w:name="_Toc277072606"/>
      <w:bookmarkStart w:id="476" w:name="_Toc264415826"/>
      <w:bookmarkStart w:id="477" w:name="_Toc264418637"/>
      <w:bookmarkStart w:id="478" w:name="_Toc264882227"/>
      <w:bookmarkStart w:id="479" w:name="_Toc28597997"/>
      <w:bookmarkStart w:id="480" w:name="_Toc28597562"/>
      <w:bookmarkStart w:id="481" w:name="_Toc28759148"/>
      <w:bookmarkStart w:id="482" w:name="_Toc29893455"/>
      <w:bookmarkStart w:id="483" w:name="_Toc23923718"/>
      <w:bookmarkStart w:id="484" w:name="_Toc264411535"/>
      <w:bookmarkStart w:id="485" w:name="_Toc45619983"/>
      <w:bookmarkStart w:id="486" w:name="_Toc156379269"/>
      <w:bookmarkStart w:id="487" w:name="_Toc26027980"/>
      <w:bookmarkStart w:id="488" w:name="_Toc24791576"/>
      <w:bookmarkStart w:id="489" w:name="_Toc301772192"/>
      <w:bookmarkStart w:id="490" w:name="_Toc297995355"/>
      <w:bookmarkStart w:id="491" w:name="_Toc291594868"/>
      <w:bookmarkStart w:id="492" w:name="_Toc304205205"/>
      <w:bookmarkStart w:id="493" w:name="_Toc292873357"/>
      <w:bookmarkStart w:id="494" w:name="_Toc292885190"/>
      <w:bookmarkStart w:id="495" w:name="_Toc289349299"/>
      <w:bookmarkStart w:id="496" w:name="_Toc293559923"/>
      <w:bookmarkStart w:id="497" w:name="_Toc296597972"/>
      <w:bookmarkStart w:id="498" w:name="_Toc277072708"/>
      <w:bookmarkStart w:id="499" w:name="_Toc290298671"/>
      <w:bookmarkStart w:id="500" w:name="_Toc289850628"/>
      <w:bookmarkStart w:id="501" w:name="_Toc291069411"/>
      <w:bookmarkStart w:id="502" w:name="_Toc264411573"/>
      <w:bookmarkStart w:id="503" w:name="_Toc264491986"/>
      <w:bookmarkStart w:id="504" w:name="_Toc264411728"/>
      <w:bookmarkStart w:id="505" w:name="_Toc264886069"/>
      <w:bookmarkStart w:id="506" w:name="_Toc266967875"/>
      <w:bookmarkStart w:id="507" w:name="_Toc26779178"/>
      <w:bookmarkStart w:id="508" w:name="_Toc26955561"/>
      <w:bookmarkStart w:id="509" w:name="_Toc28598493"/>
      <w:bookmarkStart w:id="510" w:name="_Toc45681097"/>
      <w:bookmarkStart w:id="511" w:name="_Toc246855354"/>
      <w:bookmarkStart w:id="512" w:name="_Toc156379421"/>
      <w:bookmarkStart w:id="513" w:name="_Toc297995632"/>
      <w:bookmarkStart w:id="514" w:name="_Toc25657854"/>
      <w:bookmarkStart w:id="515" w:name="_Toc25745808"/>
      <w:bookmarkStart w:id="516" w:name="_Toc156380222"/>
      <w:bookmarkStart w:id="517" w:name="_Toc27499_WPSOffice_Level2"/>
      <w:r>
        <w:rPr>
          <w:rFonts w:hint="default" w:ascii="Times New Roman" w:hAnsi="Times New Roman" w:eastAsia="黑体" w:cs="Times New Roman"/>
        </w:rPr>
        <w:t>一般要求</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49"/>
        <w:ind w:left="0" w:leftChars="0" w:firstLine="0" w:firstLineChars="0"/>
        <w:rPr>
          <w:rFonts w:hint="default" w:ascii="Times New Roman" w:hAnsi="Times New Roman" w:eastAsia="黑体" w:cs="Times New Roman"/>
        </w:rPr>
      </w:pPr>
      <w:bookmarkStart w:id="518" w:name="_Toc297995169"/>
      <w:bookmarkStart w:id="519" w:name="_Toc277072607"/>
      <w:bookmarkStart w:id="520" w:name="_Toc264411536"/>
      <w:bookmarkStart w:id="521" w:name="_Toc297995356"/>
      <w:bookmarkStart w:id="522" w:name="_Toc264411729"/>
      <w:bookmarkStart w:id="523" w:name="_Toc289246501"/>
      <w:r>
        <w:rPr>
          <w:rFonts w:hint="default" w:ascii="Times New Roman" w:hAnsi="Times New Roman" w:eastAsia="黑体" w:cs="Times New Roman"/>
        </w:rPr>
        <w:t>组成</w:t>
      </w:r>
      <w:bookmarkEnd w:id="518"/>
      <w:bookmarkEnd w:id="519"/>
      <w:bookmarkEnd w:id="520"/>
      <w:bookmarkEnd w:id="521"/>
      <w:bookmarkEnd w:id="522"/>
      <w:bookmarkEnd w:id="523"/>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汽车行驶记录仪（以下简称记录仪）主要由如下几部分组成：</w:t>
      </w:r>
    </w:p>
    <w:p>
      <w:pPr>
        <w:pStyle w:val="45"/>
        <w:numPr>
          <w:ilvl w:val="0"/>
          <w:numId w:val="18"/>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主机：包括电源、</w:t>
      </w:r>
      <w:r>
        <w:rPr>
          <w:rFonts w:hint="eastAsia" w:asciiTheme="minorEastAsia" w:hAnsiTheme="minorEastAsia" w:eastAsiaTheme="minorEastAsia" w:cstheme="minorEastAsia"/>
          <w:lang w:eastAsia="zh-CN"/>
        </w:rPr>
        <w:t>主控制器</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color w:val="FF0000"/>
          <w:lang w:eastAsia="zh-CN"/>
        </w:rPr>
        <w:t>防护</w:t>
      </w:r>
      <w:r>
        <w:rPr>
          <w:rFonts w:hint="eastAsia" w:asciiTheme="minorEastAsia" w:hAnsiTheme="minorEastAsia" w:eastAsiaTheme="minorEastAsia" w:cstheme="minorEastAsia"/>
          <w:color w:val="FF0000"/>
        </w:rPr>
        <w:t>存储</w:t>
      </w:r>
      <w:r>
        <w:rPr>
          <w:rFonts w:hint="eastAsia" w:asciiTheme="minorEastAsia" w:hAnsiTheme="minorEastAsia" w:eastAsiaTheme="minorEastAsia" w:cstheme="minorEastAsia"/>
          <w:color w:val="FF0000"/>
          <w:lang w:eastAsia="zh-CN"/>
        </w:rPr>
        <w:t>器</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时钟模块、</w:t>
      </w:r>
      <w:r>
        <w:rPr>
          <w:rFonts w:hint="eastAsia" w:asciiTheme="minorEastAsia" w:hAnsiTheme="minorEastAsia" w:eastAsiaTheme="minorEastAsia" w:cstheme="minorEastAsia"/>
        </w:rPr>
        <w:t>通信</w:t>
      </w:r>
      <w:r>
        <w:rPr>
          <w:rFonts w:hint="eastAsia" w:asciiTheme="minorEastAsia" w:hAnsiTheme="minorEastAsia" w:eastAsiaTheme="minorEastAsia" w:cstheme="minorEastAsia"/>
          <w:lang w:eastAsia="zh-CN"/>
        </w:rPr>
        <w:t>模块</w:t>
      </w:r>
      <w:r>
        <w:rPr>
          <w:rFonts w:hint="eastAsia" w:asciiTheme="minorEastAsia" w:hAnsiTheme="minorEastAsia" w:eastAsiaTheme="minorEastAsia" w:cstheme="minorEastAsia"/>
        </w:rPr>
        <w:t>、定位</w:t>
      </w:r>
      <w:r>
        <w:rPr>
          <w:rFonts w:hint="eastAsia" w:asciiTheme="minorEastAsia" w:hAnsiTheme="minorEastAsia" w:eastAsiaTheme="minorEastAsia" w:cstheme="minorEastAsia"/>
          <w:lang w:eastAsia="zh-CN"/>
        </w:rPr>
        <w:t>模块</w:t>
      </w:r>
      <w:r>
        <w:rPr>
          <w:rFonts w:hint="eastAsia" w:asciiTheme="minorEastAsia" w:hAnsiTheme="minorEastAsia" w:eastAsiaTheme="minorEastAsia" w:cstheme="minorEastAsia"/>
        </w:rPr>
        <w:t>、显示</w:t>
      </w:r>
      <w:r>
        <w:rPr>
          <w:rFonts w:hint="eastAsia" w:asciiTheme="minorEastAsia" w:hAnsiTheme="minorEastAsia" w:eastAsiaTheme="minorEastAsia" w:cstheme="minorEastAsia"/>
          <w:lang w:eastAsia="zh-CN"/>
        </w:rPr>
        <w:t>器</w:t>
      </w:r>
      <w:r>
        <w:rPr>
          <w:rFonts w:hint="eastAsia" w:asciiTheme="minorEastAsia" w:hAnsiTheme="minorEastAsia" w:eastAsiaTheme="minorEastAsia" w:cstheme="minorEastAsia"/>
        </w:rPr>
        <w:t>、驾驶人身份识别</w:t>
      </w:r>
      <w:r>
        <w:rPr>
          <w:rFonts w:hint="eastAsia" w:asciiTheme="minorEastAsia" w:hAnsiTheme="minorEastAsia" w:eastAsiaTheme="minorEastAsia" w:cstheme="minorEastAsia"/>
          <w:lang w:eastAsia="zh-CN"/>
        </w:rPr>
        <w:t>模块</w:t>
      </w:r>
      <w:r>
        <w:rPr>
          <w:rFonts w:hint="eastAsia" w:asciiTheme="minorEastAsia" w:hAnsiTheme="minorEastAsia" w:eastAsiaTheme="minorEastAsia" w:cstheme="minorEastAsia"/>
        </w:rPr>
        <w:t>等；</w:t>
      </w:r>
    </w:p>
    <w:p>
      <w:pPr>
        <w:pStyle w:val="45"/>
        <w:numPr>
          <w:ilvl w:val="0"/>
          <w:numId w:val="18"/>
        </w:numP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lang w:eastAsia="zh-CN"/>
        </w:rPr>
        <w:t>车速</w:t>
      </w:r>
      <w:r>
        <w:rPr>
          <w:rFonts w:hint="eastAsia" w:asciiTheme="minorEastAsia" w:hAnsiTheme="minorEastAsia" w:eastAsiaTheme="minorEastAsia" w:cstheme="minorEastAsia"/>
          <w:color w:val="auto"/>
        </w:rPr>
        <w:t>传感</w:t>
      </w:r>
      <w:r>
        <w:rPr>
          <w:rFonts w:hint="eastAsia" w:asciiTheme="minorEastAsia" w:hAnsiTheme="minorEastAsia" w:eastAsiaTheme="minorEastAsia" w:cstheme="minorEastAsia"/>
          <w:color w:val="auto"/>
          <w:lang w:eastAsia="zh-CN"/>
        </w:rPr>
        <w:t>器</w:t>
      </w:r>
      <w:r>
        <w:rPr>
          <w:rFonts w:hint="eastAsia" w:asciiTheme="minorEastAsia" w:hAnsiTheme="minorEastAsia" w:eastAsiaTheme="minorEastAsia" w:cstheme="minorEastAsia"/>
          <w:color w:val="FF0000"/>
          <w:lang w:eastAsia="zh-CN"/>
        </w:rPr>
        <w:t>或</w:t>
      </w:r>
      <w:r>
        <w:rPr>
          <w:rFonts w:hint="eastAsia" w:asciiTheme="minorEastAsia" w:hAnsiTheme="minorEastAsia" w:eastAsiaTheme="minorEastAsia" w:cstheme="minorEastAsia"/>
          <w:color w:val="FF0000"/>
          <w:lang w:val="en-US" w:eastAsia="zh-CN"/>
        </w:rPr>
        <w:t>CAN信号采集单元</w:t>
      </w:r>
      <w:r>
        <w:rPr>
          <w:rFonts w:hint="eastAsia" w:asciiTheme="minorEastAsia" w:hAnsiTheme="minorEastAsia" w:eastAsiaTheme="minorEastAsia" w:cstheme="minorEastAsia"/>
          <w:color w:val="FF0000"/>
        </w:rPr>
        <w:t>；</w:t>
      </w:r>
    </w:p>
    <w:p>
      <w:pPr>
        <w:pStyle w:val="45"/>
        <w:numPr>
          <w:ilvl w:val="0"/>
          <w:numId w:val="18"/>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导线、熔断器、定位天线</w:t>
      </w:r>
      <w:r>
        <w:rPr>
          <w:rFonts w:hint="eastAsia" w:asciiTheme="minorEastAsia" w:hAnsiTheme="minorEastAsia" w:eastAsiaTheme="minorEastAsia" w:cstheme="minorEastAsia"/>
          <w:lang w:eastAsia="zh-CN"/>
        </w:rPr>
        <w:t>、通信天线</w:t>
      </w:r>
      <w:r>
        <w:rPr>
          <w:rFonts w:hint="eastAsia" w:asciiTheme="minorEastAsia" w:hAnsiTheme="minorEastAsia" w:eastAsiaTheme="minorEastAsia" w:cstheme="minorEastAsia"/>
        </w:rPr>
        <w:t>等其它部件</w:t>
      </w:r>
      <w:r>
        <w:rPr>
          <w:rFonts w:hint="eastAsia" w:asciiTheme="minorEastAsia" w:hAnsiTheme="minorEastAsia" w:eastAsiaTheme="minorEastAsia" w:cstheme="minorEastAsia"/>
          <w:lang w:eastAsia="zh-CN"/>
        </w:rPr>
        <w:t>；</w:t>
      </w:r>
    </w:p>
    <w:p>
      <w:pPr>
        <w:pStyle w:val="45"/>
        <w:numPr>
          <w:ilvl w:val="0"/>
          <w:numId w:val="18"/>
        </w:numPr>
        <w:rPr>
          <w:rFonts w:hint="default" w:ascii="Times New Roman" w:hAnsi="Times New Roman" w:eastAsia="宋体" w:cs="Times New Roman"/>
          <w:color w:val="FF0000"/>
        </w:rPr>
      </w:pPr>
      <w:r>
        <w:rPr>
          <w:rFonts w:hint="eastAsia" w:asciiTheme="minorEastAsia" w:hAnsiTheme="minorEastAsia" w:eastAsiaTheme="minorEastAsia" w:cstheme="minorEastAsia"/>
          <w:color w:val="FF0000"/>
          <w:lang w:eastAsia="zh-CN"/>
        </w:rPr>
        <w:t>数据分析系统。</w:t>
      </w:r>
    </w:p>
    <w:p>
      <w:pPr>
        <w:pStyle w:val="49"/>
        <w:ind w:left="0" w:leftChars="0" w:firstLine="0" w:firstLineChars="0"/>
        <w:rPr>
          <w:rFonts w:hint="default" w:ascii="Times New Roman" w:hAnsi="Times New Roman" w:eastAsia="黑体" w:cs="Times New Roman"/>
        </w:rPr>
      </w:pPr>
      <w:bookmarkStart w:id="524" w:name="_Toc297995357"/>
      <w:bookmarkStart w:id="525" w:name="_Toc264411730"/>
      <w:bookmarkStart w:id="526" w:name="_Toc277072608"/>
      <w:bookmarkStart w:id="527" w:name="_Toc264411537"/>
      <w:bookmarkStart w:id="528" w:name="_Toc289246502"/>
      <w:bookmarkStart w:id="529" w:name="_Toc297995170"/>
      <w:r>
        <w:rPr>
          <w:rFonts w:hint="default" w:ascii="Times New Roman" w:hAnsi="Times New Roman" w:eastAsia="黑体" w:cs="Times New Roman"/>
        </w:rPr>
        <w:t>外观结构</w:t>
      </w:r>
      <w:bookmarkEnd w:id="524"/>
      <w:bookmarkEnd w:id="525"/>
      <w:bookmarkEnd w:id="526"/>
      <w:bookmarkEnd w:id="527"/>
      <w:bookmarkEnd w:id="528"/>
      <w:bookmarkEnd w:id="529"/>
    </w:p>
    <w:p>
      <w:pPr>
        <w:pStyle w:val="2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记录仪主机应采用一体式标准</w:t>
      </w:r>
      <w:r>
        <w:rPr>
          <w:rFonts w:hint="eastAsia" w:asciiTheme="minorEastAsia" w:hAnsiTheme="minorEastAsia" w:eastAsiaTheme="minorEastAsia" w:cstheme="minorEastAsia"/>
          <w:szCs w:val="21"/>
          <w:lang w:eastAsia="zh-CN"/>
        </w:rPr>
        <w:t>锭</w:t>
      </w:r>
      <w:r>
        <w:rPr>
          <w:rFonts w:hint="eastAsia" w:asciiTheme="minorEastAsia" w:hAnsiTheme="minorEastAsia" w:eastAsiaTheme="minorEastAsia" w:cstheme="minorEastAsia"/>
          <w:szCs w:val="21"/>
        </w:rPr>
        <w:t>结构，各组成模块均应位于主机本体。采用</w:t>
      </w:r>
      <w:r>
        <w:rPr>
          <w:rFonts w:hint="eastAsia" w:asciiTheme="minorEastAsia" w:hAnsiTheme="minorEastAsia" w:eastAsiaTheme="minorEastAsia" w:cstheme="minorEastAsia"/>
          <w:szCs w:val="21"/>
          <w:lang w:eastAsia="zh-CN"/>
        </w:rPr>
        <w:t>单锭</w:t>
      </w:r>
      <w:r>
        <w:rPr>
          <w:rFonts w:hint="eastAsia" w:asciiTheme="minorEastAsia" w:hAnsiTheme="minorEastAsia" w:eastAsiaTheme="minorEastAsia" w:cstheme="minorEastAsia"/>
          <w:szCs w:val="21"/>
        </w:rPr>
        <w:t>结构的，主机前面板尺寸应符合(188mm±2mm)×(60mm±2mm)的要求，采用车辆仪表台嵌入式安装方式的记录仪主机开孔尺寸应不大于182</w:t>
      </w:r>
      <w:r>
        <w:rPr>
          <w:rFonts w:hint="eastAsia" w:asciiTheme="minorEastAsia" w:hAnsiTheme="minorEastAsia" w:eastAsiaTheme="minorEastAsia" w:cstheme="minorEastAsia"/>
          <w:szCs w:val="21"/>
          <w:vertAlign w:val="subscript"/>
        </w:rPr>
        <w:t>0</w:t>
      </w:r>
      <w:r>
        <w:rPr>
          <w:rFonts w:hint="eastAsia" w:asciiTheme="minorEastAsia" w:hAnsiTheme="minorEastAsia" w:eastAsiaTheme="minorEastAsia" w:cstheme="minorEastAsia"/>
          <w:szCs w:val="21"/>
          <w:vertAlign w:val="superscript"/>
        </w:rPr>
        <w:t>+0.8</w:t>
      </w:r>
      <w:r>
        <w:rPr>
          <w:rFonts w:hint="eastAsia" w:asciiTheme="minorEastAsia" w:hAnsiTheme="minorEastAsia" w:eastAsiaTheme="minorEastAsia" w:cstheme="minorEastAsia"/>
          <w:szCs w:val="21"/>
        </w:rPr>
        <w:t>mm×53</w:t>
      </w:r>
      <w:r>
        <w:rPr>
          <w:rFonts w:hint="eastAsia" w:asciiTheme="minorEastAsia" w:hAnsiTheme="minorEastAsia" w:eastAsiaTheme="minorEastAsia" w:cstheme="minorEastAsia"/>
          <w:szCs w:val="21"/>
          <w:vertAlign w:val="subscript"/>
        </w:rPr>
        <w:t>0</w:t>
      </w:r>
      <w:r>
        <w:rPr>
          <w:rFonts w:hint="eastAsia" w:asciiTheme="minorEastAsia" w:hAnsiTheme="minorEastAsia" w:eastAsiaTheme="minorEastAsia" w:cstheme="minorEastAsia"/>
          <w:szCs w:val="21"/>
          <w:vertAlign w:val="superscript"/>
        </w:rPr>
        <w:t>+0.5</w:t>
      </w:r>
      <w:r>
        <w:rPr>
          <w:rFonts w:hint="eastAsia" w:asciiTheme="minorEastAsia" w:hAnsiTheme="minorEastAsia" w:eastAsiaTheme="minorEastAsia" w:cstheme="minorEastAsia"/>
          <w:szCs w:val="21"/>
        </w:rPr>
        <w:t>mm；采用</w:t>
      </w:r>
      <w:r>
        <w:rPr>
          <w:rFonts w:hint="eastAsia" w:asciiTheme="minorEastAsia" w:hAnsiTheme="minorEastAsia" w:eastAsiaTheme="minorEastAsia" w:cstheme="minorEastAsia"/>
          <w:szCs w:val="21"/>
          <w:lang w:eastAsia="zh-CN"/>
        </w:rPr>
        <w:t>双锭</w:t>
      </w:r>
      <w:r>
        <w:rPr>
          <w:rFonts w:hint="eastAsia" w:asciiTheme="minorEastAsia" w:hAnsiTheme="minorEastAsia" w:eastAsiaTheme="minorEastAsia" w:cstheme="minorEastAsia"/>
          <w:szCs w:val="21"/>
        </w:rPr>
        <w:t>结构的，主机前面板尺寸应符合(188mm±2mm)×(112mm±2mm)的要求，采用车辆仪表台嵌入式安装方式的记录仪主机开孔尺寸应不大于178</w:t>
      </w:r>
      <w:r>
        <w:rPr>
          <w:rFonts w:hint="eastAsia" w:asciiTheme="minorEastAsia" w:hAnsiTheme="minorEastAsia" w:eastAsiaTheme="minorEastAsia" w:cstheme="minorEastAsia"/>
          <w:szCs w:val="21"/>
          <w:vertAlign w:val="subscript"/>
        </w:rPr>
        <w:t>0</w:t>
      </w:r>
      <w:r>
        <w:rPr>
          <w:rFonts w:hint="eastAsia" w:asciiTheme="minorEastAsia" w:hAnsiTheme="minorEastAsia" w:eastAsiaTheme="minorEastAsia" w:cstheme="minorEastAsia"/>
          <w:szCs w:val="21"/>
          <w:vertAlign w:val="superscript"/>
        </w:rPr>
        <w:t>+0.8</w:t>
      </w:r>
      <w:r>
        <w:rPr>
          <w:rFonts w:hint="eastAsia" w:asciiTheme="minorEastAsia" w:hAnsiTheme="minorEastAsia" w:eastAsiaTheme="minorEastAsia" w:cstheme="minorEastAsia"/>
          <w:szCs w:val="21"/>
        </w:rPr>
        <w:t>mm×100</w:t>
      </w:r>
      <w:r>
        <w:rPr>
          <w:rFonts w:hint="eastAsia" w:asciiTheme="minorEastAsia" w:hAnsiTheme="minorEastAsia" w:eastAsiaTheme="minorEastAsia" w:cstheme="minorEastAsia"/>
          <w:szCs w:val="21"/>
          <w:vertAlign w:val="subscript"/>
        </w:rPr>
        <w:t>0</w:t>
      </w:r>
      <w:r>
        <w:rPr>
          <w:rFonts w:hint="eastAsia" w:asciiTheme="minorEastAsia" w:hAnsiTheme="minorEastAsia" w:eastAsiaTheme="minorEastAsia" w:cstheme="minorEastAsia"/>
          <w:szCs w:val="21"/>
          <w:vertAlign w:val="superscript"/>
        </w:rPr>
        <w:t>+0.5</w:t>
      </w:r>
      <w:r>
        <w:rPr>
          <w:rFonts w:hint="eastAsia" w:asciiTheme="minorEastAsia" w:hAnsiTheme="minorEastAsia" w:eastAsiaTheme="minorEastAsia" w:cstheme="minorEastAsia"/>
          <w:szCs w:val="21"/>
        </w:rPr>
        <w:t>mm。</w:t>
      </w:r>
    </w:p>
    <w:p>
      <w:pPr>
        <w:pStyle w:val="26"/>
        <w:rPr>
          <w:rFonts w:hint="default" w:ascii="Times New Roman" w:hAnsi="Times New Roman" w:eastAsia="宋体" w:cs="Times New Roman"/>
        </w:rPr>
      </w:pPr>
      <w:r>
        <w:rPr>
          <w:rFonts w:hint="eastAsia" w:asciiTheme="minorEastAsia" w:hAnsiTheme="minorEastAsia" w:eastAsiaTheme="minorEastAsia" w:cstheme="minorEastAsia"/>
        </w:rPr>
        <w:t>记录仪各部件外表面应光洁、平整，不应有凹痕、划伤、裂缝、变形等缺陷。金属机壳表面应有防锈、防腐蚀涂层，金属零件不应有锈蚀。显示屏显示应清晰、完整，不得有缺损现象。如采用铅封装置，铅封应完好。</w:t>
      </w:r>
    </w:p>
    <w:p>
      <w:pPr>
        <w:pStyle w:val="49"/>
        <w:ind w:left="0" w:leftChars="0" w:firstLine="0" w:firstLineChars="0"/>
        <w:rPr>
          <w:rFonts w:hint="default" w:ascii="Times New Roman" w:hAnsi="Times New Roman" w:eastAsia="黑体" w:cs="Times New Roman"/>
        </w:rPr>
      </w:pPr>
      <w:bookmarkStart w:id="530" w:name="_Toc297995171"/>
      <w:bookmarkStart w:id="531" w:name="_Toc264411538"/>
      <w:bookmarkStart w:id="532" w:name="_Toc289246503"/>
      <w:bookmarkStart w:id="533" w:name="_Toc277072609"/>
      <w:bookmarkStart w:id="534" w:name="_Toc297995358"/>
      <w:bookmarkStart w:id="535" w:name="_Toc264411731"/>
      <w:r>
        <w:rPr>
          <w:rFonts w:hint="default" w:ascii="Times New Roman" w:hAnsi="Times New Roman" w:eastAsia="黑体" w:cs="Times New Roman"/>
        </w:rPr>
        <w:t>文字、图形、标志</w:t>
      </w:r>
      <w:bookmarkEnd w:id="530"/>
      <w:bookmarkEnd w:id="531"/>
      <w:bookmarkEnd w:id="532"/>
      <w:bookmarkEnd w:id="533"/>
      <w:bookmarkEnd w:id="534"/>
      <w:bookmarkEnd w:id="535"/>
    </w:p>
    <w:p>
      <w:pPr>
        <w:pStyle w:val="26"/>
        <w:rPr>
          <w:rFonts w:hint="default" w:ascii="Times New Roman" w:hAnsi="Times New Roman" w:eastAsia="宋体" w:cs="Times New Roman"/>
        </w:rPr>
      </w:pPr>
      <w:r>
        <w:rPr>
          <w:rFonts w:hint="default" w:ascii="Times New Roman" w:hAnsi="Times New Roman" w:eastAsia="宋体" w:cs="Times New Roman"/>
        </w:rPr>
        <w:t>记录仪上使用的文字、图形、标志应符合如下要求：</w:t>
      </w:r>
    </w:p>
    <w:p>
      <w:pPr>
        <w:pStyle w:val="45"/>
        <w:numPr>
          <w:ilvl w:val="0"/>
          <w:numId w:val="19"/>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耐久、醒目、规范；</w:t>
      </w:r>
    </w:p>
    <w:p>
      <w:pPr>
        <w:pStyle w:val="45"/>
        <w:numPr>
          <w:ilvl w:val="0"/>
          <w:numId w:val="19"/>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用以表示车辆行驶工况的图形标志应符合GB 4094的规定；</w:t>
      </w:r>
    </w:p>
    <w:p>
      <w:pPr>
        <w:pStyle w:val="45"/>
        <w:numPr>
          <w:ilvl w:val="0"/>
          <w:numId w:val="19"/>
        </w:numPr>
        <w:rPr>
          <w:rFonts w:hint="default" w:ascii="Times New Roman" w:hAnsi="Times New Roman" w:eastAsia="宋体" w:cs="Times New Roman"/>
        </w:rPr>
      </w:pPr>
      <w:r>
        <w:rPr>
          <w:rFonts w:hint="eastAsia" w:asciiTheme="minorEastAsia" w:hAnsiTheme="minorEastAsia" w:eastAsiaTheme="minorEastAsia" w:cstheme="minorEastAsia"/>
        </w:rPr>
        <w:t>显示器、操作说明、铭牌、标志中的文字应使用中文，根据需要也可以同时使用其</w:t>
      </w:r>
      <w:r>
        <w:rPr>
          <w:rFonts w:hint="default" w:ascii="Times New Roman" w:hAnsi="Times New Roman" w:eastAsia="宋体" w:cs="Times New Roman"/>
        </w:rPr>
        <w:t>他文字。</w:t>
      </w:r>
    </w:p>
    <w:p>
      <w:pPr>
        <w:pStyle w:val="49"/>
        <w:ind w:left="0" w:leftChars="0" w:firstLine="0" w:firstLineChars="0"/>
        <w:rPr>
          <w:rFonts w:hint="default" w:ascii="Times New Roman" w:hAnsi="Times New Roman" w:eastAsia="黑体" w:cs="Times New Roman"/>
        </w:rPr>
      </w:pPr>
      <w:bookmarkStart w:id="536" w:name="_Toc297995172"/>
      <w:bookmarkStart w:id="537" w:name="_Toc297995359"/>
      <w:bookmarkStart w:id="538" w:name="_Toc289246504"/>
      <w:bookmarkStart w:id="539" w:name="_Toc264411732"/>
      <w:bookmarkStart w:id="540" w:name="_Toc264411539"/>
      <w:bookmarkStart w:id="541" w:name="_Toc277072610"/>
      <w:r>
        <w:rPr>
          <w:rFonts w:hint="default" w:ascii="Times New Roman" w:hAnsi="Times New Roman" w:eastAsia="黑体" w:cs="Times New Roman"/>
        </w:rPr>
        <w:t>铭牌</w:t>
      </w:r>
      <w:bookmarkEnd w:id="536"/>
      <w:bookmarkEnd w:id="537"/>
      <w:bookmarkEnd w:id="538"/>
      <w:bookmarkEnd w:id="539"/>
      <w:bookmarkEnd w:id="540"/>
      <w:bookmarkEnd w:id="541"/>
    </w:p>
    <w:p>
      <w:pPr>
        <w:pStyle w:val="26"/>
        <w:rPr>
          <w:rFonts w:hint="default" w:ascii="Times New Roman" w:hAnsi="Times New Roman" w:eastAsia="宋体" w:cs="Times New Roman"/>
        </w:rPr>
      </w:pPr>
      <w:r>
        <w:rPr>
          <w:rFonts w:hint="default" w:ascii="Times New Roman" w:hAnsi="Times New Roman" w:eastAsia="宋体" w:cs="Times New Roman"/>
        </w:rPr>
        <w:t>记录仪应有铭牌，铭牌应符合如下规定：</w:t>
      </w:r>
    </w:p>
    <w:p>
      <w:pPr>
        <w:pStyle w:val="45"/>
        <w:numPr>
          <w:ilvl w:val="0"/>
          <w:numId w:val="20"/>
        </w:numPr>
        <w:rPr>
          <w:rFonts w:hint="default" w:ascii="Times New Roman" w:hAnsi="Times New Roman" w:eastAsia="宋体" w:cs="Times New Roman"/>
        </w:rPr>
      </w:pPr>
      <w:r>
        <w:rPr>
          <w:rFonts w:hint="default" w:ascii="Times New Roman" w:hAnsi="Times New Roman" w:eastAsia="宋体" w:cs="Times New Roman"/>
        </w:rPr>
        <w:t>铭牌应安装在记录仪主机表面的醒目位置，铭牌应安装牢靠；</w:t>
      </w:r>
    </w:p>
    <w:p>
      <w:pPr>
        <w:pStyle w:val="45"/>
        <w:numPr>
          <w:ilvl w:val="0"/>
          <w:numId w:val="20"/>
        </w:numPr>
        <w:rPr>
          <w:rFonts w:hint="default" w:ascii="Times New Roman" w:hAnsi="Times New Roman" w:eastAsia="宋体" w:cs="Times New Roman"/>
        </w:rPr>
      </w:pPr>
      <w:r>
        <w:rPr>
          <w:rFonts w:hint="default" w:ascii="Times New Roman" w:hAnsi="Times New Roman" w:eastAsia="宋体" w:cs="Times New Roman"/>
        </w:rPr>
        <w:t>铭牌上应标出制造商信息、产品中文名称、规格型号、记录仪主机唯一性编号等内容。</w:t>
      </w:r>
    </w:p>
    <w:p>
      <w:pPr>
        <w:pStyle w:val="50"/>
        <w:ind w:left="0" w:leftChars="0" w:firstLine="0" w:firstLineChars="0"/>
        <w:rPr>
          <w:rFonts w:hint="default" w:ascii="Times New Roman" w:hAnsi="Times New Roman" w:eastAsia="黑体" w:cs="Times New Roman"/>
        </w:rPr>
      </w:pPr>
      <w:bookmarkStart w:id="542" w:name="_Toc296677869"/>
      <w:bookmarkStart w:id="543" w:name="_Toc291053411"/>
      <w:bookmarkStart w:id="544" w:name="_Toc292377056"/>
      <w:bookmarkStart w:id="545" w:name="_Toc45681098"/>
      <w:bookmarkStart w:id="546" w:name="_Toc29893456"/>
      <w:bookmarkStart w:id="547" w:name="_Toc156379270"/>
      <w:bookmarkStart w:id="548" w:name="_Toc19333621"/>
      <w:bookmarkStart w:id="549" w:name="_Toc26955562"/>
      <w:bookmarkStart w:id="550" w:name="_Toc264491987"/>
      <w:bookmarkStart w:id="551" w:name="_Toc28598494"/>
      <w:bookmarkStart w:id="552" w:name="_Toc293559924"/>
      <w:bookmarkStart w:id="553" w:name="_Toc264411733"/>
      <w:bookmarkStart w:id="554" w:name="_Toc19324768"/>
      <w:bookmarkStart w:id="555" w:name="_Toc290298364"/>
      <w:bookmarkStart w:id="556" w:name="_Toc296597973"/>
      <w:bookmarkStart w:id="557" w:name="_Toc25745809"/>
      <w:bookmarkStart w:id="558" w:name="_Toc25657855"/>
      <w:bookmarkStart w:id="559" w:name="_Toc28759149"/>
      <w:bookmarkStart w:id="560" w:name="_Toc19063813"/>
      <w:bookmarkStart w:id="561" w:name="_Toc264882228"/>
      <w:bookmarkStart w:id="562" w:name="_Toc23923719"/>
      <w:bookmarkStart w:id="563" w:name="_Toc16347779"/>
      <w:bookmarkStart w:id="564" w:name="_Toc19006446"/>
      <w:bookmarkStart w:id="565" w:name="_Toc297995633"/>
      <w:bookmarkStart w:id="566" w:name="_Toc291054674"/>
      <w:bookmarkStart w:id="567" w:name="_Toc301772193"/>
      <w:bookmarkStart w:id="568" w:name="_Toc289850629"/>
      <w:bookmarkStart w:id="569" w:name="_Toc290298672"/>
      <w:bookmarkStart w:id="570" w:name="_Toc289349300"/>
      <w:bookmarkStart w:id="571" w:name="_Toc289246603"/>
      <w:bookmarkStart w:id="572" w:name="_Toc19006332"/>
      <w:bookmarkStart w:id="573" w:name="_Toc293559812"/>
      <w:bookmarkStart w:id="574" w:name="_Toc292873358"/>
      <w:bookmarkStart w:id="575" w:name="_Toc264886070"/>
      <w:bookmarkStart w:id="576" w:name="_Toc18648974"/>
      <w:bookmarkStart w:id="577" w:name="_Toc26027981"/>
      <w:bookmarkStart w:id="578" w:name="_Toc24791577"/>
      <w:bookmarkStart w:id="579" w:name="_Toc19334176"/>
      <w:bookmarkStart w:id="580" w:name="_Toc18648738"/>
      <w:bookmarkStart w:id="581" w:name="_Toc266967876"/>
      <w:bookmarkStart w:id="582" w:name="_Toc28597998"/>
      <w:bookmarkStart w:id="583" w:name="_Toc264411574"/>
      <w:bookmarkStart w:id="584" w:name="_Toc277072611"/>
      <w:bookmarkStart w:id="585" w:name="_Toc264418638"/>
      <w:bookmarkStart w:id="586" w:name="_Toc264411705"/>
      <w:bookmarkStart w:id="587" w:name="_Toc246855355"/>
      <w:bookmarkStart w:id="588" w:name="_Toc26779179"/>
      <w:bookmarkStart w:id="589" w:name="_Toc264411540"/>
      <w:bookmarkStart w:id="590" w:name="_Toc264415827"/>
      <w:bookmarkStart w:id="591" w:name="_Toc156380223"/>
      <w:bookmarkStart w:id="592" w:name="_Toc28597563"/>
      <w:bookmarkStart w:id="593" w:name="_Toc45619984"/>
      <w:bookmarkStart w:id="594" w:name="_Toc289246505"/>
      <w:bookmarkStart w:id="595" w:name="_Toc291594869"/>
      <w:bookmarkStart w:id="596" w:name="_Toc22542_WPSOffice_Level2"/>
      <w:bookmarkStart w:id="597" w:name="_Toc291069412"/>
      <w:bookmarkStart w:id="598" w:name="_Toc156379422"/>
      <w:bookmarkStart w:id="599" w:name="_Toc277072709"/>
      <w:bookmarkStart w:id="600" w:name="_Toc298106994"/>
      <w:bookmarkStart w:id="601" w:name="_Toc297995173"/>
      <w:bookmarkStart w:id="602" w:name="_Toc291163141"/>
      <w:bookmarkStart w:id="603" w:name="_Toc297995789"/>
      <w:bookmarkStart w:id="604" w:name="_Toc297995360"/>
      <w:bookmarkStart w:id="605" w:name="_Toc292885191"/>
      <w:bookmarkStart w:id="606" w:name="_Toc293064144"/>
      <w:bookmarkStart w:id="607" w:name="_Toc304205206"/>
      <w:bookmarkStart w:id="608" w:name="_Toc15266_WPSOffice_Level2"/>
      <w:r>
        <w:rPr>
          <w:rFonts w:hint="default" w:ascii="Times New Roman" w:hAnsi="Times New Roman" w:eastAsia="黑体" w:cs="Times New Roman"/>
        </w:rPr>
        <w:t>电气部件</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49"/>
        <w:ind w:left="0" w:leftChars="0" w:firstLine="0" w:firstLineChars="0"/>
        <w:rPr>
          <w:rFonts w:hint="default" w:ascii="Times New Roman" w:hAnsi="Times New Roman" w:eastAsia="黑体" w:cs="Times New Roman"/>
        </w:rPr>
      </w:pPr>
      <w:bookmarkStart w:id="609" w:name="_Toc289246506"/>
      <w:bookmarkStart w:id="610" w:name="_Toc264411734"/>
      <w:bookmarkStart w:id="611" w:name="_Toc297995174"/>
      <w:bookmarkStart w:id="612" w:name="_Toc277072612"/>
      <w:bookmarkStart w:id="613" w:name="_Toc264411541"/>
      <w:bookmarkStart w:id="614" w:name="_Toc297995361"/>
      <w:r>
        <w:rPr>
          <w:rFonts w:hint="default" w:ascii="Times New Roman" w:hAnsi="Times New Roman" w:eastAsia="黑体" w:cs="Times New Roman"/>
        </w:rPr>
        <w:t>电源</w:t>
      </w:r>
      <w:bookmarkEnd w:id="609"/>
      <w:bookmarkEnd w:id="610"/>
      <w:bookmarkEnd w:id="611"/>
      <w:bookmarkEnd w:id="612"/>
      <w:bookmarkEnd w:id="613"/>
      <w:bookmarkEnd w:id="614"/>
    </w:p>
    <w:p>
      <w:pPr>
        <w:pStyle w:val="26"/>
        <w:rPr>
          <w:rFonts w:hint="default" w:ascii="Times New Roman" w:hAnsi="Times New Roman" w:eastAsia="宋体" w:cs="Times New Roman"/>
        </w:rPr>
      </w:pPr>
      <w:r>
        <w:rPr>
          <w:rFonts w:hint="default" w:ascii="Times New Roman" w:hAnsi="Times New Roman" w:eastAsia="宋体" w:cs="Times New Roman"/>
        </w:rPr>
        <w:t>记录仪的供电电源应为车辆电源。</w:t>
      </w:r>
    </w:p>
    <w:p>
      <w:pPr>
        <w:pStyle w:val="49"/>
        <w:ind w:left="0" w:leftChars="0" w:firstLine="0" w:firstLineChars="0"/>
        <w:rPr>
          <w:rFonts w:hint="default" w:ascii="Times New Roman" w:hAnsi="Times New Roman" w:eastAsia="黑体" w:cs="Times New Roman"/>
          <w:color w:val="FF0000"/>
        </w:rPr>
      </w:pPr>
      <w:bookmarkStart w:id="615" w:name="_Toc264411736"/>
      <w:bookmarkStart w:id="616" w:name="_Toc297995176"/>
      <w:bookmarkStart w:id="617" w:name="_Toc264411543"/>
      <w:bookmarkStart w:id="618" w:name="_Toc277072614"/>
      <w:bookmarkStart w:id="619" w:name="_Toc297995363"/>
      <w:bookmarkStart w:id="620" w:name="_Toc289246508"/>
      <w:r>
        <w:rPr>
          <w:rFonts w:hint="default" w:ascii="Times New Roman" w:hAnsi="Times New Roman" w:eastAsia="黑体" w:cs="Times New Roman"/>
          <w:color w:val="FF0000"/>
          <w:lang w:eastAsia="zh-CN"/>
        </w:rPr>
        <w:t>连接</w:t>
      </w:r>
      <w:r>
        <w:rPr>
          <w:rFonts w:hint="default" w:ascii="Times New Roman" w:hAnsi="Times New Roman" w:eastAsia="黑体" w:cs="Times New Roman"/>
          <w:color w:val="FF0000"/>
        </w:rPr>
        <w:t>器</w:t>
      </w:r>
      <w:bookmarkEnd w:id="615"/>
      <w:bookmarkEnd w:id="616"/>
      <w:bookmarkEnd w:id="617"/>
      <w:bookmarkEnd w:id="618"/>
      <w:bookmarkEnd w:id="619"/>
      <w:bookmarkEnd w:id="620"/>
      <w:r>
        <w:rPr>
          <w:rFonts w:hint="default" w:ascii="Times New Roman" w:hAnsi="Times New Roman" w:eastAsia="黑体" w:cs="Times New Roman"/>
          <w:color w:val="FF0000"/>
          <w:lang w:eastAsia="zh-CN"/>
        </w:rPr>
        <w:t>及信号</w:t>
      </w:r>
    </w:p>
    <w:p>
      <w:pPr>
        <w:pStyle w:val="48"/>
        <w:ind w:left="0" w:leftChars="0" w:firstLine="0" w:firstLineChars="0"/>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lang w:eastAsia="zh-CN"/>
        </w:rPr>
        <w:t>记录仪的</w:t>
      </w:r>
      <w:r>
        <w:rPr>
          <w:rFonts w:hint="eastAsia" w:asciiTheme="minorEastAsia" w:hAnsiTheme="minorEastAsia" w:eastAsiaTheme="minorEastAsia" w:cstheme="minorEastAsia"/>
          <w:color w:val="FF0000"/>
        </w:rPr>
        <w:t>连接器应位于主机后部。连接器布局及管脚分布见图1。</w:t>
      </w:r>
    </w:p>
    <w:p>
      <w:pPr>
        <w:pStyle w:val="48"/>
        <w:ind w:left="0" w:leftChars="0" w:firstLine="0" w:firstLineChars="0"/>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lang w:eastAsia="zh-CN"/>
        </w:rPr>
        <w:t>记录仪</w:t>
      </w:r>
      <w:r>
        <w:rPr>
          <w:rFonts w:hint="eastAsia" w:asciiTheme="minorEastAsia" w:hAnsiTheme="minorEastAsia" w:eastAsiaTheme="minorEastAsia" w:cstheme="minorEastAsia"/>
          <w:color w:val="FF0000"/>
        </w:rPr>
        <w:t>连接器的插头、插座间应不能互换。</w:t>
      </w:r>
    </w:p>
    <w:p>
      <w:pPr>
        <w:pStyle w:val="48"/>
        <w:ind w:left="0" w:leftChars="0" w:firstLine="0" w:firstLineChars="0"/>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lang w:eastAsia="zh-CN"/>
        </w:rPr>
        <w:t>记录仪</w:t>
      </w:r>
      <w:r>
        <w:rPr>
          <w:rFonts w:hint="eastAsia" w:asciiTheme="minorEastAsia" w:hAnsiTheme="minorEastAsia" w:eastAsiaTheme="minorEastAsia" w:cstheme="minorEastAsia"/>
          <w:color w:val="FF0000"/>
        </w:rPr>
        <w:t>连接器应符合QC/T</w:t>
      </w:r>
      <w:r>
        <w:rPr>
          <w:rFonts w:hint="eastAsia" w:asciiTheme="minorEastAsia" w:hAnsiTheme="minorEastAsia" w:eastAsiaTheme="minorEastAsia" w:cstheme="minorEastAsia"/>
          <w:color w:val="FF0000"/>
          <w:lang w:val="en-US" w:eastAsia="zh-CN"/>
        </w:rPr>
        <w:t xml:space="preserve"> </w:t>
      </w:r>
      <w:r>
        <w:rPr>
          <w:rFonts w:hint="eastAsia" w:asciiTheme="minorEastAsia" w:hAnsiTheme="minorEastAsia" w:eastAsiaTheme="minorEastAsia" w:cstheme="minorEastAsia"/>
          <w:color w:val="FF0000"/>
        </w:rPr>
        <w:t>1067.1的相关要求。</w:t>
      </w:r>
    </w:p>
    <w:p>
      <w:pPr>
        <w:pStyle w:val="26"/>
        <w:ind w:firstLine="480"/>
        <w:jc w:val="center"/>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drawing>
          <wp:inline distT="0" distB="0" distL="114300" distR="114300">
            <wp:extent cx="3469005" cy="1635760"/>
            <wp:effectExtent l="0" t="0" r="17145" b="2540"/>
            <wp:docPr id="11" name="图片 11" descr="4c1b0ac1dc7a0097e42c7289f4e3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c1b0ac1dc7a0097e42c7289f4e3ba8"/>
                    <pic:cNvPicPr>
                      <a:picLocks noChangeAspect="1"/>
                    </pic:cNvPicPr>
                  </pic:nvPicPr>
                  <pic:blipFill>
                    <a:blip r:embed="rId10"/>
                    <a:stretch>
                      <a:fillRect/>
                    </a:stretch>
                  </pic:blipFill>
                  <pic:spPr>
                    <a:xfrm>
                      <a:off x="0" y="0"/>
                      <a:ext cx="3469005" cy="1635760"/>
                    </a:xfrm>
                    <a:prstGeom prst="rect">
                      <a:avLst/>
                    </a:prstGeom>
                  </pic:spPr>
                </pic:pic>
              </a:graphicData>
            </a:graphic>
          </wp:inline>
        </w:drawing>
      </w:r>
    </w:p>
    <w:p>
      <w:pPr>
        <w:pStyle w:val="26"/>
        <w:jc w:val="center"/>
        <w:rPr>
          <w:rFonts w:hint="default" w:ascii="Times New Roman" w:hAnsi="Times New Roman" w:eastAsia="黑体" w:cs="Times New Roman"/>
          <w:color w:val="FF0000"/>
        </w:rPr>
      </w:pPr>
      <w:r>
        <w:rPr>
          <w:rFonts w:hint="default" w:ascii="Times New Roman" w:hAnsi="Times New Roman" w:eastAsia="黑体" w:cs="Times New Roman"/>
          <w:color w:val="FF0000"/>
        </w:rPr>
        <w:t>图1 设备连接器布局及管脚分布</w:t>
      </w:r>
    </w:p>
    <w:p>
      <w:pPr>
        <w:pStyle w:val="48"/>
        <w:ind w:left="0" w:leftChars="0" w:firstLine="0" w:firstLineChars="0"/>
        <w:rPr>
          <w:rFonts w:hint="default" w:ascii="Times New Roman" w:hAnsi="Times New Roman" w:eastAsia="宋体" w:cs="Times New Roman"/>
          <w:color w:val="FF0000"/>
          <w:lang w:val="en-US" w:eastAsia="zh-CN"/>
        </w:rPr>
      </w:pPr>
      <w:r>
        <w:rPr>
          <w:rFonts w:hint="default" w:ascii="Times New Roman" w:hAnsi="Times New Roman" w:eastAsia="宋体" w:cs="Times New Roman"/>
          <w:color w:val="FF0000"/>
          <w:lang w:eastAsia="zh-CN"/>
        </w:rPr>
        <w:t>记录仪的信号定义及相</w:t>
      </w:r>
      <w:r>
        <w:rPr>
          <w:rFonts w:hint="eastAsia" w:asciiTheme="minorEastAsia" w:hAnsiTheme="minorEastAsia" w:eastAsiaTheme="minorEastAsia" w:cstheme="minorEastAsia"/>
          <w:color w:val="FF0000"/>
          <w:lang w:eastAsia="zh-CN"/>
        </w:rPr>
        <w:t>关要求应符合表</w:t>
      </w:r>
      <w:r>
        <w:rPr>
          <w:rFonts w:hint="eastAsia" w:asciiTheme="minorEastAsia" w:hAnsiTheme="minorEastAsia" w:eastAsiaTheme="minorEastAsia" w:cstheme="minorEastAsia"/>
          <w:color w:val="FF0000"/>
          <w:lang w:val="en-US" w:eastAsia="zh-CN"/>
        </w:rPr>
        <w:t>1的规定。</w:t>
      </w:r>
    </w:p>
    <w:p>
      <w:pPr>
        <w:pStyle w:val="26"/>
        <w:rPr>
          <w:rFonts w:hint="eastAsia" w:asciiTheme="minorEastAsia" w:hAnsiTheme="minorEastAsia" w:eastAsiaTheme="minorEastAsia" w:cstheme="minorEastAsia"/>
          <w:color w:val="FF0000"/>
          <w:lang w:val="en-US" w:eastAsia="zh-CN"/>
        </w:rPr>
      </w:pPr>
    </w:p>
    <w:p>
      <w:pPr>
        <w:pStyle w:val="26"/>
        <w:rPr>
          <w:rFonts w:hint="eastAsia" w:asciiTheme="minorEastAsia" w:hAnsiTheme="minorEastAsia" w:eastAsiaTheme="minorEastAsia" w:cstheme="minorEastAsia"/>
          <w:color w:val="FF0000"/>
          <w:lang w:val="en-US" w:eastAsia="zh-CN"/>
        </w:rPr>
      </w:pPr>
    </w:p>
    <w:p>
      <w:pPr>
        <w:pStyle w:val="26"/>
        <w:rPr>
          <w:rFonts w:hint="eastAsia" w:asciiTheme="minorEastAsia" w:hAnsiTheme="minorEastAsia" w:eastAsiaTheme="minorEastAsia" w:cstheme="minorEastAsia"/>
          <w:color w:val="FF0000"/>
          <w:lang w:val="en-US" w:eastAsia="zh-CN"/>
        </w:rPr>
      </w:pPr>
    </w:p>
    <w:p>
      <w:pPr>
        <w:pStyle w:val="26"/>
        <w:rPr>
          <w:rFonts w:hint="eastAsia" w:asciiTheme="minorEastAsia" w:hAnsiTheme="minorEastAsia" w:eastAsiaTheme="minorEastAsia" w:cstheme="minorEastAsia"/>
          <w:color w:val="FF0000"/>
          <w:lang w:val="en-US" w:eastAsia="zh-CN"/>
        </w:rPr>
      </w:pPr>
    </w:p>
    <w:p>
      <w:pPr>
        <w:pStyle w:val="26"/>
        <w:rPr>
          <w:rFonts w:hint="eastAsia" w:asciiTheme="minorEastAsia" w:hAnsiTheme="minorEastAsia" w:eastAsiaTheme="minorEastAsia" w:cstheme="minorEastAsia"/>
          <w:color w:val="FF0000"/>
          <w:lang w:val="en-US" w:eastAsia="zh-CN"/>
        </w:rPr>
      </w:pPr>
    </w:p>
    <w:p>
      <w:pPr>
        <w:pStyle w:val="26"/>
        <w:rPr>
          <w:rFonts w:hint="eastAsia" w:asciiTheme="minorEastAsia" w:hAnsiTheme="minorEastAsia" w:eastAsiaTheme="minorEastAsia" w:cstheme="minorEastAsia"/>
          <w:color w:val="FF0000"/>
          <w:lang w:val="en-US" w:eastAsia="zh-CN"/>
        </w:rPr>
      </w:pPr>
    </w:p>
    <w:p>
      <w:pPr>
        <w:pStyle w:val="26"/>
        <w:rPr>
          <w:rFonts w:hint="eastAsia" w:asciiTheme="minorEastAsia" w:hAnsiTheme="minorEastAsia" w:eastAsiaTheme="minorEastAsia" w:cstheme="minorEastAsia"/>
          <w:color w:val="FF0000"/>
          <w:lang w:val="en-US" w:eastAsia="zh-CN"/>
        </w:rPr>
      </w:pPr>
    </w:p>
    <w:p>
      <w:pPr>
        <w:pStyle w:val="26"/>
        <w:rPr>
          <w:rFonts w:hint="eastAsia" w:asciiTheme="minorEastAsia" w:hAnsiTheme="minorEastAsia" w:eastAsiaTheme="minorEastAsia" w:cstheme="minorEastAsia"/>
          <w:color w:val="FF0000"/>
          <w:lang w:val="en-US" w:eastAsia="zh-CN"/>
        </w:rPr>
      </w:pPr>
    </w:p>
    <w:p>
      <w:pPr>
        <w:pStyle w:val="26"/>
        <w:rPr>
          <w:rFonts w:hint="eastAsia" w:asciiTheme="minorEastAsia" w:hAnsiTheme="minorEastAsia" w:eastAsiaTheme="minorEastAsia" w:cstheme="minorEastAsia"/>
          <w:color w:val="FF0000"/>
          <w:lang w:val="en-US" w:eastAsia="zh-CN"/>
        </w:rPr>
      </w:pPr>
    </w:p>
    <w:p>
      <w:pPr>
        <w:pStyle w:val="26"/>
        <w:rPr>
          <w:rFonts w:hint="default" w:asciiTheme="minorEastAsia" w:hAnsiTheme="minorEastAsia" w:eastAsiaTheme="minorEastAsia" w:cstheme="minorEastAsia"/>
          <w:color w:val="FF0000"/>
          <w:lang w:val="en-US" w:eastAsia="zh-CN"/>
        </w:rPr>
      </w:pPr>
    </w:p>
    <w:p>
      <w:pPr>
        <w:pStyle w:val="137"/>
        <w:rPr>
          <w:rFonts w:hint="default" w:ascii="Times New Roman" w:hAnsi="Times New Roman" w:cs="Times New Roman"/>
          <w:color w:val="FF0000"/>
          <w:szCs w:val="22"/>
        </w:rPr>
      </w:pPr>
      <w:r>
        <w:rPr>
          <w:rFonts w:hint="default" w:ascii="Times New Roman" w:hAnsi="Times New Roman" w:cs="Times New Roman"/>
          <w:color w:val="FF0000"/>
          <w:szCs w:val="22"/>
        </w:rPr>
        <w:t>记录仪信号定义及要求</w:t>
      </w:r>
    </w:p>
    <w:tbl>
      <w:tblPr>
        <w:tblStyle w:val="35"/>
        <w:tblW w:w="9327"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2138"/>
        <w:gridCol w:w="1553"/>
        <w:gridCol w:w="1002"/>
        <w:gridCol w:w="1425"/>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94"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val="0"/>
                <w:bCs/>
                <w:color w:val="FF0000"/>
                <w:sz w:val="21"/>
                <w:szCs w:val="21"/>
              </w:rPr>
              <w:t>分类</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val="0"/>
                <w:bCs/>
                <w:color w:val="FF0000"/>
                <w:sz w:val="21"/>
                <w:szCs w:val="21"/>
              </w:rPr>
              <w:t>信号名称</w:t>
            </w:r>
          </w:p>
        </w:tc>
        <w:tc>
          <w:tcPr>
            <w:tcW w:w="1553"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b w:val="0"/>
                <w:bCs/>
                <w:color w:val="FF0000"/>
                <w:sz w:val="21"/>
                <w:szCs w:val="21"/>
                <w:lang w:eastAsia="zh-CN"/>
              </w:rPr>
            </w:pPr>
            <w:r>
              <w:rPr>
                <w:rFonts w:hint="eastAsia" w:asciiTheme="minorEastAsia" w:hAnsiTheme="minorEastAsia" w:eastAsiaTheme="minorEastAsia" w:cstheme="minorEastAsia"/>
                <w:b w:val="0"/>
                <w:bCs/>
                <w:color w:val="FF0000"/>
                <w:sz w:val="21"/>
                <w:szCs w:val="21"/>
              </w:rPr>
              <w:t>信号</w:t>
            </w:r>
            <w:r>
              <w:rPr>
                <w:rFonts w:hint="eastAsia" w:asciiTheme="minorEastAsia" w:hAnsiTheme="minorEastAsia" w:eastAsiaTheme="minorEastAsia" w:cstheme="minorEastAsia"/>
                <w:b w:val="0"/>
                <w:bCs/>
                <w:color w:val="FF0000"/>
                <w:sz w:val="21"/>
                <w:szCs w:val="21"/>
                <w:lang w:eastAsia="zh-CN"/>
              </w:rPr>
              <w:t>连接</w:t>
            </w:r>
          </w:p>
        </w:tc>
        <w:tc>
          <w:tcPr>
            <w:tcW w:w="1002" w:type="dxa"/>
            <w:noWrap w:val="0"/>
            <w:vAlign w:val="center"/>
          </w:tcPr>
          <w:p>
            <w:pPr>
              <w:adjustRightInd w:val="0"/>
              <w:snapToGrid w:val="0"/>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val="0"/>
                <w:bCs/>
                <w:color w:val="FF0000"/>
                <w:sz w:val="21"/>
                <w:szCs w:val="21"/>
                <w:lang w:eastAsia="zh-CN"/>
              </w:rPr>
              <w:t>连接器</w:t>
            </w:r>
            <w:r>
              <w:rPr>
                <w:rFonts w:hint="eastAsia" w:asciiTheme="minorEastAsia" w:hAnsiTheme="minorEastAsia" w:eastAsiaTheme="minorEastAsia" w:cstheme="minorEastAsia"/>
                <w:b w:val="0"/>
                <w:bCs/>
                <w:color w:val="FF0000"/>
                <w:sz w:val="21"/>
                <w:szCs w:val="21"/>
              </w:rPr>
              <w:t>位置</w:t>
            </w:r>
          </w:p>
        </w:tc>
        <w:tc>
          <w:tcPr>
            <w:tcW w:w="142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val="0"/>
                <w:bCs/>
                <w:color w:val="FF0000"/>
                <w:sz w:val="21"/>
                <w:szCs w:val="21"/>
              </w:rPr>
              <w:t>信号要求</w:t>
            </w: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b w:val="0"/>
                <w:bCs/>
                <w:color w:val="FF0000"/>
                <w:sz w:val="21"/>
                <w:szCs w:val="21"/>
              </w:rPr>
            </w:pPr>
            <w:r>
              <w:rPr>
                <w:rFonts w:hint="eastAsia" w:asciiTheme="minorEastAsia" w:hAnsiTheme="minorEastAsia" w:eastAsiaTheme="minorEastAsia" w:cstheme="minorEastAsia"/>
                <w:b w:val="0"/>
                <w:bCs/>
                <w:color w:val="FF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电源类</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电源+</w:t>
            </w:r>
          </w:p>
        </w:tc>
        <w:tc>
          <w:tcPr>
            <w:tcW w:w="1553"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车辆电源</w:t>
            </w: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A1</w:t>
            </w:r>
          </w:p>
        </w:tc>
        <w:tc>
          <w:tcPr>
            <w:tcW w:w="142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电源-</w:t>
            </w:r>
          </w:p>
        </w:tc>
        <w:tc>
          <w:tcPr>
            <w:tcW w:w="1553"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A6</w:t>
            </w:r>
          </w:p>
        </w:tc>
        <w:tc>
          <w:tcPr>
            <w:tcW w:w="142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脉冲量</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车速</w:t>
            </w:r>
          </w:p>
        </w:tc>
        <w:tc>
          <w:tcPr>
            <w:tcW w:w="1553" w:type="dxa"/>
            <w:noWrap w:val="0"/>
            <w:vAlign w:val="center"/>
          </w:tcPr>
          <w:p>
            <w:pPr>
              <w:adjustRightInd w:val="0"/>
              <w:snapToGrid w:val="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车速传感器/总线信号</w:t>
            </w: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A3</w:t>
            </w:r>
          </w:p>
        </w:tc>
        <w:tc>
          <w:tcPr>
            <w:tcW w:w="1425" w:type="dxa"/>
            <w:noWrap w:val="0"/>
            <w:vAlign w:val="center"/>
          </w:tcPr>
          <w:p>
            <w:pPr>
              <w:adjustRightInd w:val="0"/>
              <w:snapToGrid w:val="0"/>
              <w:jc w:val="left"/>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信号来源为总线信号时，</w:t>
            </w:r>
            <w:r>
              <w:rPr>
                <w:rFonts w:hint="eastAsia" w:asciiTheme="minorEastAsia" w:hAnsiTheme="minorEastAsia" w:eastAsiaTheme="minorEastAsia" w:cstheme="minorEastAsia"/>
                <w:color w:val="FF0000"/>
                <w:sz w:val="21"/>
                <w:szCs w:val="21"/>
                <w:lang w:eastAsia="zh-CN"/>
              </w:rPr>
              <w:t>开关</w:t>
            </w:r>
            <w:r>
              <w:rPr>
                <w:rFonts w:hint="eastAsia" w:asciiTheme="minorEastAsia" w:hAnsiTheme="minorEastAsia" w:eastAsiaTheme="minorEastAsia" w:cstheme="minorEastAsia"/>
                <w:color w:val="FF0000"/>
                <w:sz w:val="21"/>
                <w:szCs w:val="21"/>
              </w:rPr>
              <w:t>量</w:t>
            </w:r>
            <w:r>
              <w:rPr>
                <w:rFonts w:hint="eastAsia" w:asciiTheme="minorEastAsia" w:hAnsiTheme="minorEastAsia" w:eastAsiaTheme="minorEastAsia" w:cstheme="minorEastAsia"/>
                <w:color w:val="FF0000"/>
                <w:sz w:val="21"/>
                <w:szCs w:val="21"/>
                <w:lang w:eastAsia="zh-CN"/>
              </w:rPr>
              <w:t>刷新</w:t>
            </w:r>
            <w:r>
              <w:rPr>
                <w:rFonts w:hint="eastAsia" w:asciiTheme="minorEastAsia" w:hAnsiTheme="minorEastAsia" w:eastAsiaTheme="minorEastAsia" w:cstheme="minorEastAsia"/>
                <w:color w:val="FF0000"/>
                <w:sz w:val="21"/>
                <w:szCs w:val="21"/>
              </w:rPr>
              <w:t>率≤0.</w:t>
            </w:r>
            <w:r>
              <w:rPr>
                <w:rFonts w:hint="eastAsia" w:asciiTheme="minorEastAsia" w:hAnsiTheme="minorEastAsia" w:eastAsiaTheme="minorEastAsia" w:cstheme="minorEastAsia"/>
                <w:color w:val="FF0000"/>
                <w:sz w:val="21"/>
                <w:szCs w:val="21"/>
                <w:lang w:val="en-US" w:eastAsia="zh-CN"/>
              </w:rPr>
              <w:t>1s</w:t>
            </w: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总线</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CAN1-H</w:t>
            </w:r>
          </w:p>
        </w:tc>
        <w:tc>
          <w:tcPr>
            <w:tcW w:w="1553"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车辆总线</w:t>
            </w: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A4</w:t>
            </w:r>
          </w:p>
        </w:tc>
        <w:tc>
          <w:tcPr>
            <w:tcW w:w="1425" w:type="dxa"/>
            <w:vMerge w:val="restart"/>
            <w:noWrap w:val="0"/>
            <w:vAlign w:val="center"/>
          </w:tcPr>
          <w:p>
            <w:pPr>
              <w:widowControl/>
              <w:tabs>
                <w:tab w:val="center" w:pos="4201"/>
                <w:tab w:val="right" w:leader="dot" w:pos="9298"/>
              </w:tabs>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刷新率≤0.</w:t>
            </w:r>
            <w:r>
              <w:rPr>
                <w:rFonts w:hint="eastAsia" w:asciiTheme="minorEastAsia" w:hAnsiTheme="minorEastAsia" w:eastAsiaTheme="minorEastAsia" w:cstheme="minorEastAsia"/>
                <w:color w:val="FF0000"/>
                <w:sz w:val="21"/>
                <w:szCs w:val="21"/>
                <w:lang w:val="en-US" w:eastAsia="zh-CN"/>
              </w:rPr>
              <w:t>1s</w:t>
            </w: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CAN1-L</w:t>
            </w:r>
          </w:p>
        </w:tc>
        <w:tc>
          <w:tcPr>
            <w:tcW w:w="1553"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A8</w:t>
            </w:r>
          </w:p>
        </w:tc>
        <w:tc>
          <w:tcPr>
            <w:tcW w:w="1425" w:type="dxa"/>
            <w:vMerge w:val="continue"/>
            <w:noWrap w:val="0"/>
            <w:vAlign w:val="center"/>
          </w:tcPr>
          <w:p>
            <w:pPr>
              <w:widowControl/>
              <w:tabs>
                <w:tab w:val="center" w:pos="4201"/>
                <w:tab w:val="right" w:leader="dot" w:pos="9298"/>
              </w:tabs>
              <w:jc w:val="left"/>
              <w:rPr>
                <w:rFonts w:hint="eastAsia" w:asciiTheme="minorEastAsia" w:hAnsiTheme="minorEastAsia" w:eastAsiaTheme="minorEastAsia" w:cstheme="minorEastAsia"/>
                <w:color w:val="FF0000"/>
                <w:sz w:val="21"/>
                <w:szCs w:val="21"/>
              </w:rPr>
            </w:pP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输出</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设备自检状态</w:t>
            </w:r>
          </w:p>
        </w:tc>
        <w:tc>
          <w:tcPr>
            <w:tcW w:w="1553"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lang w:eastAsia="zh-CN"/>
              </w:rPr>
              <w:t>向车辆仪表输出</w:t>
            </w: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A2</w:t>
            </w:r>
          </w:p>
        </w:tc>
        <w:tc>
          <w:tcPr>
            <w:tcW w:w="1425" w:type="dxa"/>
            <w:noWrap w:val="0"/>
            <w:vAlign w:val="center"/>
          </w:tcPr>
          <w:p>
            <w:pPr>
              <w:widowControl/>
              <w:tabs>
                <w:tab w:val="center" w:pos="4201"/>
                <w:tab w:val="right" w:leader="dot" w:pos="9298"/>
              </w:tabs>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OC开路</w:t>
            </w:r>
          </w:p>
        </w:tc>
        <w:tc>
          <w:tcPr>
            <w:tcW w:w="2215" w:type="dxa"/>
            <w:noWrap w:val="0"/>
            <w:vAlign w:val="center"/>
          </w:tcPr>
          <w:p>
            <w:pPr>
              <w:adjustRightInd w:val="0"/>
              <w:snapToGrid w:val="0"/>
              <w:jc w:val="left"/>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记录仪安装自检、开机</w:t>
            </w:r>
            <w:r>
              <w:rPr>
                <w:rFonts w:hint="eastAsia" w:asciiTheme="minorEastAsia" w:hAnsiTheme="minorEastAsia" w:eastAsiaTheme="minorEastAsia" w:cstheme="minorEastAsia"/>
                <w:color w:val="FF0000"/>
                <w:sz w:val="21"/>
                <w:szCs w:val="21"/>
                <w:lang w:eastAsia="zh-CN"/>
              </w:rPr>
              <w:t>自检</w:t>
            </w:r>
            <w:r>
              <w:rPr>
                <w:rFonts w:hint="eastAsia" w:asciiTheme="minorEastAsia" w:hAnsiTheme="minorEastAsia" w:eastAsiaTheme="minorEastAsia" w:cstheme="minorEastAsia"/>
                <w:color w:val="FF0000"/>
                <w:sz w:val="21"/>
                <w:szCs w:val="21"/>
              </w:rPr>
              <w:t>后的工作状态</w:t>
            </w:r>
            <w:r>
              <w:rPr>
                <w:rFonts w:hint="eastAsia" w:asciiTheme="minorEastAsia" w:hAnsiTheme="minorEastAsia" w:eastAsiaTheme="minorEastAsia" w:cstheme="minorEastAsia"/>
                <w:color w:val="FF0000"/>
                <w:sz w:val="21"/>
                <w:szCs w:val="21"/>
                <w:lang w:eastAsia="zh-CN"/>
              </w:rPr>
              <w:t>，开路表示异常，通路表示正常。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restart"/>
            <w:noWrap w:val="0"/>
            <w:vAlign w:val="center"/>
          </w:tcPr>
          <w:p>
            <w:pPr>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开关量</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点火开关</w:t>
            </w:r>
          </w:p>
        </w:tc>
        <w:tc>
          <w:tcPr>
            <w:tcW w:w="1553"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电源控制系统</w:t>
            </w: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A5</w:t>
            </w:r>
          </w:p>
        </w:tc>
        <w:tc>
          <w:tcPr>
            <w:tcW w:w="142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val="en-US" w:eastAsia="zh-CN"/>
              </w:rPr>
              <w:t>ACC档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制动</w:t>
            </w:r>
            <w:r>
              <w:rPr>
                <w:rFonts w:hint="eastAsia" w:asciiTheme="minorEastAsia" w:hAnsiTheme="minorEastAsia" w:eastAsiaTheme="minorEastAsia" w:cstheme="minorEastAsia"/>
                <w:color w:val="FF0000"/>
                <w:sz w:val="21"/>
                <w:szCs w:val="21"/>
                <w:lang w:eastAsia="zh-CN"/>
              </w:rPr>
              <w:t>开关</w:t>
            </w:r>
          </w:p>
        </w:tc>
        <w:tc>
          <w:tcPr>
            <w:tcW w:w="1553" w:type="dxa"/>
            <w:noWrap w:val="0"/>
            <w:vAlign w:val="center"/>
          </w:tcPr>
          <w:p>
            <w:pPr>
              <w:adjustRightInd w:val="0"/>
              <w:snapToGrid w:val="0"/>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传感器/总线信号</w:t>
            </w: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A7</w:t>
            </w:r>
          </w:p>
        </w:tc>
        <w:tc>
          <w:tcPr>
            <w:tcW w:w="1425" w:type="dxa"/>
            <w:noWrap w:val="0"/>
            <w:vAlign w:val="center"/>
          </w:tcPr>
          <w:p>
            <w:pPr>
              <w:widowControl/>
              <w:tabs>
                <w:tab w:val="center" w:pos="4201"/>
                <w:tab w:val="right" w:leader="dot" w:pos="9298"/>
              </w:tabs>
              <w:jc w:val="left"/>
              <w:rPr>
                <w:rFonts w:hint="eastAsia" w:asciiTheme="minorEastAsia" w:hAnsiTheme="minorEastAsia" w:eastAsiaTheme="minorEastAsia" w:cstheme="minorEastAsia"/>
                <w:color w:val="FF0000"/>
                <w:sz w:val="21"/>
                <w:szCs w:val="21"/>
              </w:rPr>
            </w:pP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左转</w:t>
            </w:r>
            <w:r>
              <w:rPr>
                <w:rFonts w:hint="eastAsia" w:asciiTheme="minorEastAsia" w:hAnsiTheme="minorEastAsia" w:eastAsiaTheme="minorEastAsia" w:cstheme="minorEastAsia"/>
                <w:color w:val="FF0000"/>
                <w:sz w:val="21"/>
                <w:szCs w:val="21"/>
                <w:lang w:eastAsia="zh-CN"/>
              </w:rPr>
              <w:t>向</w:t>
            </w:r>
          </w:p>
        </w:tc>
        <w:tc>
          <w:tcPr>
            <w:tcW w:w="1553"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传感器</w:t>
            </w:r>
          </w:p>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/总线信号</w:t>
            </w: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B1</w:t>
            </w:r>
          </w:p>
        </w:tc>
        <w:tc>
          <w:tcPr>
            <w:tcW w:w="1425" w:type="dxa"/>
            <w:vMerge w:val="restart"/>
            <w:noWrap w:val="0"/>
            <w:vAlign w:val="center"/>
          </w:tcPr>
          <w:p>
            <w:pPr>
              <w:adjustRightInd w:val="0"/>
              <w:snapToGrid w:val="0"/>
              <w:jc w:val="left"/>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lang w:eastAsia="zh-CN"/>
              </w:rPr>
              <w:t>信号来源为总线信号时，</w:t>
            </w:r>
          </w:p>
          <w:p>
            <w:pPr>
              <w:adjustRightInd w:val="0"/>
              <w:snapToGrid w:val="0"/>
              <w:jc w:val="left"/>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lang w:eastAsia="zh-CN"/>
              </w:rPr>
              <w:t>刷新率</w:t>
            </w:r>
          </w:p>
          <w:p>
            <w:pPr>
              <w:adjustRightInd w:val="0"/>
              <w:snapToGrid w:val="0"/>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lang w:eastAsia="zh-CN"/>
              </w:rPr>
              <w:t>≤0.</w:t>
            </w:r>
            <w:r>
              <w:rPr>
                <w:rFonts w:hint="eastAsia" w:asciiTheme="minorEastAsia" w:hAnsiTheme="minorEastAsia" w:eastAsiaTheme="minorEastAsia" w:cstheme="minorEastAsia"/>
                <w:color w:val="FF0000"/>
                <w:sz w:val="21"/>
                <w:szCs w:val="21"/>
                <w:lang w:val="en-US" w:eastAsia="zh-CN"/>
              </w:rPr>
              <w:t>1s</w:t>
            </w:r>
          </w:p>
        </w:tc>
        <w:tc>
          <w:tcPr>
            <w:tcW w:w="2215"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右转</w:t>
            </w:r>
            <w:r>
              <w:rPr>
                <w:rFonts w:hint="eastAsia" w:asciiTheme="minorEastAsia" w:hAnsiTheme="minorEastAsia" w:eastAsiaTheme="minorEastAsia" w:cstheme="minorEastAsia"/>
                <w:color w:val="FF0000"/>
                <w:sz w:val="21"/>
                <w:szCs w:val="21"/>
                <w:lang w:eastAsia="zh-CN"/>
              </w:rPr>
              <w:t>向</w:t>
            </w:r>
          </w:p>
        </w:tc>
        <w:tc>
          <w:tcPr>
            <w:tcW w:w="1553" w:type="dxa"/>
            <w:vMerge w:val="continue"/>
            <w:noWrap w:val="0"/>
            <w:vAlign w:val="center"/>
          </w:tcPr>
          <w:p>
            <w:pPr>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B2</w:t>
            </w:r>
          </w:p>
        </w:tc>
        <w:tc>
          <w:tcPr>
            <w:tcW w:w="142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远光</w:t>
            </w:r>
          </w:p>
        </w:tc>
        <w:tc>
          <w:tcPr>
            <w:tcW w:w="1553" w:type="dxa"/>
            <w:vMerge w:val="continue"/>
            <w:noWrap w:val="0"/>
            <w:vAlign w:val="center"/>
          </w:tcPr>
          <w:p>
            <w:pPr>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B3</w:t>
            </w:r>
          </w:p>
        </w:tc>
        <w:tc>
          <w:tcPr>
            <w:tcW w:w="142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近光</w:t>
            </w:r>
          </w:p>
        </w:tc>
        <w:tc>
          <w:tcPr>
            <w:tcW w:w="1553" w:type="dxa"/>
            <w:vMerge w:val="continue"/>
            <w:noWrap w:val="0"/>
            <w:vAlign w:val="center"/>
          </w:tcPr>
          <w:p>
            <w:pPr>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B4</w:t>
            </w:r>
          </w:p>
        </w:tc>
        <w:tc>
          <w:tcPr>
            <w:tcW w:w="142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雾灯</w:t>
            </w:r>
          </w:p>
        </w:tc>
        <w:tc>
          <w:tcPr>
            <w:tcW w:w="1553" w:type="dxa"/>
            <w:vMerge w:val="continue"/>
            <w:noWrap w:val="0"/>
            <w:vAlign w:val="center"/>
          </w:tcPr>
          <w:p>
            <w:pPr>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B5</w:t>
            </w:r>
          </w:p>
        </w:tc>
        <w:tc>
          <w:tcPr>
            <w:tcW w:w="142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倒车</w:t>
            </w:r>
          </w:p>
        </w:tc>
        <w:tc>
          <w:tcPr>
            <w:tcW w:w="1553" w:type="dxa"/>
            <w:vMerge w:val="continue"/>
            <w:noWrap w:val="0"/>
            <w:vAlign w:val="center"/>
          </w:tcPr>
          <w:p>
            <w:pPr>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B6</w:t>
            </w:r>
          </w:p>
        </w:tc>
        <w:tc>
          <w:tcPr>
            <w:tcW w:w="142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安全带</w:t>
            </w:r>
            <w:r>
              <w:rPr>
                <w:rFonts w:hint="eastAsia" w:asciiTheme="minorEastAsia" w:hAnsiTheme="minorEastAsia" w:eastAsiaTheme="minorEastAsia" w:cstheme="minorEastAsia"/>
                <w:color w:val="FF0000"/>
                <w:sz w:val="21"/>
                <w:szCs w:val="21"/>
                <w:lang w:eastAsia="zh-CN"/>
              </w:rPr>
              <w:t>（驾驶员座椅）</w:t>
            </w:r>
          </w:p>
        </w:tc>
        <w:tc>
          <w:tcPr>
            <w:tcW w:w="1553" w:type="dxa"/>
            <w:vMerge w:val="continue"/>
            <w:noWrap w:val="0"/>
            <w:vAlign w:val="center"/>
          </w:tcPr>
          <w:p>
            <w:pPr>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B7</w:t>
            </w:r>
          </w:p>
        </w:tc>
        <w:tc>
          <w:tcPr>
            <w:tcW w:w="142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车门</w:t>
            </w:r>
          </w:p>
        </w:tc>
        <w:tc>
          <w:tcPr>
            <w:tcW w:w="1553"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B8</w:t>
            </w:r>
          </w:p>
        </w:tc>
        <w:tc>
          <w:tcPr>
            <w:tcW w:w="1425"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noWrap w:val="0"/>
            <w:vAlign w:val="center"/>
          </w:tcPr>
          <w:p>
            <w:pPr>
              <w:widowControl/>
              <w:tabs>
                <w:tab w:val="center" w:pos="4201"/>
                <w:tab w:val="right" w:leader="dot" w:pos="9298"/>
              </w:tabs>
              <w:jc w:val="both"/>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货</w:t>
            </w:r>
            <w:r>
              <w:rPr>
                <w:rFonts w:hint="eastAsia" w:asciiTheme="minorEastAsia" w:hAnsiTheme="minorEastAsia" w:eastAsiaTheme="minorEastAsia" w:cstheme="minorEastAsia"/>
                <w:color w:val="FF0000"/>
                <w:sz w:val="21"/>
                <w:szCs w:val="21"/>
                <w:lang w:eastAsia="zh-CN"/>
              </w:rPr>
              <w:t>车</w:t>
            </w:r>
            <w:r>
              <w:rPr>
                <w:rFonts w:hint="eastAsia" w:asciiTheme="minorEastAsia" w:hAnsiTheme="minorEastAsia" w:eastAsiaTheme="minorEastAsia" w:cstheme="minorEastAsia"/>
                <w:color w:val="FF0000"/>
                <w:sz w:val="21"/>
                <w:szCs w:val="21"/>
              </w:rPr>
              <w:t>：驾驶员门</w:t>
            </w:r>
            <w:r>
              <w:rPr>
                <w:rFonts w:hint="eastAsia" w:asciiTheme="minorEastAsia" w:hAnsiTheme="minorEastAsia" w:eastAsiaTheme="minorEastAsia" w:cstheme="minorEastAsia"/>
                <w:color w:val="FF0000"/>
                <w:sz w:val="21"/>
                <w:szCs w:val="21"/>
                <w:lang w:eastAsia="zh-CN"/>
              </w:rPr>
              <w:t>，</w:t>
            </w:r>
            <w:r>
              <w:rPr>
                <w:rFonts w:hint="eastAsia" w:asciiTheme="minorEastAsia" w:hAnsiTheme="minorEastAsia" w:eastAsiaTheme="minorEastAsia" w:cstheme="minorEastAsia"/>
                <w:color w:val="FF0000"/>
                <w:sz w:val="21"/>
                <w:szCs w:val="21"/>
              </w:rPr>
              <w:t>客</w:t>
            </w:r>
            <w:r>
              <w:rPr>
                <w:rFonts w:hint="eastAsia" w:asciiTheme="minorEastAsia" w:hAnsiTheme="minorEastAsia" w:eastAsiaTheme="minorEastAsia" w:cstheme="minorEastAsia"/>
                <w:color w:val="FF0000"/>
                <w:sz w:val="21"/>
                <w:szCs w:val="21"/>
                <w:lang w:eastAsia="zh-CN"/>
              </w:rPr>
              <w:t>车：乘客门。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数字量</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卫星定位信号</w:t>
            </w:r>
          </w:p>
        </w:tc>
        <w:tc>
          <w:tcPr>
            <w:tcW w:w="1553"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卫星定位传感器</w:t>
            </w: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定位天线</w:t>
            </w:r>
          </w:p>
        </w:tc>
        <w:tc>
          <w:tcPr>
            <w:tcW w:w="142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输出</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车速信号</w:t>
            </w:r>
          </w:p>
        </w:tc>
        <w:tc>
          <w:tcPr>
            <w:tcW w:w="1553"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c>
          <w:tcPr>
            <w:tcW w:w="1002"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lang w:eastAsia="zh-CN"/>
              </w:rPr>
              <w:t>自定义</w:t>
            </w:r>
          </w:p>
        </w:tc>
        <w:tc>
          <w:tcPr>
            <w:tcW w:w="142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OC开路</w:t>
            </w:r>
          </w:p>
        </w:tc>
        <w:tc>
          <w:tcPr>
            <w:tcW w:w="2215"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总线</w:t>
            </w:r>
          </w:p>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通信</w:t>
            </w: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CAN2-H</w:t>
            </w:r>
          </w:p>
        </w:tc>
        <w:tc>
          <w:tcPr>
            <w:tcW w:w="1553"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车辆总线</w:t>
            </w:r>
          </w:p>
        </w:tc>
        <w:tc>
          <w:tcPr>
            <w:tcW w:w="1002"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lang w:eastAsia="zh-CN"/>
              </w:rPr>
              <w:t>自定义</w:t>
            </w:r>
          </w:p>
        </w:tc>
        <w:tc>
          <w:tcPr>
            <w:tcW w:w="1425"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lang w:eastAsia="zh-CN"/>
              </w:rPr>
            </w:pPr>
            <w:r>
              <w:rPr>
                <w:rFonts w:hint="eastAsia" w:asciiTheme="minorEastAsia" w:hAnsiTheme="minorEastAsia" w:eastAsiaTheme="minorEastAsia" w:cstheme="minorEastAsia"/>
                <w:color w:val="FF0000"/>
                <w:sz w:val="21"/>
                <w:szCs w:val="21"/>
              </w:rPr>
              <w:t>刷新率≤0.</w:t>
            </w:r>
            <w:r>
              <w:rPr>
                <w:rFonts w:hint="eastAsia" w:asciiTheme="minorEastAsia" w:hAnsiTheme="minorEastAsia" w:eastAsiaTheme="minorEastAsia" w:cstheme="minorEastAsia"/>
                <w:color w:val="FF0000"/>
                <w:sz w:val="21"/>
                <w:szCs w:val="21"/>
                <w:lang w:val="en-US" w:eastAsia="zh-CN"/>
              </w:rPr>
              <w:t>1s</w:t>
            </w:r>
          </w:p>
        </w:tc>
        <w:tc>
          <w:tcPr>
            <w:tcW w:w="2215" w:type="dxa"/>
            <w:vMerge w:val="restart"/>
            <w:noWrap w:val="0"/>
            <w:vAlign w:val="center"/>
          </w:tcPr>
          <w:p>
            <w:pPr>
              <w:widowControl/>
              <w:tabs>
                <w:tab w:val="center" w:pos="4201"/>
                <w:tab w:val="right" w:leader="dot" w:pos="9298"/>
              </w:tabs>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4" w:type="dxa"/>
            <w:vMerge w:val="continue"/>
            <w:noWrap w:val="0"/>
            <w:vAlign w:val="center"/>
          </w:tcPr>
          <w:p>
            <w:pPr>
              <w:widowControl/>
              <w:tabs>
                <w:tab w:val="center" w:pos="4201"/>
                <w:tab w:val="right" w:leader="dot" w:pos="9298"/>
              </w:tabs>
              <w:jc w:val="center"/>
              <w:rPr>
                <w:rFonts w:hint="default" w:ascii="Times New Roman" w:hAnsi="Times New Roman" w:eastAsia="宋体" w:cs="Times New Roman"/>
                <w:sz w:val="18"/>
              </w:rPr>
            </w:pPr>
          </w:p>
        </w:tc>
        <w:tc>
          <w:tcPr>
            <w:tcW w:w="2138" w:type="dxa"/>
            <w:noWrap w:val="0"/>
            <w:vAlign w:val="center"/>
          </w:tcPr>
          <w:p>
            <w:pPr>
              <w:widowControl/>
              <w:tabs>
                <w:tab w:val="center" w:pos="4201"/>
                <w:tab w:val="right" w:leader="dot" w:pos="9298"/>
              </w:tabs>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color w:val="FF0000"/>
                <w:sz w:val="21"/>
                <w:szCs w:val="21"/>
              </w:rPr>
              <w:t>CAN2-L</w:t>
            </w:r>
          </w:p>
        </w:tc>
        <w:tc>
          <w:tcPr>
            <w:tcW w:w="1553"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sz w:val="18"/>
              </w:rPr>
            </w:pPr>
          </w:p>
        </w:tc>
        <w:tc>
          <w:tcPr>
            <w:tcW w:w="1002" w:type="dxa"/>
            <w:vMerge w:val="continue"/>
            <w:noWrap w:val="0"/>
            <w:vAlign w:val="center"/>
          </w:tcPr>
          <w:p>
            <w:pPr>
              <w:widowControl/>
              <w:tabs>
                <w:tab w:val="center" w:pos="4201"/>
                <w:tab w:val="right" w:leader="dot" w:pos="9298"/>
              </w:tabs>
              <w:jc w:val="center"/>
              <w:rPr>
                <w:rFonts w:hint="eastAsia" w:asciiTheme="minorEastAsia" w:hAnsiTheme="minorEastAsia" w:eastAsiaTheme="minorEastAsia" w:cstheme="minorEastAsia"/>
                <w:sz w:val="18"/>
              </w:rPr>
            </w:pPr>
          </w:p>
        </w:tc>
        <w:tc>
          <w:tcPr>
            <w:tcW w:w="1425" w:type="dxa"/>
            <w:vMerge w:val="continue"/>
            <w:noWrap w:val="0"/>
            <w:vAlign w:val="center"/>
          </w:tcPr>
          <w:p>
            <w:pPr>
              <w:widowControl/>
              <w:tabs>
                <w:tab w:val="center" w:pos="4201"/>
                <w:tab w:val="right" w:leader="dot" w:pos="9298"/>
              </w:tabs>
              <w:jc w:val="center"/>
              <w:rPr>
                <w:rFonts w:hint="default" w:ascii="Times New Roman" w:hAnsi="Times New Roman" w:eastAsia="宋体" w:cs="Times New Roman"/>
                <w:sz w:val="18"/>
              </w:rPr>
            </w:pPr>
          </w:p>
        </w:tc>
        <w:tc>
          <w:tcPr>
            <w:tcW w:w="2215" w:type="dxa"/>
            <w:vMerge w:val="continue"/>
            <w:noWrap w:val="0"/>
            <w:vAlign w:val="center"/>
          </w:tcPr>
          <w:p>
            <w:pPr>
              <w:widowControl/>
              <w:tabs>
                <w:tab w:val="center" w:pos="4201"/>
                <w:tab w:val="right" w:leader="dot" w:pos="9298"/>
              </w:tabs>
              <w:jc w:val="center"/>
              <w:rPr>
                <w:rFonts w:hint="default" w:ascii="Times New Roman" w:hAnsi="Times New Roman" w:eastAsia="宋体" w:cs="Times New Roman"/>
                <w:sz w:val="18"/>
              </w:rPr>
            </w:pPr>
          </w:p>
        </w:tc>
      </w:tr>
    </w:tbl>
    <w:p>
      <w:pPr>
        <w:pStyle w:val="49"/>
        <w:spacing w:before="156" w:after="156"/>
        <w:rPr>
          <w:rFonts w:hint="default" w:ascii="Times New Roman" w:hAnsi="Times New Roman" w:eastAsia="黑体" w:cs="Times New Roman"/>
          <w:color w:val="auto"/>
        </w:rPr>
      </w:pPr>
      <w:bookmarkStart w:id="621" w:name="_Toc297995362"/>
      <w:bookmarkStart w:id="622" w:name="_Toc289246507"/>
      <w:bookmarkStart w:id="623" w:name="_Toc264411735"/>
      <w:bookmarkStart w:id="624" w:name="_Toc264411542"/>
      <w:bookmarkStart w:id="625" w:name="_Toc297995175"/>
      <w:bookmarkStart w:id="626" w:name="_Toc277072613"/>
      <w:bookmarkStart w:id="627" w:name="_Toc297995177"/>
      <w:bookmarkStart w:id="628" w:name="_Toc277072615"/>
      <w:bookmarkStart w:id="629" w:name="_Toc264411544"/>
      <w:bookmarkStart w:id="630" w:name="_Toc264411737"/>
      <w:bookmarkStart w:id="631" w:name="_Toc297995364"/>
      <w:bookmarkStart w:id="632" w:name="_Toc289246509"/>
      <w:r>
        <w:rPr>
          <w:rFonts w:hint="default" w:ascii="Times New Roman" w:hAnsi="Times New Roman" w:eastAsia="黑体" w:cs="Times New Roman"/>
          <w:color w:val="auto"/>
        </w:rPr>
        <w:t>连接导线</w:t>
      </w:r>
      <w:bookmarkEnd w:id="621"/>
      <w:bookmarkEnd w:id="622"/>
      <w:bookmarkEnd w:id="623"/>
      <w:bookmarkEnd w:id="624"/>
      <w:bookmarkEnd w:id="625"/>
      <w:bookmarkEnd w:id="626"/>
    </w:p>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记录仪连接导线应使用温度特</w:t>
      </w:r>
      <w:r>
        <w:rPr>
          <w:rFonts w:hint="eastAsia" w:asciiTheme="minorEastAsia" w:hAnsiTheme="minorEastAsia" w:eastAsiaTheme="minorEastAsia" w:cstheme="minorEastAsia"/>
          <w:color w:val="auto"/>
        </w:rPr>
        <w:t>性等级不低于-40℃～105℃的阻燃低压电线。</w:t>
      </w:r>
    </w:p>
    <w:p>
      <w:pPr>
        <w:pStyle w:val="49"/>
        <w:ind w:left="0" w:leftChars="0" w:firstLine="0" w:firstLineChars="0"/>
        <w:rPr>
          <w:rFonts w:hint="default" w:ascii="Times New Roman" w:hAnsi="Times New Roman" w:eastAsia="黑体" w:cs="Times New Roman"/>
        </w:rPr>
      </w:pPr>
      <w:r>
        <w:rPr>
          <w:rFonts w:hint="default" w:ascii="Times New Roman" w:hAnsi="Times New Roman" w:eastAsia="黑体" w:cs="Times New Roman"/>
        </w:rPr>
        <w:t>熔断器</w:t>
      </w:r>
      <w:bookmarkEnd w:id="627"/>
      <w:bookmarkEnd w:id="628"/>
      <w:bookmarkEnd w:id="629"/>
      <w:bookmarkEnd w:id="630"/>
      <w:bookmarkEnd w:id="631"/>
      <w:bookmarkEnd w:id="632"/>
    </w:p>
    <w:p>
      <w:pPr>
        <w:pStyle w:val="26"/>
        <w:rPr>
          <w:rFonts w:hint="default" w:ascii="Times New Roman" w:hAnsi="Times New Roman" w:eastAsia="宋体" w:cs="Times New Roman"/>
        </w:rPr>
      </w:pPr>
      <w:r>
        <w:rPr>
          <w:rFonts w:hint="default" w:ascii="Times New Roman" w:hAnsi="Times New Roman" w:eastAsia="宋体" w:cs="Times New Roman"/>
        </w:rPr>
        <w:t>记录仪如使用熔断器，应在熔断器</w:t>
      </w:r>
      <w:r>
        <w:rPr>
          <w:rFonts w:hint="eastAsia" w:ascii="Times New Roman" w:eastAsia="宋体" w:cs="Times New Roman"/>
          <w:lang w:eastAsia="zh-CN"/>
        </w:rPr>
        <w:t>的外表面</w:t>
      </w:r>
      <w:r>
        <w:rPr>
          <w:rFonts w:hint="default" w:ascii="Times New Roman" w:hAnsi="Times New Roman" w:eastAsia="宋体" w:cs="Times New Roman"/>
        </w:rPr>
        <w:t>清晰地标出熔断器的额定电流值。</w:t>
      </w:r>
    </w:p>
    <w:p>
      <w:pPr>
        <w:pStyle w:val="26"/>
        <w:rPr>
          <w:rFonts w:hint="default" w:ascii="Times New Roman" w:hAnsi="Times New Roman" w:eastAsia="宋体" w:cs="Times New Roman"/>
        </w:rPr>
      </w:pPr>
      <w:r>
        <w:rPr>
          <w:rFonts w:hint="default" w:ascii="Times New Roman" w:hAnsi="Times New Roman" w:eastAsia="宋体" w:cs="Times New Roman"/>
        </w:rPr>
        <w:t>熔断器的安装、更换应方便。</w:t>
      </w:r>
    </w:p>
    <w:p>
      <w:pPr>
        <w:pStyle w:val="50"/>
        <w:ind w:left="0" w:leftChars="0" w:firstLine="0" w:firstLineChars="0"/>
        <w:rPr>
          <w:rFonts w:hint="default" w:ascii="Times New Roman" w:hAnsi="Times New Roman" w:eastAsia="黑体" w:cs="Times New Roman"/>
        </w:rPr>
      </w:pPr>
      <w:bookmarkStart w:id="633" w:name="_Toc291163142"/>
      <w:bookmarkStart w:id="634" w:name="_Toc291069413"/>
      <w:bookmarkStart w:id="635" w:name="_Toc296597974"/>
      <w:bookmarkStart w:id="636" w:name="_Toc298106995"/>
      <w:bookmarkStart w:id="637" w:name="_Toc297995178"/>
      <w:bookmarkStart w:id="638" w:name="_Toc289349301"/>
      <w:bookmarkStart w:id="639" w:name="_Toc290298365"/>
      <w:bookmarkStart w:id="640" w:name="_Toc297995790"/>
      <w:bookmarkStart w:id="641" w:name="_Toc292377057"/>
      <w:bookmarkStart w:id="642" w:name="_Toc290298673"/>
      <w:bookmarkStart w:id="643" w:name="_Toc293064145"/>
      <w:bookmarkStart w:id="644" w:name="_Toc29893457"/>
      <w:bookmarkStart w:id="645" w:name="_Toc156380224"/>
      <w:bookmarkStart w:id="646" w:name="_Toc293559925"/>
      <w:bookmarkStart w:id="647" w:name="_Toc24791578"/>
      <w:bookmarkStart w:id="648" w:name="_Toc277072616"/>
      <w:bookmarkStart w:id="649" w:name="_Toc8206_WPSOffice_Level2"/>
      <w:bookmarkStart w:id="650" w:name="_Toc304205207"/>
      <w:bookmarkStart w:id="651" w:name="_Toc264415828"/>
      <w:bookmarkStart w:id="652" w:name="_Toc19006447"/>
      <w:bookmarkStart w:id="653" w:name="_Toc264418639"/>
      <w:bookmarkStart w:id="654" w:name="_Toc45681099"/>
      <w:bookmarkStart w:id="655" w:name="_Toc264882229"/>
      <w:bookmarkStart w:id="656" w:name="_Toc277072710"/>
      <w:bookmarkStart w:id="657" w:name="_Toc18648739"/>
      <w:bookmarkStart w:id="658" w:name="_Toc264411575"/>
      <w:bookmarkStart w:id="659" w:name="_Toc28759150"/>
      <w:bookmarkStart w:id="660" w:name="_Toc264411545"/>
      <w:bookmarkStart w:id="661" w:name="_Toc26027982"/>
      <w:bookmarkStart w:id="662" w:name="_Toc19334177"/>
      <w:bookmarkStart w:id="663" w:name="_Toc19333622"/>
      <w:bookmarkStart w:id="664" w:name="_Toc28597999"/>
      <w:bookmarkStart w:id="665" w:name="_Toc26779180"/>
      <w:bookmarkStart w:id="666" w:name="_Toc301772194"/>
      <w:bookmarkStart w:id="667" w:name="_Toc297995365"/>
      <w:bookmarkStart w:id="668" w:name="_Toc297995634"/>
      <w:bookmarkStart w:id="669" w:name="_Toc19006333"/>
      <w:bookmarkStart w:id="670" w:name="_Toc156379271"/>
      <w:bookmarkStart w:id="671" w:name="_Toc156379423"/>
      <w:bookmarkStart w:id="672" w:name="_Toc23923720"/>
      <w:bookmarkStart w:id="673" w:name="_Toc293559813"/>
      <w:bookmarkStart w:id="674" w:name="_Toc289246510"/>
      <w:bookmarkStart w:id="675" w:name="_Toc16347780"/>
      <w:bookmarkStart w:id="676" w:name="_Toc45619985"/>
      <w:bookmarkStart w:id="677" w:name="_Toc18648975"/>
      <w:bookmarkStart w:id="678" w:name="_Toc19063814"/>
      <w:bookmarkStart w:id="679" w:name="_Toc19324769"/>
      <w:bookmarkStart w:id="680" w:name="_Toc25745810"/>
      <w:bookmarkStart w:id="681" w:name="_Toc25657856"/>
      <w:bookmarkStart w:id="682" w:name="_Toc28597564"/>
      <w:bookmarkStart w:id="683" w:name="_Toc264411706"/>
      <w:bookmarkStart w:id="684" w:name="_Toc264886071"/>
      <w:bookmarkStart w:id="685" w:name="_Toc264491988"/>
      <w:bookmarkStart w:id="686" w:name="_Toc246855356"/>
      <w:bookmarkStart w:id="687" w:name="_Toc291053412"/>
      <w:bookmarkStart w:id="688" w:name="_Toc266967877"/>
      <w:bookmarkStart w:id="689" w:name="_Toc264411738"/>
      <w:bookmarkStart w:id="690" w:name="_Toc289246604"/>
      <w:bookmarkStart w:id="691" w:name="_Toc291594870"/>
      <w:bookmarkStart w:id="692" w:name="_Toc289850630"/>
      <w:bookmarkStart w:id="693" w:name="_Toc292873359"/>
      <w:bookmarkStart w:id="694" w:name="_Toc296677870"/>
      <w:bookmarkStart w:id="695" w:name="_Toc292885192"/>
      <w:bookmarkStart w:id="696" w:name="_Toc291054675"/>
      <w:bookmarkStart w:id="697" w:name="_Toc26955563"/>
      <w:bookmarkStart w:id="698" w:name="_Toc28598495"/>
      <w:bookmarkStart w:id="699" w:name="_Toc9865_WPSOffice_Level2"/>
      <w:r>
        <w:rPr>
          <w:rFonts w:hint="default" w:ascii="Times New Roman" w:hAnsi="Times New Roman" w:eastAsia="黑体" w:cs="Times New Roman"/>
        </w:rPr>
        <w:t>电气性能</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49"/>
        <w:ind w:left="0" w:leftChars="0" w:firstLine="0" w:firstLineChars="0"/>
        <w:rPr>
          <w:rFonts w:hint="default" w:ascii="Times New Roman" w:hAnsi="Times New Roman" w:eastAsia="黑体" w:cs="Times New Roman"/>
        </w:rPr>
      </w:pPr>
      <w:bookmarkStart w:id="700" w:name="_Toc264411546"/>
      <w:bookmarkStart w:id="701" w:name="_Toc289246511"/>
      <w:bookmarkStart w:id="702" w:name="_Toc297995179"/>
      <w:bookmarkStart w:id="703" w:name="_Toc297995366"/>
      <w:bookmarkStart w:id="704" w:name="_Toc264411739"/>
      <w:bookmarkStart w:id="705" w:name="_Toc277072617"/>
      <w:r>
        <w:rPr>
          <w:rFonts w:hint="default" w:ascii="Times New Roman" w:hAnsi="Times New Roman" w:eastAsia="黑体" w:cs="Times New Roman"/>
        </w:rPr>
        <w:t>电源电压适应性</w:t>
      </w:r>
      <w:bookmarkEnd w:id="700"/>
      <w:bookmarkEnd w:id="701"/>
      <w:bookmarkEnd w:id="702"/>
      <w:bookmarkEnd w:id="703"/>
      <w:bookmarkEnd w:id="704"/>
      <w:bookmarkEnd w:id="705"/>
    </w:p>
    <w:p>
      <w:pPr>
        <w:pStyle w:val="26"/>
        <w:rPr>
          <w:rFonts w:hint="default" w:ascii="Times New Roman" w:hAnsi="Times New Roman" w:eastAsia="宋体" w:cs="Times New Roman"/>
        </w:rPr>
      </w:pPr>
      <w:r>
        <w:rPr>
          <w:rFonts w:hint="default" w:ascii="Times New Roman" w:hAnsi="Times New Roman" w:eastAsia="宋体" w:cs="Times New Roman"/>
        </w:rPr>
        <w:t>按表2给出的电源电压波动范围进行电压适应性试验，试验后记录仪数据记录、显示、数据通信等各项功能均应正常。</w:t>
      </w:r>
    </w:p>
    <w:p>
      <w:pPr>
        <w:pStyle w:val="137"/>
        <w:rPr>
          <w:rFonts w:hint="default" w:ascii="Times New Roman" w:hAnsi="Times New Roman" w:eastAsia="宋体" w:cs="Times New Roman"/>
        </w:rPr>
      </w:pPr>
      <w:r>
        <w:rPr>
          <w:rFonts w:hint="default" w:ascii="Times New Roman" w:hAnsi="Times New Roman" w:cs="Times New Roman"/>
          <w:szCs w:val="22"/>
        </w:rPr>
        <w:t xml:space="preserve">电气性能试验参数 </w:t>
      </w:r>
      <w:r>
        <w:rPr>
          <w:rFonts w:hint="default" w:ascii="Times New Roman" w:hAnsi="Times New Roman" w:eastAsia="宋体" w:cs="Times New Roman"/>
        </w:rPr>
        <w:t xml:space="preserve">              </w:t>
      </w:r>
    </w:p>
    <w:tbl>
      <w:tblPr>
        <w:tblStyle w:val="35"/>
        <w:tblW w:w="9345"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336"/>
        <w:gridCol w:w="2336"/>
        <w:gridCol w:w="2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标称电源电压</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电源电压波动范围</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极性反接试验电压</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c>
          <w:tcPr>
            <w:tcW w:w="2337"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过电压</w:t>
            </w:r>
          </w:p>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9～16</w:t>
            </w:r>
          </w:p>
        </w:tc>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14±0.1</w:t>
            </w:r>
          </w:p>
        </w:tc>
        <w:tc>
          <w:tcPr>
            <w:tcW w:w="2337"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18～32</w:t>
            </w:r>
          </w:p>
        </w:tc>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28±0.2</w:t>
            </w:r>
          </w:p>
        </w:tc>
        <w:tc>
          <w:tcPr>
            <w:tcW w:w="2337"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27～48</w:t>
            </w:r>
          </w:p>
        </w:tc>
        <w:tc>
          <w:tcPr>
            <w:tcW w:w="2336"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42±0.2</w:t>
            </w:r>
          </w:p>
        </w:tc>
        <w:tc>
          <w:tcPr>
            <w:tcW w:w="2337" w:type="dxa"/>
            <w:noWrap w:val="0"/>
            <w:vAlign w:val="center"/>
          </w:tcPr>
          <w:p>
            <w:pPr>
              <w:adjustRightInd w:val="0"/>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w:t>
            </w:r>
          </w:p>
        </w:tc>
      </w:tr>
    </w:tbl>
    <w:p>
      <w:pPr>
        <w:pStyle w:val="49"/>
        <w:ind w:left="0" w:leftChars="0" w:firstLine="0" w:firstLineChars="0"/>
        <w:rPr>
          <w:rFonts w:hint="default" w:ascii="Times New Roman" w:hAnsi="Times New Roman" w:eastAsia="黑体" w:cs="Times New Roman"/>
        </w:rPr>
      </w:pPr>
      <w:bookmarkStart w:id="706" w:name="_Toc277072618"/>
      <w:bookmarkStart w:id="707" w:name="_Toc264411740"/>
      <w:bookmarkStart w:id="708" w:name="_Toc289246512"/>
      <w:bookmarkStart w:id="709" w:name="_Toc297995367"/>
      <w:bookmarkStart w:id="710" w:name="_Toc264411547"/>
      <w:bookmarkStart w:id="711" w:name="_Toc297995180"/>
      <w:r>
        <w:rPr>
          <w:rFonts w:hint="default" w:ascii="Times New Roman" w:hAnsi="Times New Roman" w:eastAsia="黑体" w:cs="Times New Roman"/>
        </w:rPr>
        <w:t>耐电源极性反接性能</w:t>
      </w:r>
      <w:bookmarkEnd w:id="706"/>
      <w:bookmarkEnd w:id="707"/>
      <w:bookmarkEnd w:id="708"/>
      <w:bookmarkEnd w:id="709"/>
      <w:bookmarkEnd w:id="710"/>
      <w:bookmarkEnd w:id="711"/>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在表2规定的标称电源电压极性反接试验下，记录仪应能承受1min的极性反接试验，除熔断器外（允许更换烧坏的熔断器）不应有其他电气故障。</w:t>
      </w:r>
    </w:p>
    <w:p>
      <w:pPr>
        <w:pStyle w:val="26"/>
        <w:rPr>
          <w:rFonts w:hint="default" w:ascii="Times New Roman" w:hAnsi="Times New Roman" w:eastAsia="宋体" w:cs="Times New Roman"/>
        </w:rPr>
      </w:pPr>
      <w:r>
        <w:rPr>
          <w:rFonts w:hint="eastAsia" w:asciiTheme="minorEastAsia" w:hAnsiTheme="minorEastAsia" w:eastAsiaTheme="minorEastAsia" w:cstheme="minorEastAsia"/>
        </w:rPr>
        <w:t>试验后记录仪的数据记录、显示、数据通信等各项功能均应正常。</w:t>
      </w:r>
    </w:p>
    <w:p>
      <w:pPr>
        <w:pStyle w:val="49"/>
        <w:ind w:left="0" w:leftChars="0" w:firstLine="0" w:firstLineChars="0"/>
        <w:rPr>
          <w:rFonts w:hint="default" w:ascii="Times New Roman" w:hAnsi="Times New Roman" w:eastAsia="黑体" w:cs="Times New Roman"/>
        </w:rPr>
      </w:pPr>
      <w:bookmarkStart w:id="712" w:name="_Toc289246513"/>
      <w:bookmarkStart w:id="713" w:name="_Toc277072619"/>
      <w:bookmarkStart w:id="714" w:name="_Toc264411741"/>
      <w:bookmarkStart w:id="715" w:name="_Toc297995368"/>
      <w:bookmarkStart w:id="716" w:name="_Toc297995181"/>
      <w:bookmarkStart w:id="717" w:name="_Toc264411548"/>
      <w:r>
        <w:rPr>
          <w:rFonts w:hint="default" w:ascii="Times New Roman" w:hAnsi="Times New Roman" w:eastAsia="黑体" w:cs="Times New Roman"/>
        </w:rPr>
        <w:t>耐电源过电压性能</w:t>
      </w:r>
      <w:bookmarkEnd w:id="712"/>
      <w:bookmarkEnd w:id="713"/>
      <w:bookmarkEnd w:id="714"/>
      <w:bookmarkEnd w:id="715"/>
      <w:bookmarkEnd w:id="716"/>
      <w:bookmarkEnd w:id="717"/>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在表2规定的过电压下，记录仪应能承受1min的电源过电压试验。</w:t>
      </w:r>
    </w:p>
    <w:p>
      <w:pPr>
        <w:pStyle w:val="26"/>
        <w:rPr>
          <w:rFonts w:hint="default" w:ascii="Times New Roman" w:hAnsi="Times New Roman" w:eastAsia="宋体" w:cs="Times New Roman"/>
        </w:rPr>
      </w:pPr>
      <w:r>
        <w:rPr>
          <w:rFonts w:hint="eastAsia" w:asciiTheme="minorEastAsia" w:hAnsiTheme="minorEastAsia" w:eastAsiaTheme="minorEastAsia" w:cstheme="minorEastAsia"/>
        </w:rPr>
        <w:t>试验后记录仪的数据记录、显示、数据通信等各项功能均应正常。</w:t>
      </w:r>
    </w:p>
    <w:p>
      <w:pPr>
        <w:pStyle w:val="49"/>
        <w:ind w:left="0" w:leftChars="0" w:firstLine="0" w:firstLineChars="0"/>
        <w:rPr>
          <w:rFonts w:hint="default" w:ascii="Times New Roman" w:hAnsi="Times New Roman" w:eastAsia="黑体" w:cs="Times New Roman"/>
        </w:rPr>
      </w:pPr>
      <w:bookmarkStart w:id="718" w:name="_Toc297995182"/>
      <w:bookmarkStart w:id="719" w:name="_Toc289246514"/>
      <w:bookmarkStart w:id="720" w:name="_Toc264411742"/>
      <w:bookmarkStart w:id="721" w:name="_Toc264411549"/>
      <w:bookmarkStart w:id="722" w:name="_Toc297995369"/>
      <w:bookmarkStart w:id="723" w:name="_Toc277072620"/>
      <w:r>
        <w:rPr>
          <w:rFonts w:hint="default" w:ascii="Times New Roman" w:hAnsi="Times New Roman" w:eastAsia="黑体" w:cs="Times New Roman"/>
        </w:rPr>
        <w:t>断电保护性能</w:t>
      </w:r>
      <w:bookmarkEnd w:id="718"/>
      <w:bookmarkEnd w:id="719"/>
      <w:bookmarkEnd w:id="720"/>
      <w:bookmarkEnd w:id="721"/>
      <w:bookmarkEnd w:id="722"/>
      <w:bookmarkEnd w:id="723"/>
    </w:p>
    <w:p>
      <w:pPr>
        <w:pStyle w:val="26"/>
        <w:rPr>
          <w:rFonts w:hint="default" w:ascii="Times New Roman" w:hAnsi="Times New Roman" w:eastAsia="宋体" w:cs="Times New Roman"/>
        </w:rPr>
      </w:pPr>
      <w:r>
        <w:rPr>
          <w:rFonts w:hint="eastAsia" w:asciiTheme="minorEastAsia" w:hAnsiTheme="minorEastAsia" w:eastAsiaTheme="minorEastAsia" w:cstheme="minorEastAsia"/>
        </w:rPr>
        <w:t>当记录仪断电，应自动进入保护状态，断电前存储的数据应不丢失。记录仪的实时时间在断电后应正常保持15个日历天以上。</w:t>
      </w:r>
    </w:p>
    <w:p>
      <w:pPr>
        <w:pStyle w:val="50"/>
        <w:ind w:left="0" w:leftChars="0" w:firstLine="0" w:firstLineChars="0"/>
        <w:rPr>
          <w:rFonts w:hint="default" w:ascii="Times New Roman" w:hAnsi="Times New Roman" w:eastAsia="黑体" w:cs="Times New Roman"/>
        </w:rPr>
      </w:pPr>
      <w:bookmarkStart w:id="724" w:name="_Toc297995183"/>
      <w:bookmarkStart w:id="725" w:name="_Toc298106996"/>
      <w:bookmarkStart w:id="726" w:name="_Toc304205208"/>
      <w:bookmarkStart w:id="727" w:name="_Toc1653_WPSOffice_Level2"/>
      <w:bookmarkStart w:id="728" w:name="_Toc297995635"/>
      <w:bookmarkStart w:id="729" w:name="_Toc297995791"/>
      <w:bookmarkStart w:id="730" w:name="_Toc297995370"/>
      <w:bookmarkStart w:id="731" w:name="_Toc301772195"/>
      <w:bookmarkStart w:id="732" w:name="_Toc11548_WPSOffice_Level2"/>
      <w:r>
        <w:rPr>
          <w:rFonts w:hint="default" w:ascii="Times New Roman" w:hAnsi="Times New Roman" w:eastAsia="黑体" w:cs="Times New Roman"/>
        </w:rPr>
        <w:t>功能要求</w:t>
      </w:r>
      <w:bookmarkEnd w:id="724"/>
      <w:bookmarkEnd w:id="725"/>
      <w:bookmarkEnd w:id="726"/>
      <w:bookmarkEnd w:id="727"/>
      <w:bookmarkEnd w:id="728"/>
      <w:bookmarkEnd w:id="729"/>
      <w:bookmarkEnd w:id="730"/>
      <w:bookmarkEnd w:id="731"/>
      <w:bookmarkEnd w:id="732"/>
    </w:p>
    <w:p>
      <w:pPr>
        <w:pStyle w:val="49"/>
        <w:ind w:left="0" w:leftChars="0" w:firstLine="0" w:firstLineChars="0"/>
        <w:rPr>
          <w:rFonts w:hint="default" w:ascii="Times New Roman" w:hAnsi="Times New Roman" w:eastAsia="黑体" w:cs="Times New Roman"/>
          <w:lang w:eastAsia="zh-CN"/>
        </w:rPr>
      </w:pPr>
      <w:r>
        <w:rPr>
          <w:rFonts w:hint="default" w:ascii="Times New Roman" w:hAnsi="Times New Roman" w:eastAsia="黑体" w:cs="Times New Roman"/>
          <w:lang w:eastAsia="zh-CN"/>
        </w:rPr>
        <w:t>行驶记录功能</w:t>
      </w:r>
    </w:p>
    <w:p>
      <w:pPr>
        <w:pStyle w:val="48"/>
        <w:spacing w:before="156" w:after="156"/>
        <w:rPr>
          <w:rFonts w:hint="default" w:ascii="Times New Roman" w:hAnsi="Times New Roman" w:eastAsia="黑体" w:cs="Times New Roman"/>
        </w:rPr>
      </w:pPr>
      <w:r>
        <w:rPr>
          <w:rFonts w:hint="default" w:ascii="Times New Roman" w:hAnsi="Times New Roman" w:eastAsia="黑体" w:cs="Times New Roman"/>
        </w:rPr>
        <w:t>自检功能</w:t>
      </w:r>
    </w:p>
    <w:p>
      <w:pPr>
        <w:pStyle w:val="26"/>
        <w:rPr>
          <w:rFonts w:hint="eastAsia" w:asciiTheme="minorEastAsia" w:hAnsiTheme="minorEastAsia" w:eastAsiaTheme="minorEastAsia" w:cstheme="minorEastAsia"/>
          <w:color w:val="FF0000"/>
          <w:szCs w:val="22"/>
          <w:lang w:eastAsia="zh-CN"/>
        </w:rPr>
      </w:pPr>
      <w:r>
        <w:rPr>
          <w:rFonts w:hint="eastAsia" w:asciiTheme="minorEastAsia" w:hAnsiTheme="minorEastAsia" w:eastAsiaTheme="minorEastAsia" w:cstheme="minorEastAsia"/>
          <w:color w:val="FF0000"/>
          <w:szCs w:val="22"/>
          <w:lang w:eastAsia="zh-CN"/>
        </w:rPr>
        <w:t>记录仪应具有以下自检记录功能：</w:t>
      </w:r>
    </w:p>
    <w:p>
      <w:pPr>
        <w:pStyle w:val="26"/>
        <w:rPr>
          <w:rFonts w:hint="eastAsia" w:asciiTheme="minorEastAsia" w:hAnsiTheme="minorEastAsia" w:eastAsiaTheme="minorEastAsia" w:cstheme="minorEastAsia"/>
          <w:color w:val="FF0000"/>
          <w:szCs w:val="22"/>
        </w:rPr>
      </w:pPr>
      <w:r>
        <w:rPr>
          <w:rFonts w:hint="eastAsia" w:asciiTheme="minorEastAsia" w:hAnsiTheme="minorEastAsia" w:eastAsiaTheme="minorEastAsia" w:cstheme="minorEastAsia"/>
          <w:color w:val="FF0000"/>
          <w:szCs w:val="22"/>
        </w:rPr>
        <w:t>a)安装自检功能：在记录仪初次安装时，应对记录仪唯一性编号、VIN码等基本参数设置和速度信号、</w:t>
      </w:r>
      <w:r>
        <w:rPr>
          <w:rFonts w:hint="eastAsia" w:asciiTheme="minorEastAsia" w:hAnsiTheme="minorEastAsia" w:eastAsiaTheme="minorEastAsia" w:cstheme="minorEastAsia"/>
          <w:color w:val="FF0000"/>
          <w:szCs w:val="22"/>
          <w:lang w:eastAsia="zh-CN"/>
        </w:rPr>
        <w:t>卫星定位、开关量</w:t>
      </w:r>
      <w:r>
        <w:rPr>
          <w:rFonts w:hint="eastAsia" w:asciiTheme="minorEastAsia" w:hAnsiTheme="minorEastAsia" w:eastAsiaTheme="minorEastAsia" w:cstheme="minorEastAsia"/>
          <w:color w:val="FF0000"/>
          <w:szCs w:val="22"/>
        </w:rPr>
        <w:t>等状态信号接入进行自检，自检正常后才能进入正常使用模式。如</w:t>
      </w:r>
      <w:r>
        <w:rPr>
          <w:rFonts w:hint="eastAsia" w:asciiTheme="minorEastAsia" w:hAnsiTheme="minorEastAsia" w:eastAsiaTheme="minorEastAsia" w:cstheme="minorEastAsia"/>
          <w:color w:val="FF0000"/>
          <w:szCs w:val="22"/>
          <w:lang w:eastAsia="zh-CN"/>
        </w:rPr>
        <w:t>安装</w:t>
      </w:r>
      <w:r>
        <w:rPr>
          <w:rFonts w:hint="eastAsia" w:asciiTheme="minorEastAsia" w:hAnsiTheme="minorEastAsia" w:eastAsiaTheme="minorEastAsia" w:cstheme="minorEastAsia"/>
          <w:color w:val="FF0000"/>
          <w:szCs w:val="22"/>
        </w:rPr>
        <w:t>自检未通过</w:t>
      </w:r>
      <w:r>
        <w:rPr>
          <w:rFonts w:hint="eastAsia" w:asciiTheme="minorEastAsia" w:hAnsiTheme="minorEastAsia" w:eastAsiaTheme="minorEastAsia" w:cstheme="minorEastAsia"/>
          <w:color w:val="FF0000"/>
          <w:szCs w:val="22"/>
          <w:lang w:eastAsia="zh-CN"/>
        </w:rPr>
        <w:t>，</w:t>
      </w:r>
      <w:r>
        <w:rPr>
          <w:rFonts w:hint="eastAsia" w:asciiTheme="minorEastAsia" w:hAnsiTheme="minorEastAsia" w:eastAsiaTheme="minorEastAsia" w:cstheme="minorEastAsia"/>
          <w:color w:val="FF0000"/>
          <w:szCs w:val="22"/>
        </w:rPr>
        <w:t>应显示对应未完成的安装操作，并</w:t>
      </w:r>
      <w:r>
        <w:rPr>
          <w:rFonts w:hint="eastAsia" w:asciiTheme="minorEastAsia" w:hAnsiTheme="minorEastAsia" w:eastAsiaTheme="minorEastAsia" w:cstheme="minorEastAsia"/>
          <w:color w:val="FF0000"/>
          <w:szCs w:val="22"/>
          <w:lang w:eastAsia="zh-CN"/>
        </w:rPr>
        <w:t>向车辆仪表</w:t>
      </w:r>
      <w:r>
        <w:rPr>
          <w:rFonts w:hint="eastAsia" w:asciiTheme="minorEastAsia" w:hAnsiTheme="minorEastAsia" w:eastAsiaTheme="minorEastAsia" w:cstheme="minorEastAsia"/>
          <w:color w:val="FF0000"/>
          <w:szCs w:val="22"/>
        </w:rPr>
        <w:t>输出</w:t>
      </w:r>
      <w:r>
        <w:rPr>
          <w:rFonts w:hint="eastAsia" w:asciiTheme="minorEastAsia" w:hAnsiTheme="minorEastAsia" w:eastAsiaTheme="minorEastAsia" w:cstheme="minorEastAsia"/>
          <w:color w:val="FF0000"/>
          <w:szCs w:val="22"/>
          <w:lang w:eastAsia="zh-CN"/>
        </w:rPr>
        <w:t>“</w:t>
      </w:r>
      <w:r>
        <w:rPr>
          <w:rFonts w:hint="eastAsia" w:asciiTheme="minorEastAsia" w:hAnsiTheme="minorEastAsia" w:eastAsiaTheme="minorEastAsia" w:cstheme="minorEastAsia"/>
          <w:color w:val="FF0000"/>
          <w:szCs w:val="22"/>
        </w:rPr>
        <w:t>安装</w:t>
      </w:r>
      <w:r>
        <w:rPr>
          <w:rFonts w:hint="eastAsia" w:asciiTheme="minorEastAsia" w:hAnsiTheme="minorEastAsia" w:eastAsiaTheme="minorEastAsia" w:cstheme="minorEastAsia"/>
          <w:color w:val="FF0000"/>
          <w:szCs w:val="22"/>
          <w:lang w:eastAsia="zh-CN"/>
        </w:rPr>
        <w:t>异常”</w:t>
      </w:r>
      <w:r>
        <w:rPr>
          <w:rFonts w:hint="eastAsia" w:asciiTheme="minorEastAsia" w:hAnsiTheme="minorEastAsia" w:eastAsiaTheme="minorEastAsia" w:cstheme="minorEastAsia"/>
          <w:color w:val="FF0000"/>
          <w:szCs w:val="22"/>
        </w:rPr>
        <w:t>的自检状态信号。</w:t>
      </w:r>
    </w:p>
    <w:p>
      <w:pPr>
        <w:pStyle w:val="26"/>
        <w:rPr>
          <w:rFonts w:hint="default" w:ascii="Times New Roman" w:hAnsi="Times New Roman" w:eastAsia="宋体" w:cs="Times New Roman"/>
          <w:color w:val="FF0000"/>
          <w:szCs w:val="22"/>
        </w:rPr>
      </w:pPr>
      <w:r>
        <w:rPr>
          <w:rFonts w:hint="eastAsia" w:asciiTheme="minorEastAsia" w:hAnsiTheme="minorEastAsia" w:eastAsiaTheme="minorEastAsia" w:cstheme="minorEastAsia"/>
          <w:color w:val="FF0000"/>
          <w:szCs w:val="22"/>
        </w:rPr>
        <w:t>b)开机自检功能：在记录仪安装自检正常后，每次</w:t>
      </w:r>
      <w:r>
        <w:rPr>
          <w:rFonts w:hint="eastAsia" w:asciiTheme="minorEastAsia" w:hAnsiTheme="minorEastAsia" w:eastAsiaTheme="minorEastAsia" w:cstheme="minorEastAsia"/>
          <w:color w:val="FF0000"/>
          <w:szCs w:val="22"/>
          <w:lang w:eastAsia="zh-CN"/>
        </w:rPr>
        <w:t>点火开关（</w:t>
      </w:r>
      <w:r>
        <w:rPr>
          <w:rFonts w:hint="eastAsia" w:asciiTheme="minorEastAsia" w:hAnsiTheme="minorEastAsia" w:eastAsiaTheme="minorEastAsia" w:cstheme="minorEastAsia"/>
          <w:color w:val="FF0000"/>
          <w:szCs w:val="22"/>
          <w:lang w:val="en-US" w:eastAsia="zh-CN"/>
        </w:rPr>
        <w:t>ACC</w:t>
      </w:r>
      <w:r>
        <w:rPr>
          <w:rFonts w:hint="eastAsia" w:asciiTheme="minorEastAsia" w:hAnsiTheme="minorEastAsia" w:eastAsiaTheme="minorEastAsia" w:cstheme="minorEastAsia"/>
          <w:color w:val="FF0000"/>
          <w:szCs w:val="22"/>
          <w:lang w:eastAsia="zh-CN"/>
        </w:rPr>
        <w:t>）打开</w:t>
      </w:r>
      <w:r>
        <w:rPr>
          <w:rFonts w:hint="eastAsia" w:asciiTheme="minorEastAsia" w:hAnsiTheme="minorEastAsia" w:eastAsiaTheme="minorEastAsia" w:cstheme="minorEastAsia"/>
          <w:color w:val="FF0000"/>
          <w:szCs w:val="22"/>
        </w:rPr>
        <w:t>时，应首先对定位、通信、存储等</w:t>
      </w:r>
      <w:r>
        <w:rPr>
          <w:rFonts w:hint="eastAsia" w:asciiTheme="minorEastAsia" w:hAnsiTheme="minorEastAsia" w:eastAsiaTheme="minorEastAsia" w:cstheme="minorEastAsia"/>
          <w:color w:val="FF0000"/>
          <w:szCs w:val="22"/>
          <w:lang w:eastAsia="zh-CN"/>
        </w:rPr>
        <w:t>模块和信号输入</w:t>
      </w:r>
      <w:r>
        <w:rPr>
          <w:rFonts w:hint="eastAsia" w:asciiTheme="minorEastAsia" w:hAnsiTheme="minorEastAsia" w:eastAsiaTheme="minorEastAsia" w:cstheme="minorEastAsia"/>
          <w:color w:val="FF0000"/>
          <w:szCs w:val="22"/>
        </w:rPr>
        <w:t>状态进行自检</w:t>
      </w:r>
      <w:r>
        <w:rPr>
          <w:rFonts w:hint="eastAsia" w:asciiTheme="minorEastAsia" w:hAnsiTheme="minorEastAsia" w:eastAsiaTheme="minorEastAsia" w:cstheme="minorEastAsia"/>
          <w:color w:val="FF0000"/>
          <w:szCs w:val="22"/>
          <w:lang w:eastAsia="zh-CN"/>
        </w:rPr>
        <w:t>。</w:t>
      </w:r>
      <w:r>
        <w:rPr>
          <w:rFonts w:hint="eastAsia" w:asciiTheme="minorEastAsia" w:hAnsiTheme="minorEastAsia" w:eastAsiaTheme="minorEastAsia" w:cstheme="minorEastAsia"/>
          <w:color w:val="FF0000"/>
          <w:szCs w:val="22"/>
        </w:rPr>
        <w:t>如</w:t>
      </w:r>
      <w:r>
        <w:rPr>
          <w:rFonts w:hint="eastAsia" w:asciiTheme="minorEastAsia" w:hAnsiTheme="minorEastAsia" w:eastAsiaTheme="minorEastAsia" w:cstheme="minorEastAsia"/>
          <w:color w:val="FF0000"/>
          <w:szCs w:val="22"/>
          <w:lang w:eastAsia="zh-CN"/>
        </w:rPr>
        <w:t>开机自检未通过，</w:t>
      </w:r>
      <w:r>
        <w:rPr>
          <w:rFonts w:hint="eastAsia" w:asciiTheme="minorEastAsia" w:hAnsiTheme="minorEastAsia" w:eastAsiaTheme="minorEastAsia" w:cstheme="minorEastAsia"/>
          <w:color w:val="FF0000"/>
          <w:szCs w:val="22"/>
        </w:rPr>
        <w:t>应显示</w:t>
      </w:r>
      <w:r>
        <w:rPr>
          <w:rFonts w:hint="eastAsia" w:asciiTheme="minorEastAsia" w:hAnsiTheme="minorEastAsia" w:eastAsiaTheme="minorEastAsia" w:cstheme="minorEastAsia"/>
          <w:color w:val="FF0000"/>
          <w:szCs w:val="22"/>
          <w:lang w:eastAsia="zh-CN"/>
        </w:rPr>
        <w:t>对应的异常</w:t>
      </w:r>
      <w:r>
        <w:rPr>
          <w:rFonts w:hint="eastAsia" w:asciiTheme="minorEastAsia" w:hAnsiTheme="minorEastAsia" w:eastAsiaTheme="minorEastAsia" w:cstheme="minorEastAsia"/>
          <w:color w:val="FF0000"/>
          <w:szCs w:val="22"/>
        </w:rPr>
        <w:t>信息，并</w:t>
      </w:r>
      <w:r>
        <w:rPr>
          <w:rFonts w:hint="eastAsia" w:asciiTheme="minorEastAsia" w:hAnsiTheme="minorEastAsia" w:eastAsiaTheme="minorEastAsia" w:cstheme="minorEastAsia"/>
          <w:color w:val="FF0000"/>
          <w:szCs w:val="22"/>
          <w:lang w:eastAsia="zh-CN"/>
        </w:rPr>
        <w:t>向车辆仪表</w:t>
      </w:r>
      <w:r>
        <w:rPr>
          <w:rFonts w:hint="eastAsia" w:asciiTheme="minorEastAsia" w:hAnsiTheme="minorEastAsia" w:eastAsiaTheme="minorEastAsia" w:cstheme="minorEastAsia"/>
          <w:color w:val="FF0000"/>
          <w:szCs w:val="22"/>
        </w:rPr>
        <w:t>输出</w:t>
      </w:r>
      <w:r>
        <w:rPr>
          <w:rFonts w:hint="eastAsia" w:asciiTheme="minorEastAsia" w:hAnsiTheme="minorEastAsia" w:eastAsiaTheme="minorEastAsia" w:cstheme="minorEastAsia"/>
          <w:color w:val="FF0000"/>
          <w:szCs w:val="22"/>
          <w:lang w:eastAsia="zh-CN"/>
        </w:rPr>
        <w:t>“自检异常”</w:t>
      </w:r>
      <w:r>
        <w:rPr>
          <w:rFonts w:hint="eastAsia" w:asciiTheme="minorEastAsia" w:hAnsiTheme="minorEastAsia" w:eastAsiaTheme="minorEastAsia" w:cstheme="minorEastAsia"/>
          <w:color w:val="FF0000"/>
          <w:szCs w:val="22"/>
        </w:rPr>
        <w:t>的自检状态信号。</w:t>
      </w:r>
    </w:p>
    <w:p>
      <w:pPr>
        <w:pStyle w:val="48"/>
        <w:ind w:left="0" w:leftChars="0" w:firstLine="0" w:firstLineChars="0"/>
        <w:rPr>
          <w:rFonts w:hint="default" w:ascii="Times New Roman" w:hAnsi="Times New Roman" w:eastAsia="黑体" w:cs="Times New Roman"/>
          <w:sz w:val="21"/>
          <w:szCs w:val="21"/>
          <w:lang w:val="en-US" w:eastAsia="zh-CN" w:bidi="ar-SA"/>
        </w:rPr>
      </w:pPr>
      <w:bookmarkStart w:id="733" w:name="_Toc297995184"/>
      <w:bookmarkStart w:id="734" w:name="_Toc297995371"/>
      <w:bookmarkStart w:id="735" w:name="_Toc264411744"/>
      <w:bookmarkStart w:id="736" w:name="_Toc264411551"/>
      <w:bookmarkStart w:id="737" w:name="_Toc289246516"/>
      <w:bookmarkStart w:id="738" w:name="_Toc277072622"/>
      <w:r>
        <w:rPr>
          <w:rFonts w:hint="default" w:ascii="Times New Roman" w:hAnsi="Times New Roman" w:eastAsia="黑体" w:cs="Times New Roman"/>
          <w:sz w:val="21"/>
          <w:szCs w:val="21"/>
          <w:lang w:val="en-US" w:eastAsia="zh-CN" w:bidi="ar-SA"/>
        </w:rPr>
        <w:t>数据记录功能</w:t>
      </w:r>
      <w:bookmarkEnd w:id="733"/>
      <w:bookmarkEnd w:id="734"/>
    </w:p>
    <w:p>
      <w:pPr>
        <w:pStyle w:val="47"/>
        <w:spacing w:before="156" w:after="156"/>
        <w:rPr>
          <w:rFonts w:hint="default" w:ascii="Times New Roman" w:hAnsi="Times New Roman" w:eastAsia="黑体" w:cs="Times New Roman"/>
          <w:color w:val="FF0000"/>
        </w:rPr>
      </w:pPr>
      <w:bookmarkStart w:id="739" w:name="_Toc297995187"/>
      <w:r>
        <w:rPr>
          <w:rFonts w:hint="default" w:ascii="Times New Roman" w:hAnsi="Times New Roman" w:eastAsia="黑体" w:cs="Times New Roman"/>
          <w:color w:val="FF0000"/>
        </w:rPr>
        <w:t>行驶</w:t>
      </w:r>
      <w:r>
        <w:rPr>
          <w:rFonts w:hint="default" w:ascii="Times New Roman" w:hAnsi="Times New Roman" w:eastAsia="黑体" w:cs="Times New Roman"/>
          <w:color w:val="FF0000"/>
          <w:lang w:eastAsia="zh-CN"/>
        </w:rPr>
        <w:t>状态</w:t>
      </w:r>
      <w:r>
        <w:rPr>
          <w:rFonts w:hint="default" w:ascii="Times New Roman" w:hAnsi="Times New Roman" w:eastAsia="黑体" w:cs="Times New Roman"/>
          <w:color w:val="FF0000"/>
        </w:rPr>
        <w:t>记录</w:t>
      </w:r>
      <w:bookmarkEnd w:id="739"/>
    </w:p>
    <w:p>
      <w:pPr>
        <w:pStyle w:val="26"/>
        <w:rPr>
          <w:rFonts w:hint="eastAsia" w:asciiTheme="minorEastAsia" w:hAnsiTheme="minorEastAsia" w:eastAsiaTheme="minorEastAsia" w:cstheme="minorEastAsia"/>
          <w:color w:val="FF0000"/>
          <w:highlight w:val="none"/>
        </w:rPr>
      </w:pPr>
      <w:r>
        <w:rPr>
          <w:rFonts w:hint="eastAsia" w:asciiTheme="minorEastAsia" w:hAnsiTheme="minorEastAsia" w:eastAsiaTheme="minorEastAsia" w:cstheme="minorEastAsia"/>
          <w:color w:val="FF0000"/>
        </w:rPr>
        <w:t>记录仪应能以1s的时间间隔持续记录并存储车辆行驶状态数据。该行驶状态数据为：车辆在行驶过程中的实时时间、实时位置信息、每秒间隔内对应的平均</w:t>
      </w:r>
      <w:r>
        <w:rPr>
          <w:rFonts w:hint="eastAsia" w:asciiTheme="minorEastAsia" w:hAnsiTheme="minorEastAsia" w:eastAsiaTheme="minorEastAsia" w:cstheme="minorEastAsia"/>
          <w:color w:val="FF0000"/>
          <w:lang w:eastAsia="zh-CN"/>
        </w:rPr>
        <w:t>行驶</w:t>
      </w:r>
      <w:r>
        <w:rPr>
          <w:rFonts w:hint="eastAsia" w:asciiTheme="minorEastAsia" w:hAnsiTheme="minorEastAsia" w:eastAsiaTheme="minorEastAsia" w:cstheme="minorEastAsia"/>
          <w:color w:val="FF0000"/>
        </w:rPr>
        <w:t>速度</w:t>
      </w:r>
      <w:r>
        <w:rPr>
          <w:rFonts w:hint="eastAsia" w:asciiTheme="minorEastAsia" w:hAnsiTheme="minorEastAsia" w:eastAsiaTheme="minorEastAsia" w:cstheme="minorEastAsia"/>
          <w:color w:val="FF0000"/>
          <w:lang w:eastAsia="zh-CN"/>
        </w:rPr>
        <w:t>（基于车速传感器）、参考速度（基于卫星定位信号的速度）</w:t>
      </w:r>
      <w:r>
        <w:rPr>
          <w:rFonts w:hint="eastAsia" w:asciiTheme="minorEastAsia" w:hAnsiTheme="minorEastAsia" w:eastAsiaTheme="minorEastAsia" w:cstheme="minorEastAsia"/>
          <w:color w:val="FF0000"/>
        </w:rPr>
        <w:t>以及对应时间的</w:t>
      </w:r>
      <w:r>
        <w:rPr>
          <w:rFonts w:hint="eastAsia" w:asciiTheme="minorEastAsia" w:hAnsiTheme="minorEastAsia" w:eastAsiaTheme="minorEastAsia" w:cstheme="minorEastAsia"/>
          <w:color w:val="FF0000"/>
          <w:lang w:eastAsia="zh-CN"/>
        </w:rPr>
        <w:t>开关量</w:t>
      </w:r>
      <w:r>
        <w:rPr>
          <w:rFonts w:hint="eastAsia" w:asciiTheme="minorEastAsia" w:hAnsiTheme="minorEastAsia" w:eastAsiaTheme="minorEastAsia" w:cstheme="minorEastAsia"/>
          <w:color w:val="FF0000"/>
        </w:rPr>
        <w:t>信号。</w:t>
      </w:r>
      <w:r>
        <w:rPr>
          <w:rFonts w:hint="eastAsia" w:asciiTheme="minorEastAsia" w:hAnsiTheme="minorEastAsia" w:eastAsiaTheme="minorEastAsia" w:cstheme="minorEastAsia"/>
          <w:color w:val="FF0000"/>
          <w:lang w:eastAsia="zh-CN"/>
        </w:rPr>
        <w:t>记录有效数据记录的时间不少</w:t>
      </w:r>
      <w:r>
        <w:rPr>
          <w:rFonts w:hint="eastAsia" w:asciiTheme="minorEastAsia" w:hAnsiTheme="minorEastAsia" w:eastAsiaTheme="minorEastAsia" w:cstheme="minorEastAsia"/>
          <w:color w:val="FF0000"/>
          <w:highlight w:val="none"/>
          <w:lang w:eastAsia="zh-CN"/>
        </w:rPr>
        <w:t>于最近</w:t>
      </w:r>
      <w:r>
        <w:rPr>
          <w:rFonts w:hint="eastAsia" w:asciiTheme="minorEastAsia" w:hAnsiTheme="minorEastAsia" w:eastAsiaTheme="minorEastAsia" w:cstheme="minorEastAsia"/>
          <w:color w:val="FF0000"/>
          <w:highlight w:val="none"/>
          <w:lang w:val="en-US" w:eastAsia="zh-CN"/>
        </w:rPr>
        <w:t>180个单位小时。</w:t>
      </w:r>
    </w:p>
    <w:p>
      <w:pPr>
        <w:pStyle w:val="26"/>
        <w:rPr>
          <w:rFonts w:hint="default" w:ascii="Times New Roman" w:hAnsi="Times New Roman" w:eastAsia="宋体" w:cs="Times New Roman"/>
          <w:color w:val="auto"/>
          <w:szCs w:val="22"/>
        </w:rPr>
      </w:pPr>
      <w:r>
        <w:rPr>
          <w:rFonts w:hint="eastAsia" w:asciiTheme="minorEastAsia" w:hAnsiTheme="minorEastAsia" w:eastAsiaTheme="minorEastAsia" w:cstheme="minorEastAsia"/>
          <w:color w:val="auto"/>
          <w:szCs w:val="22"/>
        </w:rPr>
        <w:t>速度记录单位为千米每小时（km/h），测量范围至少为0km/h～220km/h，分辨率</w:t>
      </w:r>
      <w:r>
        <w:rPr>
          <w:rFonts w:hint="eastAsia" w:asciiTheme="minorEastAsia" w:hAnsiTheme="minorEastAsia" w:eastAsiaTheme="minorEastAsia" w:cstheme="minorEastAsia"/>
          <w:color w:val="auto"/>
          <w:szCs w:val="22"/>
          <w:lang w:eastAsia="zh-CN"/>
        </w:rPr>
        <w:t>不大于</w:t>
      </w:r>
      <w:r>
        <w:rPr>
          <w:rFonts w:hint="eastAsia" w:asciiTheme="minorEastAsia" w:hAnsiTheme="minorEastAsia" w:eastAsiaTheme="minorEastAsia" w:cstheme="minorEastAsia"/>
          <w:color w:val="auto"/>
          <w:szCs w:val="22"/>
        </w:rPr>
        <w:t>1km/h。</w:t>
      </w:r>
    </w:p>
    <w:p>
      <w:pPr>
        <w:pStyle w:val="47"/>
        <w:ind w:left="3261" w:leftChars="0" w:hanging="3261" w:firstLineChars="0"/>
        <w:rPr>
          <w:rFonts w:hint="default" w:ascii="Times New Roman" w:hAnsi="Times New Roman" w:eastAsia="黑体" w:cs="Times New Roman"/>
          <w:lang w:eastAsia="zh-CN"/>
        </w:rPr>
      </w:pPr>
      <w:r>
        <w:rPr>
          <w:rFonts w:hint="default" w:ascii="Times New Roman" w:hAnsi="Times New Roman" w:eastAsia="黑体" w:cs="Times New Roman"/>
          <w:lang w:eastAsia="zh-CN"/>
        </w:rPr>
        <w:t>事故疑点记录</w:t>
      </w:r>
    </w:p>
    <w:p>
      <w:pPr>
        <w:pStyle w:val="26"/>
        <w:rPr>
          <w:rFonts w:hint="eastAsia" w:asciiTheme="minorEastAsia" w:hAnsiTheme="minorEastAsia" w:eastAsiaTheme="minorEastAsia" w:cstheme="minorEastAsia"/>
          <w:color w:val="auto"/>
        </w:rPr>
      </w:pPr>
      <w:bookmarkStart w:id="740" w:name="_Toc297995185"/>
      <w:r>
        <w:rPr>
          <w:rFonts w:hint="eastAsia" w:asciiTheme="minorEastAsia" w:hAnsiTheme="minorEastAsia" w:eastAsiaTheme="minorEastAsia" w:cstheme="minorEastAsia"/>
          <w:color w:val="auto"/>
        </w:rPr>
        <w:t>记录仪应能以</w:t>
      </w:r>
      <w:r>
        <w:rPr>
          <w:rFonts w:hint="eastAsia" w:asciiTheme="minorEastAsia" w:hAnsiTheme="minorEastAsia" w:eastAsiaTheme="minorEastAsia" w:cstheme="minorEastAsia"/>
          <w:color w:val="FF0000"/>
        </w:rPr>
        <w:t>0.</w:t>
      </w:r>
      <w:r>
        <w:rPr>
          <w:rFonts w:hint="eastAsia" w:asciiTheme="minorEastAsia" w:hAnsiTheme="minorEastAsia" w:eastAsiaTheme="minorEastAsia" w:cstheme="minorEastAsia"/>
          <w:color w:val="FF0000"/>
          <w:lang w:val="en-US" w:eastAsia="zh-CN"/>
        </w:rPr>
        <w:t>1</w:t>
      </w:r>
      <w:r>
        <w:rPr>
          <w:rFonts w:hint="eastAsia" w:asciiTheme="minorEastAsia" w:hAnsiTheme="minorEastAsia" w:eastAsiaTheme="minorEastAsia" w:cstheme="minorEastAsia"/>
          <w:color w:val="FF0000"/>
        </w:rPr>
        <w:t>s</w:t>
      </w:r>
      <w:r>
        <w:rPr>
          <w:rFonts w:hint="eastAsia" w:asciiTheme="minorEastAsia" w:hAnsiTheme="minorEastAsia" w:eastAsiaTheme="minorEastAsia" w:cstheme="minorEastAsia"/>
          <w:color w:val="auto"/>
        </w:rPr>
        <w:t>的时间间隔持续记录并存储行驶结束前20s实时时间对应的行驶状态数据，该行驶状态数据为：车辆行驶速度、</w:t>
      </w:r>
      <w:r>
        <w:rPr>
          <w:rFonts w:hint="eastAsia" w:asciiTheme="minorEastAsia" w:hAnsiTheme="minorEastAsia" w:eastAsiaTheme="minorEastAsia" w:cstheme="minorEastAsia"/>
          <w:color w:val="FF0000"/>
          <w:lang w:eastAsia="zh-CN"/>
        </w:rPr>
        <w:t>开关量</w:t>
      </w:r>
      <w:r>
        <w:rPr>
          <w:rFonts w:hint="eastAsia" w:asciiTheme="minorEastAsia" w:hAnsiTheme="minorEastAsia" w:eastAsiaTheme="minorEastAsia" w:cstheme="minorEastAsia"/>
          <w:color w:val="auto"/>
        </w:rPr>
        <w:t>信号和</w:t>
      </w:r>
      <w:r>
        <w:rPr>
          <w:rFonts w:hint="eastAsia" w:asciiTheme="minorEastAsia" w:hAnsiTheme="minorEastAsia" w:eastAsiaTheme="minorEastAsia" w:cstheme="minorEastAsia"/>
          <w:color w:val="auto"/>
          <w:szCs w:val="24"/>
        </w:rPr>
        <w:t>行驶结束</w:t>
      </w:r>
      <w:r>
        <w:rPr>
          <w:rFonts w:hint="eastAsia" w:asciiTheme="minorEastAsia" w:hAnsiTheme="minorEastAsia" w:eastAsiaTheme="minorEastAsia" w:cstheme="minorEastAsia"/>
          <w:color w:val="auto"/>
        </w:rPr>
        <w:t>时的位置信息。</w:t>
      </w:r>
    </w:p>
    <w:p>
      <w:pPr>
        <w:pStyle w:val="2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在车辆行驶状态下记录仪外部供电断开时，记录仪应能以</w:t>
      </w:r>
      <w:r>
        <w:rPr>
          <w:rFonts w:hint="eastAsia" w:asciiTheme="minorEastAsia" w:hAnsiTheme="minorEastAsia" w:eastAsiaTheme="minorEastAsia" w:cstheme="minorEastAsia"/>
          <w:color w:val="FF0000"/>
        </w:rPr>
        <w:t>0.</w:t>
      </w:r>
      <w:r>
        <w:rPr>
          <w:rFonts w:hint="eastAsia" w:asciiTheme="minorEastAsia" w:hAnsiTheme="minorEastAsia" w:eastAsiaTheme="minorEastAsia" w:cstheme="minorEastAsia"/>
          <w:color w:val="FF0000"/>
          <w:lang w:val="en-US" w:eastAsia="zh-CN"/>
        </w:rPr>
        <w:t>1</w:t>
      </w:r>
      <w:r>
        <w:rPr>
          <w:rFonts w:hint="eastAsia" w:asciiTheme="minorEastAsia" w:hAnsiTheme="minorEastAsia" w:eastAsiaTheme="minorEastAsia" w:cstheme="minorEastAsia"/>
          <w:color w:val="FF0000"/>
        </w:rPr>
        <w:t>s</w:t>
      </w:r>
      <w:r>
        <w:rPr>
          <w:rFonts w:hint="eastAsia" w:asciiTheme="minorEastAsia" w:hAnsiTheme="minorEastAsia" w:eastAsiaTheme="minorEastAsia" w:cstheme="minorEastAsia"/>
          <w:color w:val="auto"/>
        </w:rPr>
        <w:t>的时间间隔持续记录并存储断电前20s内的车辆行驶状态数据，该行驶状态数据为：车辆行驶速度、</w:t>
      </w:r>
      <w:r>
        <w:rPr>
          <w:rFonts w:hint="eastAsia" w:asciiTheme="minorEastAsia" w:hAnsiTheme="minorEastAsia" w:eastAsiaTheme="minorEastAsia" w:cstheme="minorEastAsia"/>
          <w:color w:val="FF0000"/>
          <w:lang w:eastAsia="zh-CN"/>
        </w:rPr>
        <w:t>开关量</w:t>
      </w:r>
      <w:r>
        <w:rPr>
          <w:rFonts w:hint="eastAsia" w:asciiTheme="minorEastAsia" w:hAnsiTheme="minorEastAsia" w:eastAsiaTheme="minorEastAsia" w:cstheme="minorEastAsia"/>
          <w:color w:val="auto"/>
        </w:rPr>
        <w:t>信号及断电时的位置信息。</w:t>
      </w:r>
    </w:p>
    <w:p>
      <w:pPr>
        <w:pStyle w:val="2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速度记录单位为</w:t>
      </w:r>
      <w:r>
        <w:rPr>
          <w:rFonts w:hint="eastAsia" w:asciiTheme="minorEastAsia" w:hAnsiTheme="minorEastAsia" w:eastAsiaTheme="minorEastAsia" w:cstheme="minorEastAsia"/>
          <w:color w:val="auto"/>
          <w:szCs w:val="21"/>
        </w:rPr>
        <w:t>千米每小时（km/h）</w:t>
      </w:r>
      <w:r>
        <w:rPr>
          <w:rFonts w:hint="eastAsia" w:asciiTheme="minorEastAsia" w:hAnsiTheme="minorEastAsia" w:eastAsiaTheme="minorEastAsia" w:cstheme="minorEastAsia"/>
          <w:color w:val="auto"/>
        </w:rPr>
        <w:t>，测量范围至少为0km/h～220km/h，分辨率</w:t>
      </w:r>
      <w:r>
        <w:rPr>
          <w:rFonts w:hint="eastAsia" w:asciiTheme="minorEastAsia" w:hAnsiTheme="minorEastAsia" w:eastAsiaTheme="minorEastAsia" w:cstheme="minorEastAsia"/>
          <w:color w:val="auto"/>
          <w:lang w:eastAsia="zh-CN"/>
        </w:rPr>
        <w:t>不大于</w:t>
      </w:r>
      <w:r>
        <w:rPr>
          <w:rFonts w:hint="eastAsia" w:asciiTheme="minorEastAsia" w:hAnsiTheme="minorEastAsia" w:eastAsiaTheme="minorEastAsia" w:cstheme="minorEastAsia"/>
          <w:color w:val="auto"/>
        </w:rPr>
        <w:t>1km/h。</w:t>
      </w:r>
    </w:p>
    <w:p>
      <w:pPr>
        <w:pStyle w:val="26"/>
        <w:rPr>
          <w:rFonts w:hint="default" w:ascii="Times New Roman" w:hAnsi="Times New Roman" w:eastAsia="宋体" w:cs="Times New Roman"/>
          <w:color w:val="FF0000"/>
          <w:highlight w:val="none"/>
        </w:rPr>
      </w:pPr>
      <w:r>
        <w:rPr>
          <w:rFonts w:hint="eastAsia" w:asciiTheme="minorEastAsia" w:hAnsiTheme="minorEastAsia" w:eastAsiaTheme="minorEastAsia" w:cstheme="minorEastAsia"/>
          <w:color w:val="FF0000"/>
          <w:lang w:eastAsia="zh-CN"/>
        </w:rPr>
        <w:t>记录仪存储</w:t>
      </w:r>
      <w:r>
        <w:rPr>
          <w:rFonts w:hint="eastAsia" w:asciiTheme="minorEastAsia" w:hAnsiTheme="minorEastAsia" w:eastAsiaTheme="minorEastAsia" w:cstheme="minorEastAsia"/>
          <w:color w:val="FF0000"/>
        </w:rPr>
        <w:t>事故疑点记录</w:t>
      </w:r>
      <w:r>
        <w:rPr>
          <w:rFonts w:hint="eastAsia" w:asciiTheme="minorEastAsia" w:hAnsiTheme="minorEastAsia" w:eastAsiaTheme="minorEastAsia" w:cstheme="minorEastAsia"/>
          <w:color w:val="FF0000"/>
          <w:lang w:eastAsia="zh-CN"/>
        </w:rPr>
        <w:t>的数量</w:t>
      </w:r>
      <w:r>
        <w:rPr>
          <w:rFonts w:hint="eastAsia" w:asciiTheme="minorEastAsia" w:hAnsiTheme="minorEastAsia" w:eastAsiaTheme="minorEastAsia" w:cstheme="minorEastAsia"/>
          <w:color w:val="FF0000"/>
        </w:rPr>
        <w:t>应不</w:t>
      </w:r>
      <w:r>
        <w:rPr>
          <w:rFonts w:hint="eastAsia" w:asciiTheme="minorEastAsia" w:hAnsiTheme="minorEastAsia" w:eastAsiaTheme="minorEastAsia" w:cstheme="minorEastAsia"/>
          <w:color w:val="FF0000"/>
          <w:highlight w:val="none"/>
        </w:rPr>
        <w:t>少于最近</w:t>
      </w:r>
      <w:r>
        <w:rPr>
          <w:rFonts w:hint="eastAsia" w:asciiTheme="minorEastAsia" w:hAnsiTheme="minorEastAsia" w:eastAsiaTheme="minorEastAsia" w:cstheme="minorEastAsia"/>
          <w:color w:val="FF0000"/>
          <w:highlight w:val="none"/>
          <w:lang w:val="en-US" w:eastAsia="zh-CN"/>
        </w:rPr>
        <w:t>2</w:t>
      </w:r>
      <w:r>
        <w:rPr>
          <w:rFonts w:hint="eastAsia" w:asciiTheme="minorEastAsia" w:hAnsiTheme="minorEastAsia" w:eastAsiaTheme="minorEastAsia" w:cstheme="minorEastAsia"/>
          <w:color w:val="FF0000"/>
          <w:highlight w:val="none"/>
        </w:rPr>
        <w:t>0</w:t>
      </w:r>
      <w:r>
        <w:rPr>
          <w:rFonts w:hint="eastAsia" w:asciiTheme="minorEastAsia" w:hAnsiTheme="minorEastAsia" w:eastAsiaTheme="minorEastAsia" w:cstheme="minorEastAsia"/>
          <w:color w:val="FF0000"/>
          <w:highlight w:val="none"/>
          <w:lang w:val="en-US" w:eastAsia="zh-CN"/>
        </w:rPr>
        <w:t>0</w:t>
      </w:r>
      <w:r>
        <w:rPr>
          <w:rFonts w:hint="eastAsia" w:asciiTheme="minorEastAsia" w:hAnsiTheme="minorEastAsia" w:eastAsiaTheme="minorEastAsia" w:cstheme="minorEastAsia"/>
          <w:color w:val="FF0000"/>
          <w:highlight w:val="none"/>
        </w:rPr>
        <w:t>条。</w:t>
      </w:r>
    </w:p>
    <w:bookmarkEnd w:id="735"/>
    <w:bookmarkEnd w:id="736"/>
    <w:bookmarkEnd w:id="737"/>
    <w:bookmarkEnd w:id="738"/>
    <w:bookmarkEnd w:id="740"/>
    <w:p>
      <w:pPr>
        <w:pStyle w:val="47"/>
        <w:ind w:left="3261" w:leftChars="0" w:hanging="3261" w:firstLineChars="0"/>
        <w:rPr>
          <w:rFonts w:hint="default" w:ascii="Times New Roman" w:hAnsi="Times New Roman" w:eastAsia="黑体" w:cs="Times New Roman"/>
          <w:color w:val="auto"/>
          <w:lang w:eastAsia="zh-CN"/>
        </w:rPr>
      </w:pPr>
      <w:r>
        <w:rPr>
          <w:rFonts w:hint="default" w:ascii="Times New Roman" w:hAnsi="Times New Roman" w:eastAsia="黑体" w:cs="Times New Roman"/>
          <w:color w:val="auto"/>
          <w:lang w:eastAsia="zh-CN"/>
        </w:rPr>
        <w:t>超时驾驶记录</w:t>
      </w:r>
    </w:p>
    <w:p>
      <w:pPr>
        <w:pStyle w:val="26"/>
        <w:rPr>
          <w:rFonts w:hint="default" w:ascii="Times New Roman" w:hAnsi="Times New Roman" w:eastAsia="宋体" w:cs="Times New Roman"/>
          <w:color w:val="auto"/>
          <w:szCs w:val="22"/>
        </w:rPr>
      </w:pPr>
      <w:r>
        <w:rPr>
          <w:rFonts w:hint="eastAsia" w:asciiTheme="minorEastAsia" w:hAnsiTheme="minorEastAsia" w:eastAsiaTheme="minorEastAsia" w:cstheme="minorEastAsia"/>
          <w:color w:val="auto"/>
          <w:szCs w:val="22"/>
        </w:rPr>
        <w:t>记录仪应能记录驾驶人超时驾驶的数据，数据内容包括：机动车驾驶证号码、连续驾驶开始时间及所在位置信息、连续驾驶结束时间及所在位置信息</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FF0000"/>
          <w:lang w:eastAsia="zh-CN"/>
        </w:rPr>
        <w:t>记录仪存储超时驾驶</w:t>
      </w:r>
      <w:r>
        <w:rPr>
          <w:rFonts w:hint="eastAsia" w:asciiTheme="minorEastAsia" w:hAnsiTheme="minorEastAsia" w:eastAsiaTheme="minorEastAsia" w:cstheme="minorEastAsia"/>
          <w:color w:val="auto"/>
        </w:rPr>
        <w:t>记录</w:t>
      </w:r>
      <w:r>
        <w:rPr>
          <w:rFonts w:hint="eastAsia" w:asciiTheme="minorEastAsia" w:hAnsiTheme="minorEastAsia" w:eastAsiaTheme="minorEastAsia" w:cstheme="minorEastAsia"/>
          <w:color w:val="auto"/>
          <w:lang w:eastAsia="zh-CN"/>
        </w:rPr>
        <w:t>的数量</w:t>
      </w:r>
      <w:r>
        <w:rPr>
          <w:rFonts w:hint="eastAsia" w:asciiTheme="minorEastAsia" w:hAnsiTheme="minorEastAsia" w:eastAsiaTheme="minorEastAsia" w:cstheme="minorEastAsia"/>
          <w:color w:val="auto"/>
        </w:rPr>
        <w:t>应不少</w:t>
      </w:r>
      <w:r>
        <w:rPr>
          <w:rFonts w:hint="eastAsia" w:asciiTheme="minorEastAsia" w:hAnsiTheme="minorEastAsia" w:eastAsiaTheme="minorEastAsia" w:cstheme="minorEastAsia"/>
          <w:color w:val="auto"/>
          <w:highlight w:val="none"/>
        </w:rPr>
        <w:t>于最近100条</w:t>
      </w:r>
      <w:r>
        <w:rPr>
          <w:rFonts w:hint="eastAsia" w:asciiTheme="minorEastAsia" w:hAnsiTheme="minorEastAsia" w:eastAsiaTheme="minorEastAsia" w:cstheme="minorEastAsia"/>
          <w:color w:val="auto"/>
          <w:szCs w:val="22"/>
          <w:highlight w:val="none"/>
        </w:rPr>
        <w:t>。</w:t>
      </w:r>
    </w:p>
    <w:p>
      <w:pPr>
        <w:pStyle w:val="47"/>
        <w:ind w:left="3261" w:leftChars="0" w:hanging="3261" w:firstLineChars="0"/>
        <w:rPr>
          <w:rFonts w:hint="default" w:ascii="Times New Roman" w:hAnsi="Times New Roman" w:eastAsia="黑体" w:cs="Times New Roman"/>
          <w:lang w:eastAsia="zh-CN"/>
        </w:rPr>
      </w:pPr>
      <w:r>
        <w:rPr>
          <w:rFonts w:hint="default" w:ascii="Times New Roman" w:hAnsi="Times New Roman" w:eastAsia="黑体" w:cs="Times New Roman"/>
          <w:lang w:eastAsia="zh-CN"/>
        </w:rPr>
        <w:t>驾驶人身份记录</w:t>
      </w:r>
    </w:p>
    <w:p>
      <w:pPr>
        <w:pStyle w:val="26"/>
        <w:rPr>
          <w:rFonts w:hint="default" w:asciiTheme="minorEastAsia" w:hAnsiTheme="minorEastAsia" w:eastAsiaTheme="minorEastAsia" w:cstheme="minorEastAsia"/>
          <w:color w:val="FF0000"/>
          <w:szCs w:val="22"/>
          <w:highlight w:val="none"/>
        </w:rPr>
      </w:pPr>
      <w:r>
        <w:rPr>
          <w:rFonts w:hint="eastAsia" w:asciiTheme="minorEastAsia" w:hAnsiTheme="minorEastAsia" w:eastAsiaTheme="minorEastAsia" w:cstheme="minorEastAsia"/>
          <w:color w:val="auto"/>
          <w:szCs w:val="22"/>
        </w:rPr>
        <w:t>记录仪应能记录每个</w:t>
      </w:r>
      <w:r>
        <w:rPr>
          <w:rFonts w:hint="eastAsia" w:asciiTheme="minorEastAsia" w:hAnsiTheme="minorEastAsia" w:eastAsiaTheme="minorEastAsia" w:cstheme="minorEastAsia"/>
          <w:color w:val="auto"/>
          <w:szCs w:val="22"/>
          <w:highlight w:val="none"/>
        </w:rPr>
        <w:t>驾驶人登录情况，记录内容为驾驶人登录时的</w:t>
      </w:r>
      <w:r>
        <w:rPr>
          <w:rFonts w:hint="eastAsia" w:asciiTheme="minorEastAsia" w:hAnsiTheme="minorEastAsia" w:eastAsiaTheme="minorEastAsia" w:cstheme="minorEastAsia"/>
          <w:color w:val="auto"/>
          <w:szCs w:val="22"/>
          <w:highlight w:val="none"/>
          <w:lang w:eastAsia="zh-CN"/>
        </w:rPr>
        <w:t>发生时间、</w:t>
      </w:r>
      <w:r>
        <w:rPr>
          <w:rFonts w:hint="eastAsia" w:asciiTheme="minorEastAsia" w:hAnsiTheme="minorEastAsia" w:eastAsiaTheme="minorEastAsia" w:cstheme="minorEastAsia"/>
          <w:color w:val="auto"/>
          <w:szCs w:val="22"/>
          <w:highlight w:val="none"/>
        </w:rPr>
        <w:t>机动车驾驶证号码</w:t>
      </w:r>
      <w:r>
        <w:rPr>
          <w:rFonts w:hint="eastAsia" w:asciiTheme="minorEastAsia" w:hAnsiTheme="minorEastAsia" w:eastAsiaTheme="minorEastAsia" w:cstheme="minorEastAsia"/>
          <w:color w:val="auto"/>
          <w:szCs w:val="22"/>
          <w:highlight w:val="none"/>
          <w:lang w:eastAsia="zh-CN"/>
        </w:rPr>
        <w:t>、</w:t>
      </w:r>
      <w:r>
        <w:rPr>
          <w:rFonts w:hint="eastAsia" w:asciiTheme="minorEastAsia" w:hAnsiTheme="minorEastAsia" w:eastAsiaTheme="minorEastAsia" w:cstheme="minorEastAsia"/>
          <w:color w:val="FF0000"/>
          <w:szCs w:val="22"/>
          <w:highlight w:val="none"/>
          <w:lang w:eastAsia="zh-CN"/>
        </w:rPr>
        <w:t>驾驶人面部特征图片（如有）。记录仪存储驾驶人身份记录的数量</w:t>
      </w:r>
      <w:r>
        <w:rPr>
          <w:rFonts w:hint="eastAsia" w:asciiTheme="minorEastAsia" w:hAnsiTheme="minorEastAsia" w:eastAsiaTheme="minorEastAsia" w:cstheme="minorEastAsia"/>
          <w:color w:val="FF0000"/>
          <w:szCs w:val="22"/>
          <w:highlight w:val="none"/>
        </w:rPr>
        <w:t>应不少于最近</w:t>
      </w:r>
      <w:r>
        <w:rPr>
          <w:rFonts w:hint="eastAsia" w:asciiTheme="minorEastAsia" w:hAnsiTheme="minorEastAsia" w:eastAsiaTheme="minorEastAsia" w:cstheme="minorEastAsia"/>
          <w:color w:val="FF0000"/>
          <w:szCs w:val="22"/>
          <w:highlight w:val="none"/>
          <w:lang w:val="en-US" w:eastAsia="zh-CN"/>
        </w:rPr>
        <w:t>2</w:t>
      </w:r>
      <w:r>
        <w:rPr>
          <w:rFonts w:hint="eastAsia" w:asciiTheme="minorEastAsia" w:hAnsiTheme="minorEastAsia" w:eastAsiaTheme="minorEastAsia" w:cstheme="minorEastAsia"/>
          <w:color w:val="FF0000"/>
          <w:szCs w:val="22"/>
          <w:highlight w:val="none"/>
        </w:rPr>
        <w:t>00条。</w:t>
      </w:r>
    </w:p>
    <w:p>
      <w:pPr>
        <w:pStyle w:val="47"/>
        <w:ind w:left="3261" w:leftChars="0" w:hanging="3261" w:firstLineChars="0"/>
        <w:rPr>
          <w:rFonts w:hint="default" w:ascii="Times New Roman" w:hAnsi="Times New Roman" w:eastAsia="黑体" w:cs="Times New Roman"/>
          <w:lang w:eastAsia="zh-CN"/>
        </w:rPr>
      </w:pPr>
      <w:r>
        <w:rPr>
          <w:rFonts w:hint="default" w:ascii="Times New Roman" w:hAnsi="Times New Roman" w:eastAsia="黑体" w:cs="Times New Roman"/>
          <w:lang w:eastAsia="zh-CN"/>
        </w:rPr>
        <w:t>日志记录</w:t>
      </w:r>
    </w:p>
    <w:p>
      <w:pPr>
        <w:pStyle w:val="2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记录仪应能记录相关运行日志，</w:t>
      </w:r>
      <w:r>
        <w:rPr>
          <w:rFonts w:hint="eastAsia" w:asciiTheme="minorEastAsia" w:hAnsiTheme="minorEastAsia" w:eastAsiaTheme="minorEastAsia" w:cstheme="minorEastAsia"/>
          <w:color w:val="auto"/>
          <w:lang w:eastAsia="zh-CN"/>
        </w:rPr>
        <w:t>记录各类日志记录的数量分别不少于最近</w:t>
      </w:r>
      <w:r>
        <w:rPr>
          <w:rFonts w:hint="eastAsia" w:asciiTheme="minorEastAsia" w:hAnsiTheme="minorEastAsia" w:eastAsiaTheme="minorEastAsia" w:cstheme="minorEastAsia"/>
          <w:color w:val="auto"/>
          <w:lang w:val="en-US" w:eastAsia="zh-CN"/>
        </w:rPr>
        <w:t>100条，</w:t>
      </w:r>
      <w:r>
        <w:rPr>
          <w:rFonts w:hint="eastAsia" w:asciiTheme="minorEastAsia" w:hAnsiTheme="minorEastAsia" w:eastAsiaTheme="minorEastAsia" w:cstheme="minorEastAsia"/>
          <w:color w:val="auto"/>
        </w:rPr>
        <w:t>具体日志</w:t>
      </w:r>
      <w:r>
        <w:rPr>
          <w:rFonts w:hint="eastAsia" w:asciiTheme="minorEastAsia" w:hAnsiTheme="minorEastAsia" w:eastAsiaTheme="minorEastAsia" w:cstheme="minorEastAsia"/>
          <w:color w:val="auto"/>
          <w:lang w:eastAsia="zh-CN"/>
        </w:rPr>
        <w:t>记录</w:t>
      </w:r>
      <w:r>
        <w:rPr>
          <w:rFonts w:hint="eastAsia" w:asciiTheme="minorEastAsia" w:hAnsiTheme="minorEastAsia" w:eastAsiaTheme="minorEastAsia" w:cstheme="minorEastAsia"/>
          <w:color w:val="auto"/>
        </w:rPr>
        <w:t>包括：</w:t>
      </w:r>
    </w:p>
    <w:p>
      <w:pPr>
        <w:pStyle w:val="45"/>
        <w:numPr>
          <w:ilvl w:val="0"/>
          <w:numId w:val="21"/>
        </w:num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外部供电</w:t>
      </w:r>
      <w:r>
        <w:rPr>
          <w:rFonts w:hint="eastAsia" w:asciiTheme="minorEastAsia" w:hAnsiTheme="minorEastAsia" w:eastAsiaTheme="minorEastAsia" w:cstheme="minorEastAsia"/>
          <w:color w:val="auto"/>
          <w:lang w:eastAsia="zh-CN"/>
        </w:rPr>
        <w:t>日志：记录仪电源接通和断开的日志记录</w:t>
      </w:r>
      <w:r>
        <w:rPr>
          <w:rFonts w:hint="eastAsia" w:asciiTheme="minorEastAsia" w:hAnsiTheme="minorEastAsia" w:eastAsiaTheme="minorEastAsia" w:cstheme="minorEastAsia"/>
          <w:color w:val="auto"/>
        </w:rPr>
        <w:t>；</w:t>
      </w:r>
    </w:p>
    <w:p>
      <w:pPr>
        <w:pStyle w:val="45"/>
        <w:numPr>
          <w:ilvl w:val="0"/>
          <w:numId w:val="21"/>
        </w:num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参数修改</w:t>
      </w:r>
      <w:r>
        <w:rPr>
          <w:rFonts w:hint="eastAsia" w:asciiTheme="minorEastAsia" w:hAnsiTheme="minorEastAsia" w:eastAsiaTheme="minorEastAsia" w:cstheme="minorEastAsia"/>
          <w:color w:val="auto"/>
          <w:lang w:eastAsia="zh-CN"/>
        </w:rPr>
        <w:t>日志：记录仪机动车号牌等相关参数设置、修改的日志记录</w:t>
      </w:r>
      <w:r>
        <w:rPr>
          <w:rFonts w:hint="eastAsia" w:asciiTheme="minorEastAsia" w:hAnsiTheme="minorEastAsia" w:eastAsiaTheme="minorEastAsia" w:cstheme="minorEastAsia"/>
          <w:color w:val="auto"/>
        </w:rPr>
        <w:t>；</w:t>
      </w:r>
    </w:p>
    <w:p>
      <w:pPr>
        <w:pStyle w:val="45"/>
        <w:numPr>
          <w:ilvl w:val="0"/>
          <w:numId w:val="21"/>
        </w:numPr>
        <w:rPr>
          <w:rFonts w:hint="eastAsia" w:asciiTheme="minorEastAsia" w:hAnsiTheme="minorEastAsia" w:eastAsiaTheme="minorEastAsia" w:cstheme="minorEastAsia"/>
          <w:color w:val="FF0000"/>
          <w:lang w:eastAsia="zh-CN"/>
        </w:rPr>
      </w:pPr>
      <w:r>
        <w:rPr>
          <w:rFonts w:hint="eastAsia" w:asciiTheme="minorEastAsia" w:hAnsiTheme="minorEastAsia" w:eastAsiaTheme="minorEastAsia" w:cstheme="minorEastAsia"/>
          <w:color w:val="FF0000"/>
          <w:lang w:eastAsia="zh-CN"/>
        </w:rPr>
        <w:t>自检日志</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FF0000"/>
          <w:lang w:val="en-US" w:eastAsia="zh-CN"/>
        </w:rPr>
        <w:t>记录仪安装自检和开机自检相关情况的日志记录</w:t>
      </w:r>
      <w:r>
        <w:rPr>
          <w:rFonts w:hint="eastAsia" w:asciiTheme="minorEastAsia" w:hAnsiTheme="minorEastAsia" w:eastAsiaTheme="minorEastAsia" w:cstheme="minorEastAsia"/>
          <w:color w:val="FF0000"/>
          <w:lang w:eastAsia="zh-CN"/>
        </w:rPr>
        <w:t>；</w:t>
      </w:r>
    </w:p>
    <w:p>
      <w:pPr>
        <w:pStyle w:val="45"/>
        <w:numPr>
          <w:ilvl w:val="0"/>
          <w:numId w:val="21"/>
        </w:num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速度状态日志</w:t>
      </w:r>
      <w:r>
        <w:rPr>
          <w:rFonts w:hint="eastAsia" w:asciiTheme="minorEastAsia" w:hAnsiTheme="minorEastAsia" w:eastAsiaTheme="minorEastAsia" w:cstheme="minorEastAsia"/>
          <w:color w:val="auto"/>
          <w:lang w:eastAsia="zh-CN"/>
        </w:rPr>
        <w:t>：记录仪基于速度传感器信号的速度状态的日志记录。</w:t>
      </w:r>
      <w:r>
        <w:rPr>
          <w:rFonts w:hint="eastAsia" w:asciiTheme="minorEastAsia" w:hAnsiTheme="minorEastAsia" w:eastAsiaTheme="minorEastAsia" w:cstheme="minorEastAsia"/>
          <w:color w:val="auto"/>
        </w:rPr>
        <w:t>在</w:t>
      </w:r>
      <w:r>
        <w:rPr>
          <w:rFonts w:hint="eastAsia" w:asciiTheme="minorEastAsia" w:hAnsiTheme="minorEastAsia" w:eastAsiaTheme="minorEastAsia" w:cstheme="minorEastAsia"/>
          <w:color w:val="auto"/>
          <w:lang w:eastAsia="zh-CN"/>
        </w:rPr>
        <w:t>卫星</w:t>
      </w:r>
      <w:r>
        <w:rPr>
          <w:rFonts w:hint="eastAsia" w:asciiTheme="minorEastAsia" w:hAnsiTheme="minorEastAsia" w:eastAsiaTheme="minorEastAsia" w:cstheme="minorEastAsia"/>
          <w:color w:val="auto"/>
        </w:rPr>
        <w:t>定位模块工作正常，记录仪的参考速度（基于卫星定位信号的速度）连续大于40km/h的5 min时间内：当记录速度（</w:t>
      </w:r>
      <w:r>
        <w:rPr>
          <w:rFonts w:hint="eastAsia" w:asciiTheme="minorEastAsia" w:hAnsiTheme="minorEastAsia" w:eastAsiaTheme="minorEastAsia" w:cstheme="minorEastAsia"/>
          <w:color w:val="auto"/>
          <w:lang w:eastAsia="zh-CN"/>
        </w:rPr>
        <w:t>基于车速传感器或者</w:t>
      </w:r>
      <w:r>
        <w:rPr>
          <w:rFonts w:hint="eastAsia" w:asciiTheme="minorEastAsia" w:hAnsiTheme="minorEastAsia" w:eastAsiaTheme="minorEastAsia" w:cstheme="minorEastAsia"/>
          <w:color w:val="auto"/>
          <w:lang w:val="en-US" w:eastAsia="zh-CN"/>
        </w:rPr>
        <w:t>CAN信号的速度</w:t>
      </w:r>
      <w:r>
        <w:rPr>
          <w:rFonts w:hint="eastAsia" w:asciiTheme="minorEastAsia" w:hAnsiTheme="minorEastAsia" w:eastAsiaTheme="minorEastAsia" w:cstheme="minorEastAsia"/>
          <w:color w:val="auto"/>
        </w:rPr>
        <w:t>）与参考速度的差值率（记录速度与参考速度之差除以参考速度）均超过±11%时，判定速度状态为异常；当记录速度与参考速度的差值率均在±11%范围内时，判定速度状态为正常</w:t>
      </w:r>
      <w:r>
        <w:rPr>
          <w:rFonts w:hint="eastAsia" w:asciiTheme="minorEastAsia" w:hAnsiTheme="minorEastAsia" w:eastAsiaTheme="minorEastAsia" w:cstheme="minorEastAsia"/>
          <w:color w:val="auto"/>
          <w:lang w:eastAsia="zh-CN"/>
        </w:rPr>
        <w:t>；</w:t>
      </w:r>
    </w:p>
    <w:p>
      <w:pPr>
        <w:pStyle w:val="45"/>
        <w:numPr>
          <w:ilvl w:val="0"/>
          <w:numId w:val="21"/>
        </w:numPr>
        <w:rPr>
          <w:rFonts w:hint="default" w:ascii="Times New Roman" w:hAnsi="Times New Roman" w:eastAsia="宋体" w:cs="Times New Roman"/>
          <w:color w:val="auto"/>
          <w:lang w:eastAsia="zh-CN"/>
        </w:rPr>
      </w:pPr>
      <w:r>
        <w:rPr>
          <w:rFonts w:hint="eastAsia" w:asciiTheme="minorEastAsia" w:hAnsiTheme="minorEastAsia" w:eastAsiaTheme="minorEastAsia" w:cstheme="minorEastAsia"/>
          <w:color w:val="auto"/>
          <w:lang w:val="en-US" w:eastAsia="zh-CN"/>
        </w:rPr>
        <w:t>数据导出日志：记录仪通过数据通信接口导出行驶记录数据的日志记录。</w:t>
      </w:r>
    </w:p>
    <w:p>
      <w:pPr>
        <w:pStyle w:val="47"/>
        <w:spacing w:before="156" w:after="156"/>
        <w:rPr>
          <w:rFonts w:hint="default" w:ascii="Times New Roman" w:hAnsi="Times New Roman" w:eastAsia="黑体" w:cs="Times New Roman"/>
          <w:color w:val="FF0000"/>
        </w:rPr>
      </w:pPr>
      <w:r>
        <w:rPr>
          <w:rFonts w:hint="eastAsia" w:ascii="Times New Roman" w:hAnsi="Times New Roman" w:eastAsia="黑体" w:cs="Times New Roman"/>
          <w:color w:val="FF0000"/>
          <w:lang w:eastAsia="zh-CN"/>
        </w:rPr>
        <w:t>数据记录文件存储格式</w:t>
      </w:r>
    </w:p>
    <w:p>
      <w:pPr>
        <w:pStyle w:val="45"/>
        <w:numPr>
          <w:ilvl w:val="0"/>
          <w:numId w:val="0"/>
        </w:numPr>
        <w:ind w:firstLine="630" w:firstLineChars="300"/>
        <w:rPr>
          <w:rFonts w:hint="default" w:ascii="Times New Roman" w:hAnsi="Times New Roman" w:eastAsia="宋体" w:cs="Times New Roman"/>
          <w:color w:val="auto"/>
          <w:lang w:val="en-US" w:eastAsia="zh-CN"/>
        </w:rPr>
      </w:pPr>
      <w:r>
        <w:rPr>
          <w:rFonts w:hint="eastAsia" w:ascii="Times New Roman" w:eastAsia="宋体" w:cs="Times New Roman"/>
          <w:color w:val="auto"/>
          <w:lang w:eastAsia="zh-CN"/>
        </w:rPr>
        <w:t>数据记录文件的存储格式应符合附录</w:t>
      </w:r>
      <w:r>
        <w:rPr>
          <w:rFonts w:hint="eastAsia" w:ascii="Times New Roman" w:eastAsia="宋体" w:cs="Times New Roman"/>
          <w:color w:val="auto"/>
          <w:lang w:val="en-US" w:eastAsia="zh-CN"/>
        </w:rPr>
        <w:t>A的要求。</w:t>
      </w:r>
    </w:p>
    <w:p>
      <w:pPr>
        <w:pStyle w:val="48"/>
        <w:ind w:left="0" w:leftChars="0" w:firstLine="0" w:firstLineChars="0"/>
        <w:rPr>
          <w:rFonts w:hint="default" w:ascii="Times New Roman" w:hAnsi="Times New Roman" w:eastAsia="黑体" w:cs="Times New Roman"/>
          <w:color w:val="FF0000"/>
          <w:lang w:eastAsia="zh-CN"/>
        </w:rPr>
      </w:pPr>
      <w:r>
        <w:rPr>
          <w:rFonts w:hint="default" w:ascii="Times New Roman" w:hAnsi="Times New Roman" w:eastAsia="黑体" w:cs="Times New Roman"/>
          <w:color w:val="FF0000"/>
          <w:lang w:eastAsia="zh-CN"/>
        </w:rPr>
        <w:t>音视频记录功能</w:t>
      </w:r>
    </w:p>
    <w:p>
      <w:pPr>
        <w:pStyle w:val="26"/>
        <w:rPr>
          <w:rFonts w:hint="default" w:ascii="Times New Roman" w:hAnsi="Times New Roman" w:eastAsia="宋体" w:cs="Times New Roman"/>
        </w:rPr>
      </w:pPr>
      <w:r>
        <w:rPr>
          <w:rFonts w:hint="eastAsia" w:asciiTheme="minorEastAsia" w:hAnsiTheme="minorEastAsia" w:eastAsiaTheme="minorEastAsia" w:cstheme="minorEastAsia"/>
          <w:color w:val="FF0000"/>
          <w:szCs w:val="22"/>
          <w:highlight w:val="none"/>
          <w:lang w:eastAsia="zh-CN"/>
        </w:rPr>
        <w:t>具备音视频记录功能的记录仪，音视频应至少包含前方和驾驶人两个方向的通道，音视频记录的长度不少于最近</w:t>
      </w:r>
      <w:r>
        <w:rPr>
          <w:rFonts w:hint="eastAsia" w:asciiTheme="minorEastAsia" w:hAnsiTheme="minorEastAsia" w:eastAsiaTheme="minorEastAsia" w:cstheme="minorEastAsia"/>
          <w:color w:val="FF0000"/>
          <w:szCs w:val="22"/>
          <w:highlight w:val="none"/>
          <w:lang w:val="en-US" w:eastAsia="zh-CN"/>
        </w:rPr>
        <w:t>24小时</w:t>
      </w:r>
      <w:r>
        <w:rPr>
          <w:rFonts w:hint="eastAsia" w:asciiTheme="minorEastAsia" w:hAnsiTheme="minorEastAsia" w:eastAsiaTheme="minorEastAsia" w:cstheme="minorEastAsia"/>
          <w:color w:val="FF0000"/>
          <w:szCs w:val="22"/>
          <w:highlight w:val="none"/>
          <w:lang w:eastAsia="zh-CN"/>
        </w:rPr>
        <w:t>。</w:t>
      </w:r>
      <w:r>
        <w:rPr>
          <w:rFonts w:hint="eastAsia" w:asciiTheme="minorEastAsia" w:hAnsiTheme="minorEastAsia" w:eastAsiaTheme="minorEastAsia" w:cstheme="minorEastAsia"/>
          <w:color w:val="FF0000"/>
          <w:szCs w:val="22"/>
          <w:highlight w:val="none"/>
        </w:rPr>
        <w:t>音视频记录文件格式应符合附录</w:t>
      </w:r>
      <w:r>
        <w:rPr>
          <w:rFonts w:hint="eastAsia" w:asciiTheme="minorEastAsia" w:hAnsiTheme="minorEastAsia" w:eastAsiaTheme="minorEastAsia" w:cstheme="minorEastAsia"/>
          <w:color w:val="FF0000"/>
          <w:szCs w:val="22"/>
          <w:highlight w:val="none"/>
          <w:lang w:val="en-US" w:eastAsia="zh-CN"/>
        </w:rPr>
        <w:t>A</w:t>
      </w:r>
      <w:r>
        <w:rPr>
          <w:rFonts w:hint="eastAsia" w:asciiTheme="minorEastAsia" w:hAnsiTheme="minorEastAsia" w:eastAsiaTheme="minorEastAsia" w:cstheme="minorEastAsia"/>
          <w:color w:val="FF0000"/>
          <w:szCs w:val="22"/>
          <w:highlight w:val="none"/>
        </w:rPr>
        <w:t>的规定</w:t>
      </w:r>
      <w:r>
        <w:rPr>
          <w:rFonts w:hint="eastAsia" w:asciiTheme="minorEastAsia" w:hAnsiTheme="minorEastAsia" w:eastAsiaTheme="minorEastAsia" w:cstheme="minorEastAsia"/>
          <w:color w:val="FF0000"/>
          <w:szCs w:val="22"/>
          <w:highlight w:val="none"/>
          <w:lang w:eastAsia="zh-CN"/>
        </w:rPr>
        <w:t>。</w:t>
      </w:r>
    </w:p>
    <w:p>
      <w:pPr>
        <w:pStyle w:val="48"/>
        <w:ind w:left="0" w:leftChars="0" w:firstLine="0" w:firstLineChars="0"/>
        <w:rPr>
          <w:rFonts w:hint="default" w:ascii="Times New Roman" w:hAnsi="Times New Roman" w:eastAsia="黑体" w:cs="Times New Roman"/>
          <w:lang w:eastAsia="zh-CN"/>
        </w:rPr>
      </w:pPr>
      <w:bookmarkStart w:id="741" w:name="_Toc297995195"/>
      <w:bookmarkStart w:id="742" w:name="_Toc277072624"/>
      <w:bookmarkStart w:id="743" w:name="_Toc289246518"/>
      <w:r>
        <w:rPr>
          <w:rFonts w:hint="default" w:ascii="Times New Roman" w:hAnsi="Times New Roman" w:eastAsia="黑体" w:cs="Times New Roman"/>
          <w:lang w:eastAsia="zh-CN"/>
        </w:rPr>
        <w:t>数据通信功能</w:t>
      </w:r>
      <w:bookmarkEnd w:id="741"/>
      <w:bookmarkEnd w:id="742"/>
      <w:bookmarkEnd w:id="743"/>
    </w:p>
    <w:p>
      <w:pPr>
        <w:pStyle w:val="47"/>
        <w:ind w:left="3261" w:leftChars="0" w:hanging="3261" w:firstLineChars="0"/>
        <w:rPr>
          <w:rFonts w:hint="default" w:ascii="Times New Roman" w:hAnsi="Times New Roman" w:eastAsia="黑体" w:cs="Times New Roman"/>
        </w:rPr>
      </w:pPr>
      <w:bookmarkStart w:id="744" w:name="_Toc297995198"/>
      <w:r>
        <w:rPr>
          <w:rFonts w:hint="default" w:ascii="Times New Roman" w:hAnsi="Times New Roman" w:eastAsia="黑体" w:cs="Times New Roman"/>
        </w:rPr>
        <w:t>USB通信</w:t>
      </w:r>
      <w:bookmarkEnd w:id="744"/>
    </w:p>
    <w:p>
      <w:pPr>
        <w:pStyle w:val="26"/>
        <w:rPr>
          <w:rFonts w:hint="default" w:ascii="Times New Roman" w:hAnsi="Times New Roman" w:eastAsia="宋体" w:cs="Times New Roman"/>
        </w:rPr>
      </w:pPr>
      <w:r>
        <w:rPr>
          <w:rFonts w:hint="eastAsia" w:asciiTheme="minorEastAsia" w:hAnsiTheme="minorEastAsia" w:eastAsiaTheme="minorEastAsia" w:cstheme="minorEastAsia"/>
        </w:rPr>
        <w:t>USB接口应支</w:t>
      </w:r>
      <w:r>
        <w:rPr>
          <w:rFonts w:hint="eastAsia" w:asciiTheme="minorEastAsia" w:hAnsiTheme="minorEastAsia" w:eastAsiaTheme="minorEastAsia" w:cstheme="minorEastAsia"/>
          <w:color w:val="auto"/>
        </w:rPr>
        <w:t>持USB2.0</w:t>
      </w:r>
      <w:r>
        <w:rPr>
          <w:rFonts w:hint="eastAsia" w:asciiTheme="minorEastAsia" w:hAnsiTheme="minorEastAsia" w:eastAsiaTheme="minorEastAsia" w:cstheme="minorEastAsia"/>
          <w:color w:val="auto"/>
          <w:lang w:eastAsia="zh-CN"/>
        </w:rPr>
        <w:t>及以上</w:t>
      </w:r>
      <w:r>
        <w:rPr>
          <w:rFonts w:hint="eastAsia" w:asciiTheme="minorEastAsia" w:hAnsiTheme="minorEastAsia" w:eastAsiaTheme="minorEastAsia" w:cstheme="minorEastAsia"/>
          <w:color w:val="auto"/>
        </w:rPr>
        <w:t>标准的主机模式，记录仪应能通过USB接口向USB存储设备写入</w:t>
      </w:r>
      <w:r>
        <w:rPr>
          <w:rFonts w:hint="eastAsia" w:asciiTheme="minorEastAsia" w:hAnsiTheme="minorEastAsia" w:eastAsiaTheme="minorEastAsia" w:cstheme="minorEastAsia"/>
          <w:color w:val="auto"/>
          <w:lang w:eastAsia="zh-CN"/>
        </w:rPr>
        <w:t>行驶</w:t>
      </w:r>
      <w:r>
        <w:rPr>
          <w:rFonts w:hint="eastAsia" w:asciiTheme="minorEastAsia" w:hAnsiTheme="minorEastAsia" w:eastAsiaTheme="minorEastAsia" w:cstheme="minorEastAsia"/>
          <w:color w:val="auto"/>
        </w:rPr>
        <w:t>记录</w:t>
      </w:r>
      <w:r>
        <w:rPr>
          <w:rFonts w:hint="eastAsia" w:asciiTheme="minorEastAsia" w:hAnsiTheme="minorEastAsia" w:eastAsiaTheme="minorEastAsia" w:cstheme="minorEastAsia"/>
          <w:color w:val="auto"/>
          <w:lang w:eastAsia="zh-CN"/>
        </w:rPr>
        <w:t>数据</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FF0000"/>
          <w:szCs w:val="22"/>
          <w:lang w:eastAsia="zh-CN"/>
        </w:rPr>
        <w:t>通过</w:t>
      </w:r>
      <w:r>
        <w:rPr>
          <w:rFonts w:hint="eastAsia" w:asciiTheme="minorEastAsia" w:hAnsiTheme="minorEastAsia" w:eastAsiaTheme="minorEastAsia" w:cstheme="minorEastAsia"/>
          <w:color w:val="FF0000"/>
          <w:szCs w:val="22"/>
          <w:lang w:val="en-US" w:eastAsia="zh-CN"/>
        </w:rPr>
        <w:t>USB</w:t>
      </w:r>
      <w:r>
        <w:rPr>
          <w:rFonts w:hint="eastAsia" w:asciiTheme="minorEastAsia" w:hAnsiTheme="minorEastAsia" w:eastAsiaTheme="minorEastAsia" w:cstheme="minorEastAsia"/>
          <w:color w:val="FF0000"/>
          <w:szCs w:val="22"/>
          <w:lang w:eastAsia="zh-CN"/>
        </w:rPr>
        <w:t>采集行驶记录数据应仅在停车状态下使用，在行驶状态下</w:t>
      </w:r>
      <w:r>
        <w:rPr>
          <w:rFonts w:hint="eastAsia" w:asciiTheme="minorEastAsia" w:hAnsiTheme="minorEastAsia" w:eastAsiaTheme="minorEastAsia" w:cstheme="minorEastAsia"/>
          <w:color w:val="FF0000"/>
          <w:szCs w:val="22"/>
          <w:lang w:val="en-US" w:eastAsia="zh-CN"/>
        </w:rPr>
        <w:t>USB应处于关闭状态，USB</w:t>
      </w:r>
      <w:r>
        <w:rPr>
          <w:rFonts w:hint="eastAsia" w:asciiTheme="minorEastAsia" w:hAnsiTheme="minorEastAsia" w:eastAsiaTheme="minorEastAsia" w:cstheme="minorEastAsia"/>
          <w:color w:val="FF0000"/>
          <w:lang w:val="en-US" w:eastAsia="zh-CN"/>
        </w:rPr>
        <w:t>数据采集约定应</w:t>
      </w:r>
      <w:r>
        <w:rPr>
          <w:rFonts w:hint="eastAsia" w:asciiTheme="minorEastAsia" w:hAnsiTheme="minorEastAsia" w:eastAsiaTheme="minorEastAsia" w:cstheme="minorEastAsia"/>
          <w:color w:val="FF0000"/>
        </w:rPr>
        <w:t>符合附录B的规定。</w:t>
      </w:r>
    </w:p>
    <w:p>
      <w:pPr>
        <w:pStyle w:val="47"/>
        <w:ind w:left="3261" w:leftChars="0" w:hanging="3261" w:firstLineChars="0"/>
        <w:rPr>
          <w:rFonts w:hint="default" w:ascii="Times New Roman" w:hAnsi="Times New Roman" w:eastAsia="黑体" w:cs="Times New Roman"/>
          <w:lang w:eastAsia="zh-CN"/>
        </w:rPr>
      </w:pPr>
      <w:bookmarkStart w:id="745" w:name="_Toc297995199"/>
      <w:r>
        <w:rPr>
          <w:rFonts w:hint="default" w:ascii="Times New Roman" w:hAnsi="Times New Roman" w:eastAsia="黑体" w:cs="Times New Roman"/>
          <w:lang w:eastAsia="zh-CN"/>
        </w:rPr>
        <w:t>驾驶人身份识别</w:t>
      </w:r>
      <w:bookmarkEnd w:id="745"/>
      <w:r>
        <w:rPr>
          <w:rFonts w:hint="default" w:ascii="Times New Roman" w:hAnsi="Times New Roman" w:eastAsia="黑体" w:cs="Times New Roman"/>
          <w:lang w:eastAsia="zh-CN"/>
        </w:rPr>
        <w:t>通信</w:t>
      </w:r>
    </w:p>
    <w:p>
      <w:pPr>
        <w:pStyle w:val="26"/>
        <w:rPr>
          <w:rFonts w:hint="eastAsia" w:asciiTheme="minorEastAsia" w:hAnsiTheme="minorEastAsia" w:eastAsiaTheme="minorEastAsia" w:cstheme="minorEastAsia"/>
          <w:color w:val="FF0000"/>
          <w:lang w:eastAsia="zh-CN"/>
        </w:rPr>
      </w:pPr>
      <w:r>
        <w:rPr>
          <w:rFonts w:hint="eastAsia" w:asciiTheme="minorEastAsia" w:hAnsiTheme="minorEastAsia" w:eastAsiaTheme="minorEastAsia" w:cstheme="minorEastAsia"/>
        </w:rPr>
        <w:t>记录仪应</w:t>
      </w:r>
      <w:r>
        <w:rPr>
          <w:rFonts w:hint="eastAsia" w:asciiTheme="minorEastAsia" w:hAnsiTheme="minorEastAsia" w:eastAsiaTheme="minorEastAsia" w:cstheme="minorEastAsia"/>
          <w:lang w:eastAsia="zh-CN"/>
        </w:rPr>
        <w:t>具备驾驶人身份识别功能，可</w:t>
      </w:r>
      <w:r>
        <w:rPr>
          <w:rFonts w:hint="eastAsia" w:asciiTheme="minorEastAsia" w:hAnsiTheme="minorEastAsia" w:eastAsiaTheme="minorEastAsia" w:cstheme="minorEastAsia"/>
          <w:color w:val="FF0000"/>
          <w:lang w:eastAsia="zh-CN"/>
        </w:rPr>
        <w:t>通过驾驶人面部识别、</w:t>
      </w:r>
      <w:r>
        <w:rPr>
          <w:rFonts w:hint="eastAsia" w:asciiTheme="minorEastAsia" w:hAnsiTheme="minorEastAsia" w:eastAsiaTheme="minorEastAsia" w:cstheme="minorEastAsia"/>
          <w:color w:val="FF0000"/>
        </w:rPr>
        <w:t>IC卡</w:t>
      </w:r>
      <w:r>
        <w:rPr>
          <w:rFonts w:hint="eastAsia" w:asciiTheme="minorEastAsia" w:hAnsiTheme="minorEastAsia" w:eastAsiaTheme="minorEastAsia" w:cstheme="minorEastAsia"/>
          <w:color w:val="FF0000"/>
          <w:lang w:eastAsia="zh-CN"/>
        </w:rPr>
        <w:t>等方式</w:t>
      </w:r>
      <w:r>
        <w:rPr>
          <w:rFonts w:hint="eastAsia" w:asciiTheme="minorEastAsia" w:hAnsiTheme="minorEastAsia" w:eastAsiaTheme="minorEastAsia" w:cstheme="minorEastAsia"/>
          <w:color w:val="FF0000"/>
        </w:rPr>
        <w:t>实现驾驶人身份</w:t>
      </w:r>
      <w:r>
        <w:rPr>
          <w:rFonts w:hint="eastAsia" w:asciiTheme="minorEastAsia" w:hAnsiTheme="minorEastAsia" w:eastAsiaTheme="minorEastAsia" w:cstheme="minorEastAsia"/>
          <w:color w:val="FF0000"/>
          <w:lang w:eastAsia="zh-CN"/>
        </w:rPr>
        <w:t>识别。</w:t>
      </w:r>
    </w:p>
    <w:p>
      <w:pPr>
        <w:pStyle w:val="45"/>
        <w:numPr>
          <w:ilvl w:val="0"/>
          <w:numId w:val="22"/>
        </w:numPr>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szCs w:val="22"/>
          <w:lang w:eastAsia="zh-CN"/>
        </w:rPr>
        <w:t>采用驾驶人面部识别方式的，记录仪应能在车辆行驶开始时，自动识别驾驶人面部特征，并匹配对应驾驶人的</w:t>
      </w:r>
      <w:r>
        <w:rPr>
          <w:rFonts w:hint="eastAsia" w:asciiTheme="minorEastAsia" w:hAnsiTheme="minorEastAsia" w:eastAsiaTheme="minorEastAsia" w:cstheme="minorEastAsia"/>
          <w:color w:val="auto"/>
          <w:szCs w:val="22"/>
        </w:rPr>
        <w:t>机动车驾驶证号码</w:t>
      </w:r>
      <w:r>
        <w:rPr>
          <w:rFonts w:hint="eastAsia" w:asciiTheme="minorEastAsia" w:hAnsiTheme="minorEastAsia" w:eastAsiaTheme="minorEastAsia" w:cstheme="minorEastAsia"/>
          <w:color w:val="auto"/>
          <w:szCs w:val="22"/>
          <w:lang w:eastAsia="zh-CN"/>
        </w:rPr>
        <w:t>，存储对应的驾驶人身份登录记录。</w:t>
      </w:r>
    </w:p>
    <w:p>
      <w:pPr>
        <w:pStyle w:val="45"/>
        <w:numPr>
          <w:ilvl w:val="0"/>
          <w:numId w:val="22"/>
        </w:numPr>
        <w:rPr>
          <w:rFonts w:hint="default"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szCs w:val="22"/>
          <w:lang w:eastAsia="zh-CN"/>
        </w:rPr>
        <w:t>采用IC卡识别方式的，驾驶人应在驾驶前通过IC卡方式进行身份登录，登录应在行驶结束状态下进行。驾驶人身份识别卡可采用接触式或非接触式IC卡，IC卡应能记录机动车驾驶证号码等驾驶人信息，数据存储格式应符合附录C的规定。采用接触式IC卡的应满足以下条件：物理特性应符合GB/T 16649.1的要求，触点的尺寸和位置应符合GB/T 16649.2的要求。记录仪主机前部应设有匹配IC卡的读卡装置，读卡装置应设有防尘保护装置，并至少能读取24C0X系列和4442系列IC卡的数据。</w:t>
      </w:r>
    </w:p>
    <w:p>
      <w:pPr>
        <w:pStyle w:val="47"/>
        <w:ind w:left="3261" w:leftChars="0" w:hanging="3261" w:firstLineChars="0"/>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Wi-Fi通信</w:t>
      </w:r>
    </w:p>
    <w:p>
      <w:pPr>
        <w:pStyle w:val="26"/>
        <w:rPr>
          <w:rFonts w:hint="eastAsia" w:asciiTheme="minorEastAsia" w:hAnsiTheme="minorEastAsia" w:eastAsiaTheme="minorEastAsia" w:cstheme="minorEastAsia"/>
          <w:color w:val="FF0000"/>
          <w:szCs w:val="22"/>
          <w:lang w:eastAsia="zh-CN"/>
        </w:rPr>
      </w:pPr>
      <w:r>
        <w:rPr>
          <w:rFonts w:hint="eastAsia" w:asciiTheme="minorEastAsia" w:hAnsiTheme="minorEastAsia" w:eastAsiaTheme="minorEastAsia" w:cstheme="minorEastAsia"/>
          <w:color w:val="FF0000"/>
          <w:szCs w:val="22"/>
        </w:rPr>
        <w:t>记录仪应具备</w:t>
      </w:r>
      <w:r>
        <w:rPr>
          <w:rFonts w:hint="eastAsia" w:asciiTheme="minorEastAsia" w:hAnsiTheme="minorEastAsia" w:eastAsiaTheme="minorEastAsia" w:cstheme="minorEastAsia"/>
          <w:color w:val="FF0000"/>
          <w:lang w:val="en-US" w:eastAsia="zh-CN"/>
        </w:rPr>
        <w:t>Wi-Fi</w:t>
      </w:r>
      <w:r>
        <w:rPr>
          <w:rFonts w:hint="eastAsia" w:asciiTheme="minorEastAsia" w:hAnsiTheme="minorEastAsia" w:eastAsiaTheme="minorEastAsia" w:cstheme="minorEastAsia"/>
          <w:color w:val="FF0000"/>
          <w:szCs w:val="22"/>
        </w:rPr>
        <w:t>数据传</w:t>
      </w:r>
      <w:bookmarkStart w:id="3008" w:name="_GoBack"/>
      <w:bookmarkEnd w:id="3008"/>
      <w:r>
        <w:rPr>
          <w:rFonts w:hint="eastAsia" w:asciiTheme="minorEastAsia" w:hAnsiTheme="minorEastAsia" w:eastAsiaTheme="minorEastAsia" w:cstheme="minorEastAsia"/>
          <w:color w:val="FF0000"/>
          <w:szCs w:val="22"/>
        </w:rPr>
        <w:t>输功能</w:t>
      </w:r>
      <w:r>
        <w:rPr>
          <w:rFonts w:hint="eastAsia" w:asciiTheme="minorEastAsia" w:hAnsiTheme="minorEastAsia" w:eastAsiaTheme="minorEastAsia" w:cstheme="minorEastAsia"/>
          <w:color w:val="FF0000"/>
          <w:szCs w:val="22"/>
          <w:lang w:eastAsia="zh-CN"/>
        </w:rPr>
        <w:t>，</w:t>
      </w:r>
      <w:r>
        <w:rPr>
          <w:rFonts w:hint="eastAsia" w:asciiTheme="minorEastAsia" w:hAnsiTheme="minorEastAsia" w:eastAsiaTheme="minorEastAsia" w:cstheme="minorEastAsia"/>
          <w:color w:val="FF0000"/>
          <w:szCs w:val="22"/>
        </w:rPr>
        <w:t>并</w:t>
      </w:r>
      <w:r>
        <w:rPr>
          <w:rFonts w:hint="eastAsia" w:asciiTheme="minorEastAsia" w:hAnsiTheme="minorEastAsia" w:eastAsiaTheme="minorEastAsia" w:cstheme="minorEastAsia"/>
          <w:color w:val="FF0000"/>
          <w:szCs w:val="22"/>
          <w:lang w:eastAsia="zh-CN"/>
        </w:rPr>
        <w:t>满足</w:t>
      </w:r>
      <w:r>
        <w:rPr>
          <w:rFonts w:hint="eastAsia" w:asciiTheme="minorEastAsia" w:hAnsiTheme="minorEastAsia" w:eastAsiaTheme="minorEastAsia" w:cstheme="minorEastAsia"/>
          <w:color w:val="FF0000"/>
          <w:szCs w:val="22"/>
        </w:rPr>
        <w:t>以下技术要求</w:t>
      </w:r>
      <w:r>
        <w:rPr>
          <w:rFonts w:hint="eastAsia" w:asciiTheme="minorEastAsia" w:hAnsiTheme="minorEastAsia" w:eastAsiaTheme="minorEastAsia" w:cstheme="minorEastAsia"/>
          <w:color w:val="FF0000"/>
          <w:szCs w:val="22"/>
          <w:lang w:eastAsia="zh-CN"/>
        </w:rPr>
        <w:t>：</w:t>
      </w:r>
    </w:p>
    <w:p>
      <w:pPr>
        <w:pStyle w:val="45"/>
        <w:numPr>
          <w:ilvl w:val="0"/>
          <w:numId w:val="23"/>
        </w:numPr>
        <w:rPr>
          <w:rFonts w:hint="eastAsia" w:asciiTheme="minorEastAsia" w:hAnsiTheme="minorEastAsia" w:eastAsiaTheme="minorEastAsia" w:cstheme="minorEastAsia"/>
          <w:color w:val="FF0000"/>
          <w:szCs w:val="22"/>
          <w:lang w:eastAsia="zh-CN"/>
        </w:rPr>
      </w:pPr>
      <w:r>
        <w:rPr>
          <w:rFonts w:hint="eastAsia" w:asciiTheme="minorEastAsia" w:hAnsiTheme="minorEastAsia" w:eastAsiaTheme="minorEastAsia" w:cstheme="minorEastAsia"/>
          <w:color w:val="FF0000"/>
          <w:szCs w:val="22"/>
          <w:lang w:eastAsia="zh-CN"/>
        </w:rPr>
        <w:t>应至少支持2.4G频段的Wi</w:t>
      </w:r>
      <w:r>
        <w:rPr>
          <w:rFonts w:hint="eastAsia" w:asciiTheme="minorEastAsia" w:hAnsiTheme="minorEastAsia" w:eastAsiaTheme="minorEastAsia" w:cstheme="minorEastAsia"/>
          <w:color w:val="FF0000"/>
          <w:szCs w:val="22"/>
          <w:lang w:val="en-US" w:eastAsia="zh-CN"/>
        </w:rPr>
        <w:t>-</w:t>
      </w:r>
      <w:r>
        <w:rPr>
          <w:rFonts w:hint="eastAsia" w:asciiTheme="minorEastAsia" w:hAnsiTheme="minorEastAsia" w:eastAsiaTheme="minorEastAsia" w:cstheme="minorEastAsia"/>
          <w:color w:val="FF0000"/>
          <w:szCs w:val="22"/>
          <w:lang w:eastAsia="zh-CN"/>
        </w:rPr>
        <w:t>Fi无线数据传输；</w:t>
      </w:r>
    </w:p>
    <w:p>
      <w:pPr>
        <w:pStyle w:val="45"/>
        <w:numPr>
          <w:ilvl w:val="0"/>
          <w:numId w:val="23"/>
        </w:numPr>
        <w:rPr>
          <w:rFonts w:hint="eastAsia" w:asciiTheme="minorEastAsia" w:hAnsiTheme="minorEastAsia" w:eastAsiaTheme="minorEastAsia" w:cstheme="minorEastAsia"/>
          <w:color w:val="FF0000"/>
          <w:szCs w:val="22"/>
          <w:lang w:eastAsia="zh-CN"/>
        </w:rPr>
      </w:pPr>
      <w:r>
        <w:rPr>
          <w:rFonts w:hint="eastAsia" w:asciiTheme="minorEastAsia" w:hAnsiTheme="minorEastAsia" w:eastAsiaTheme="minorEastAsia" w:cstheme="minorEastAsia"/>
          <w:color w:val="FF0000"/>
          <w:szCs w:val="22"/>
          <w:lang w:eastAsia="zh-CN"/>
        </w:rPr>
        <w:t>应至少支持IEEE 802.11a、802.11g、802.11n、802.11ac中的一种无线传输协议；</w:t>
      </w:r>
    </w:p>
    <w:p>
      <w:pPr>
        <w:pStyle w:val="45"/>
        <w:numPr>
          <w:ilvl w:val="0"/>
          <w:numId w:val="23"/>
        </w:numPr>
        <w:rPr>
          <w:rFonts w:hint="eastAsia" w:asciiTheme="minorEastAsia" w:hAnsiTheme="minorEastAsia" w:eastAsiaTheme="minorEastAsia" w:cstheme="minorEastAsia"/>
          <w:color w:val="FF0000"/>
          <w:szCs w:val="22"/>
          <w:lang w:eastAsia="zh-CN"/>
        </w:rPr>
      </w:pPr>
      <w:r>
        <w:rPr>
          <w:rFonts w:hint="eastAsia" w:asciiTheme="minorEastAsia" w:hAnsiTheme="minorEastAsia" w:eastAsiaTheme="minorEastAsia" w:cstheme="minorEastAsia"/>
          <w:color w:val="FF0000"/>
          <w:szCs w:val="22"/>
          <w:lang w:eastAsia="zh-CN"/>
        </w:rPr>
        <w:t>应仅用于行驶记录功能相关的数据传输，不能通过Wi</w:t>
      </w:r>
      <w:r>
        <w:rPr>
          <w:rFonts w:hint="eastAsia" w:asciiTheme="minorEastAsia" w:hAnsiTheme="minorEastAsia" w:eastAsiaTheme="minorEastAsia" w:cstheme="minorEastAsia"/>
          <w:color w:val="FF0000"/>
          <w:szCs w:val="22"/>
          <w:lang w:val="en-US" w:eastAsia="zh-CN"/>
        </w:rPr>
        <w:t>-</w:t>
      </w:r>
      <w:r>
        <w:rPr>
          <w:rFonts w:hint="eastAsia" w:asciiTheme="minorEastAsia" w:hAnsiTheme="minorEastAsia" w:eastAsiaTheme="minorEastAsia" w:cstheme="minorEastAsia"/>
          <w:color w:val="FF0000"/>
          <w:szCs w:val="22"/>
          <w:lang w:eastAsia="zh-CN"/>
        </w:rPr>
        <w:t>Fi连接互联网等公共网络；</w:t>
      </w:r>
    </w:p>
    <w:p>
      <w:pPr>
        <w:pStyle w:val="45"/>
        <w:numPr>
          <w:ilvl w:val="0"/>
          <w:numId w:val="23"/>
        </w:numPr>
        <w:rPr>
          <w:rFonts w:hint="eastAsia" w:asciiTheme="minorEastAsia" w:hAnsiTheme="minorEastAsia" w:eastAsiaTheme="minorEastAsia" w:cstheme="minorEastAsia"/>
          <w:color w:val="FF0000"/>
          <w:szCs w:val="22"/>
          <w:lang w:eastAsia="zh-CN"/>
        </w:rPr>
      </w:pPr>
      <w:r>
        <w:rPr>
          <w:rFonts w:hint="eastAsia" w:asciiTheme="minorEastAsia" w:hAnsiTheme="minorEastAsia" w:eastAsiaTheme="minorEastAsia" w:cstheme="minorEastAsia"/>
          <w:color w:val="FF0000"/>
          <w:szCs w:val="22"/>
          <w:lang w:eastAsia="zh-CN"/>
        </w:rPr>
        <w:t>通过</w:t>
      </w:r>
      <w:r>
        <w:rPr>
          <w:rFonts w:hint="eastAsia" w:asciiTheme="minorEastAsia" w:hAnsiTheme="minorEastAsia" w:eastAsiaTheme="minorEastAsia" w:cstheme="minorEastAsia"/>
          <w:color w:val="FF0000"/>
          <w:lang w:val="en-US" w:eastAsia="zh-CN"/>
        </w:rPr>
        <w:t>Wi-Fi</w:t>
      </w:r>
      <w:r>
        <w:rPr>
          <w:rFonts w:hint="eastAsia" w:asciiTheme="minorEastAsia" w:hAnsiTheme="minorEastAsia" w:eastAsiaTheme="minorEastAsia" w:cstheme="minorEastAsia"/>
          <w:color w:val="FF0000"/>
          <w:szCs w:val="22"/>
          <w:lang w:eastAsia="zh-CN"/>
        </w:rPr>
        <w:t>采集行驶记录数据应仅在停车状态下使用；</w:t>
      </w:r>
    </w:p>
    <w:p>
      <w:pPr>
        <w:pStyle w:val="45"/>
        <w:numPr>
          <w:ilvl w:val="0"/>
          <w:numId w:val="23"/>
        </w:numPr>
        <w:rPr>
          <w:rFonts w:hint="eastAsia" w:asciiTheme="minorEastAsia" w:hAnsiTheme="minorEastAsia" w:eastAsiaTheme="minorEastAsia" w:cstheme="minorEastAsia"/>
          <w:color w:val="FF0000"/>
          <w:szCs w:val="22"/>
          <w:lang w:eastAsia="zh-CN"/>
        </w:rPr>
      </w:pPr>
      <w:r>
        <w:rPr>
          <w:rFonts w:hint="eastAsia" w:asciiTheme="minorEastAsia" w:hAnsiTheme="minorEastAsia" w:eastAsiaTheme="minorEastAsia" w:cstheme="minorEastAsia"/>
          <w:color w:val="FF0000"/>
          <w:lang w:val="en-US" w:eastAsia="zh-CN"/>
        </w:rPr>
        <w:t>Wi-Fi</w:t>
      </w:r>
      <w:r>
        <w:rPr>
          <w:rFonts w:hint="eastAsia" w:asciiTheme="minorEastAsia" w:hAnsiTheme="minorEastAsia" w:eastAsiaTheme="minorEastAsia" w:cstheme="minorEastAsia"/>
          <w:color w:val="FF0000"/>
          <w:szCs w:val="22"/>
          <w:lang w:eastAsia="zh-CN"/>
        </w:rPr>
        <w:t>数据传输的发射功率应不大于10mW（10dB）；</w:t>
      </w:r>
    </w:p>
    <w:p>
      <w:pPr>
        <w:pStyle w:val="45"/>
        <w:numPr>
          <w:ilvl w:val="0"/>
          <w:numId w:val="23"/>
        </w:numPr>
        <w:rPr>
          <w:rFonts w:hint="default" w:ascii="Times New Roman" w:hAnsi="Times New Roman" w:eastAsia="宋体" w:cs="Times New Roman"/>
          <w:color w:val="FF0000"/>
          <w:szCs w:val="22"/>
          <w:lang w:eastAsia="zh-CN"/>
        </w:rPr>
      </w:pPr>
      <w:r>
        <w:rPr>
          <w:rFonts w:hint="eastAsia" w:asciiTheme="minorEastAsia" w:hAnsiTheme="minorEastAsia" w:eastAsiaTheme="minorEastAsia" w:cstheme="minorEastAsia"/>
          <w:color w:val="FF0000"/>
          <w:lang w:val="en-US" w:eastAsia="zh-CN"/>
        </w:rPr>
        <w:t>Wi-Fi</w:t>
      </w:r>
      <w:r>
        <w:rPr>
          <w:rFonts w:hint="eastAsia" w:asciiTheme="minorEastAsia" w:hAnsiTheme="minorEastAsia" w:eastAsiaTheme="minorEastAsia" w:cstheme="minorEastAsia"/>
          <w:color w:val="FF0000"/>
          <w:szCs w:val="22"/>
          <w:lang w:eastAsia="zh-CN"/>
        </w:rPr>
        <w:t>数据传输约定应符合附录</w:t>
      </w:r>
      <w:r>
        <w:rPr>
          <w:rFonts w:hint="eastAsia" w:asciiTheme="minorEastAsia" w:hAnsiTheme="minorEastAsia" w:eastAsiaTheme="minorEastAsia" w:cstheme="minorEastAsia"/>
          <w:color w:val="FF0000"/>
          <w:szCs w:val="22"/>
          <w:lang w:val="en-US" w:eastAsia="zh-CN"/>
        </w:rPr>
        <w:t>C</w:t>
      </w:r>
      <w:r>
        <w:rPr>
          <w:rFonts w:hint="eastAsia" w:asciiTheme="minorEastAsia" w:hAnsiTheme="minorEastAsia" w:eastAsiaTheme="minorEastAsia" w:cstheme="minorEastAsia"/>
          <w:color w:val="FF0000"/>
          <w:szCs w:val="22"/>
          <w:lang w:eastAsia="zh-CN"/>
        </w:rPr>
        <w:t>的要求。</w:t>
      </w:r>
    </w:p>
    <w:p>
      <w:pPr>
        <w:pStyle w:val="47"/>
        <w:ind w:left="3261" w:leftChars="0" w:hanging="3261" w:firstLineChars="0"/>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无线公共网络通信</w:t>
      </w:r>
    </w:p>
    <w:p>
      <w:pPr>
        <w:pStyle w:val="26"/>
        <w:ind w:firstLineChars="0"/>
        <w:rPr>
          <w:rFonts w:hint="default" w:ascii="Times New Roman" w:hAnsi="Times New Roman" w:eastAsia="宋体" w:cs="Times New Roman"/>
          <w:color w:val="FF0000"/>
          <w:lang w:val="en-US" w:eastAsia="zh-CN"/>
        </w:rPr>
      </w:pPr>
      <w:r>
        <w:rPr>
          <w:rFonts w:hint="eastAsia" w:asciiTheme="minorEastAsia" w:hAnsiTheme="minorEastAsia" w:eastAsiaTheme="minorEastAsia" w:cstheme="minorEastAsia"/>
          <w:color w:val="FF0000"/>
          <w:szCs w:val="22"/>
        </w:rPr>
        <w:t>记录仪应</w:t>
      </w:r>
      <w:r>
        <w:rPr>
          <w:rFonts w:hint="eastAsia" w:asciiTheme="minorEastAsia" w:hAnsiTheme="minorEastAsia" w:eastAsiaTheme="minorEastAsia" w:cstheme="minorEastAsia"/>
          <w:color w:val="FF0000"/>
          <w:szCs w:val="22"/>
          <w:lang w:eastAsia="zh-CN"/>
        </w:rPr>
        <w:t>支持</w:t>
      </w:r>
      <w:r>
        <w:rPr>
          <w:rFonts w:hint="eastAsia" w:asciiTheme="minorEastAsia" w:hAnsiTheme="minorEastAsia" w:eastAsiaTheme="minorEastAsia" w:cstheme="minorEastAsia"/>
          <w:color w:val="FF0000"/>
        </w:rPr>
        <w:t>通用</w:t>
      </w:r>
      <w:r>
        <w:rPr>
          <w:rFonts w:hint="eastAsia" w:asciiTheme="minorEastAsia" w:hAnsiTheme="minorEastAsia" w:eastAsiaTheme="minorEastAsia" w:cstheme="minorEastAsia"/>
          <w:color w:val="FF0000"/>
          <w:lang w:eastAsia="zh-CN"/>
        </w:rPr>
        <w:t>的无线公共网络通信，应支持</w:t>
      </w:r>
      <w:r>
        <w:rPr>
          <w:rFonts w:hint="eastAsia" w:asciiTheme="minorEastAsia" w:hAnsiTheme="minorEastAsia" w:eastAsiaTheme="minorEastAsia" w:cstheme="minorEastAsia"/>
          <w:color w:val="FF0000"/>
        </w:rPr>
        <w:t>两个</w:t>
      </w:r>
      <w:r>
        <w:rPr>
          <w:rFonts w:hint="eastAsia" w:asciiTheme="minorEastAsia" w:hAnsiTheme="minorEastAsia" w:eastAsiaTheme="minorEastAsia" w:cstheme="minorEastAsia"/>
          <w:color w:val="FF0000"/>
          <w:lang w:eastAsia="zh-CN"/>
        </w:rPr>
        <w:t>或两个以上</w:t>
      </w:r>
      <w:r>
        <w:rPr>
          <w:rFonts w:hint="eastAsia" w:asciiTheme="minorEastAsia" w:hAnsiTheme="minorEastAsia" w:eastAsiaTheme="minorEastAsia" w:cstheme="minorEastAsia"/>
          <w:color w:val="FF0000"/>
        </w:rPr>
        <w:t>远程连接</w:t>
      </w:r>
      <w:r>
        <w:rPr>
          <w:rFonts w:hint="eastAsia" w:asciiTheme="minorEastAsia" w:hAnsiTheme="minorEastAsia" w:eastAsiaTheme="minorEastAsia" w:cstheme="minorEastAsia"/>
          <w:color w:val="FF0000"/>
          <w:lang w:eastAsia="zh-CN"/>
        </w:rPr>
        <w:t>，向行驶记录数据管理平台上报行驶记录数据，行驶记录数据上传的通信协议应符合</w:t>
      </w:r>
      <w:r>
        <w:rPr>
          <w:rFonts w:hint="eastAsia" w:asciiTheme="minorEastAsia" w:hAnsiTheme="minorEastAsia" w:eastAsiaTheme="minorEastAsia" w:cstheme="minorEastAsia"/>
          <w:color w:val="FF0000"/>
          <w:lang w:val="en-US" w:eastAsia="zh-CN"/>
        </w:rPr>
        <w:t>JT/T 808的相关要求，其中命令字见附录A中表A.1，数据块见附录A中A.3。</w:t>
      </w:r>
    </w:p>
    <w:p>
      <w:pPr>
        <w:pStyle w:val="47"/>
        <w:ind w:left="3261" w:leftChars="0" w:hanging="3261" w:firstLineChars="0"/>
        <w:rPr>
          <w:rFonts w:hint="default" w:ascii="Times New Roman" w:hAnsi="Times New Roman" w:eastAsia="黑体" w:cs="Times New Roman"/>
        </w:rPr>
      </w:pPr>
      <w:bookmarkStart w:id="746" w:name="_Toc297995196"/>
      <w:r>
        <w:rPr>
          <w:rFonts w:hint="default" w:ascii="Times New Roman" w:hAnsi="Times New Roman" w:eastAsia="黑体" w:cs="Times New Roman"/>
        </w:rPr>
        <w:t>数据通信接口</w:t>
      </w:r>
      <w:bookmarkEnd w:id="746"/>
    </w:p>
    <w:p>
      <w:pPr>
        <w:pStyle w:val="26"/>
        <w:rPr>
          <w:rFonts w:hint="default" w:ascii="Times New Roman" w:hAnsi="Times New Roman" w:eastAsia="宋体" w:cs="Times New Roman"/>
          <w:lang w:eastAsia="zh-CN"/>
        </w:rPr>
      </w:pPr>
      <w:r>
        <w:rPr>
          <w:rFonts w:hint="eastAsia" w:asciiTheme="minorEastAsia" w:hAnsiTheme="minorEastAsia" w:eastAsiaTheme="minorEastAsia" w:cstheme="minorEastAsia"/>
          <w:color w:val="FF0000"/>
          <w:lang w:eastAsia="zh-CN"/>
        </w:rPr>
        <w:t>记录仪应配置USB接口、驾驶人身份识别接口、</w:t>
      </w:r>
      <w:r>
        <w:rPr>
          <w:rFonts w:hint="eastAsia" w:asciiTheme="minorEastAsia" w:hAnsiTheme="minorEastAsia" w:eastAsiaTheme="minorEastAsia" w:cstheme="minorEastAsia"/>
          <w:color w:val="FF0000"/>
          <w:lang w:val="en-US" w:eastAsia="zh-CN"/>
        </w:rPr>
        <w:t>Wi-Fi无线</w:t>
      </w:r>
      <w:r>
        <w:rPr>
          <w:rFonts w:hint="eastAsia" w:asciiTheme="minorEastAsia" w:hAnsiTheme="minorEastAsia" w:eastAsiaTheme="minorEastAsia" w:cstheme="minorEastAsia"/>
          <w:color w:val="FF0000"/>
          <w:lang w:eastAsia="zh-CN"/>
        </w:rPr>
        <w:t>通信天线、无线公共网络通信天线、卫星定位通信天线等物理接口。USB接口、驾驶人身份识别接口（采用</w:t>
      </w:r>
      <w:r>
        <w:rPr>
          <w:rFonts w:hint="eastAsia" w:asciiTheme="minorEastAsia" w:hAnsiTheme="minorEastAsia" w:eastAsiaTheme="minorEastAsia" w:cstheme="minorEastAsia"/>
          <w:color w:val="FF0000"/>
          <w:lang w:val="en-US" w:eastAsia="zh-CN"/>
        </w:rPr>
        <w:t>IC卡方式的</w:t>
      </w:r>
      <w:r>
        <w:rPr>
          <w:rFonts w:hint="eastAsia" w:asciiTheme="minorEastAsia" w:hAnsiTheme="minorEastAsia" w:eastAsiaTheme="minorEastAsia" w:cstheme="minorEastAsia"/>
          <w:color w:val="FF0000"/>
          <w:lang w:eastAsia="zh-CN"/>
        </w:rPr>
        <w:t>）应位于主机前部，其中USB接口连接件应为</w:t>
      </w:r>
      <w:r>
        <w:rPr>
          <w:rFonts w:hint="eastAsia" w:asciiTheme="minorEastAsia" w:hAnsiTheme="minorEastAsia" w:eastAsiaTheme="minorEastAsia" w:cstheme="minorEastAsia"/>
          <w:color w:val="FF0000"/>
          <w:lang w:val="en-US" w:eastAsia="zh-CN"/>
        </w:rPr>
        <w:t>Type-A</w:t>
      </w:r>
      <w:r>
        <w:rPr>
          <w:rFonts w:hint="eastAsia" w:asciiTheme="minorEastAsia" w:hAnsiTheme="minorEastAsia" w:eastAsiaTheme="minorEastAsia" w:cstheme="minorEastAsia"/>
          <w:color w:val="FF0000"/>
          <w:lang w:eastAsia="zh-CN"/>
        </w:rPr>
        <w:t>，在非使用状态下应配置有效的保护装置。</w:t>
      </w:r>
      <w:r>
        <w:rPr>
          <w:rFonts w:hint="eastAsia" w:asciiTheme="minorEastAsia" w:hAnsiTheme="minorEastAsia" w:eastAsiaTheme="minorEastAsia" w:cstheme="minorEastAsia"/>
          <w:color w:val="FF0000"/>
          <w:lang w:val="en-US" w:eastAsia="zh-CN"/>
        </w:rPr>
        <w:t>Wi-Fi无线</w:t>
      </w:r>
      <w:r>
        <w:rPr>
          <w:rFonts w:hint="eastAsia" w:asciiTheme="minorEastAsia" w:hAnsiTheme="minorEastAsia" w:eastAsiaTheme="minorEastAsia" w:cstheme="minorEastAsia"/>
          <w:color w:val="FF0000"/>
          <w:lang w:eastAsia="zh-CN"/>
        </w:rPr>
        <w:t>通信天线</w:t>
      </w:r>
      <w:r>
        <w:rPr>
          <w:rFonts w:hint="eastAsia" w:asciiTheme="minorEastAsia" w:hAnsiTheme="minorEastAsia" w:eastAsiaTheme="minorEastAsia" w:cstheme="minorEastAsia"/>
          <w:color w:val="FF0000"/>
          <w:lang w:val="en-US" w:eastAsia="zh-CN"/>
        </w:rPr>
        <w:t>连接件应为Fakra-B</w:t>
      </w:r>
      <w:r>
        <w:rPr>
          <w:rFonts w:hint="eastAsia" w:asciiTheme="minorEastAsia" w:hAnsiTheme="minorEastAsia" w:eastAsiaTheme="minorEastAsia" w:cstheme="minorEastAsia"/>
          <w:color w:val="FF0000"/>
          <w:lang w:eastAsia="zh-CN"/>
        </w:rPr>
        <w:t>、卫星定位通信天线</w:t>
      </w:r>
      <w:r>
        <w:rPr>
          <w:rFonts w:hint="eastAsia" w:asciiTheme="minorEastAsia" w:hAnsiTheme="minorEastAsia" w:eastAsiaTheme="minorEastAsia" w:cstheme="minorEastAsia"/>
          <w:color w:val="FF0000"/>
          <w:lang w:val="en-US" w:eastAsia="zh-CN"/>
        </w:rPr>
        <w:t>连接件应为Fakra-C</w:t>
      </w:r>
      <w:r>
        <w:rPr>
          <w:rFonts w:hint="eastAsia" w:asciiTheme="minorEastAsia" w:hAnsiTheme="minorEastAsia" w:eastAsiaTheme="minorEastAsia" w:cstheme="minorEastAsia"/>
          <w:color w:val="FF0000"/>
          <w:lang w:eastAsia="zh-CN"/>
        </w:rPr>
        <w:t>、无线公共网络通信天线</w:t>
      </w:r>
      <w:r>
        <w:rPr>
          <w:rFonts w:hint="eastAsia" w:asciiTheme="minorEastAsia" w:hAnsiTheme="minorEastAsia" w:eastAsiaTheme="minorEastAsia" w:cstheme="minorEastAsia"/>
          <w:color w:val="FF0000"/>
          <w:lang w:val="en-US" w:eastAsia="zh-CN"/>
        </w:rPr>
        <w:t>连接件应为Fakra-D，所有天线连接件</w:t>
      </w:r>
      <w:r>
        <w:rPr>
          <w:rFonts w:hint="eastAsia" w:asciiTheme="minorEastAsia" w:hAnsiTheme="minorEastAsia" w:eastAsiaTheme="minorEastAsia" w:cstheme="minorEastAsia"/>
          <w:color w:val="FF0000"/>
          <w:lang w:eastAsia="zh-CN"/>
        </w:rPr>
        <w:t>应位于主机后部。</w:t>
      </w:r>
    </w:p>
    <w:p>
      <w:pPr>
        <w:pStyle w:val="48"/>
        <w:ind w:left="0" w:leftChars="0" w:firstLine="0" w:firstLineChars="0"/>
        <w:rPr>
          <w:rFonts w:hint="default" w:ascii="Times New Roman" w:hAnsi="Times New Roman" w:eastAsia="黑体" w:cs="Times New Roman"/>
        </w:rPr>
      </w:pPr>
      <w:bookmarkStart w:id="747" w:name="_Toc277072625"/>
      <w:bookmarkStart w:id="748" w:name="_Toc289246519"/>
      <w:bookmarkStart w:id="749" w:name="_Toc297995200"/>
      <w:r>
        <w:rPr>
          <w:rFonts w:hint="default" w:ascii="Times New Roman" w:hAnsi="Times New Roman" w:eastAsia="黑体" w:cs="Times New Roman"/>
        </w:rPr>
        <w:t>安全警示功能</w:t>
      </w:r>
      <w:bookmarkEnd w:id="747"/>
      <w:bookmarkEnd w:id="748"/>
      <w:bookmarkEnd w:id="749"/>
    </w:p>
    <w:p>
      <w:pPr>
        <w:pStyle w:val="26"/>
        <w:ind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记录仪应能通过语音方式提示驾驶人规范驾驶行为，</w:t>
      </w:r>
      <w:r>
        <w:rPr>
          <w:rFonts w:hint="eastAsia" w:asciiTheme="minorEastAsia" w:hAnsiTheme="minorEastAsia" w:eastAsiaTheme="minorEastAsia" w:cstheme="minorEastAsia"/>
          <w:color w:val="FF0000"/>
        </w:rPr>
        <w:t>语音提示</w:t>
      </w:r>
      <w:r>
        <w:rPr>
          <w:rFonts w:hint="eastAsia" w:asciiTheme="minorEastAsia" w:hAnsiTheme="minorEastAsia" w:eastAsiaTheme="minorEastAsia" w:cstheme="minorEastAsia"/>
          <w:color w:val="FF0000"/>
          <w:lang w:eastAsia="zh-CN"/>
        </w:rPr>
        <w:t>的内容、进程等</w:t>
      </w:r>
      <w:r>
        <w:rPr>
          <w:rFonts w:hint="eastAsia" w:asciiTheme="minorEastAsia" w:hAnsiTheme="minorEastAsia" w:eastAsiaTheme="minorEastAsia" w:cstheme="minorEastAsia"/>
          <w:color w:val="FF0000"/>
        </w:rPr>
        <w:t>应与当前行驶状态</w:t>
      </w:r>
      <w:r>
        <w:rPr>
          <w:rFonts w:hint="eastAsia" w:asciiTheme="minorEastAsia" w:hAnsiTheme="minorEastAsia" w:eastAsiaTheme="minorEastAsia" w:cstheme="minorEastAsia"/>
          <w:color w:val="FF0000"/>
          <w:lang w:eastAsia="zh-CN"/>
        </w:rPr>
        <w:t>相匹配</w:t>
      </w:r>
      <w:r>
        <w:rPr>
          <w:rFonts w:hint="eastAsia" w:asciiTheme="minorEastAsia" w:hAnsiTheme="minorEastAsia" w:eastAsiaTheme="minorEastAsia" w:cstheme="minorEastAsia"/>
          <w:color w:val="FF0000"/>
        </w:rPr>
        <w:t>，</w:t>
      </w:r>
      <w:r>
        <w:rPr>
          <w:rFonts w:hint="eastAsia" w:asciiTheme="minorEastAsia" w:hAnsiTheme="minorEastAsia" w:eastAsiaTheme="minorEastAsia" w:cstheme="minorEastAsia"/>
        </w:rPr>
        <w:t>提示频率为每5min提示1组，每组连续提示3次。提示类型包括：</w:t>
      </w:r>
    </w:p>
    <w:p>
      <w:pPr>
        <w:pStyle w:val="45"/>
        <w:numPr>
          <w:ilvl w:val="0"/>
          <w:numId w:val="24"/>
        </w:num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在超时驾驶发生前及发生后的30min内，</w:t>
      </w:r>
      <w:r>
        <w:rPr>
          <w:rFonts w:hint="eastAsia" w:asciiTheme="minorEastAsia" w:hAnsiTheme="minorEastAsia" w:eastAsiaTheme="minorEastAsia" w:cstheme="minorEastAsia"/>
          <w:color w:val="auto"/>
          <w:lang w:eastAsia="zh-CN"/>
        </w:rPr>
        <w:t>发出超时驾驶预警及告警信息，</w:t>
      </w:r>
      <w:r>
        <w:rPr>
          <w:rFonts w:hint="eastAsia" w:asciiTheme="minorEastAsia" w:hAnsiTheme="minorEastAsia" w:eastAsiaTheme="minorEastAsia" w:cstheme="minorEastAsia"/>
          <w:color w:val="auto"/>
        </w:rPr>
        <w:t>提示驾驶人停车休息，显示器同时显示连续驾驶时间等提示信息；</w:t>
      </w:r>
    </w:p>
    <w:p>
      <w:pPr>
        <w:pStyle w:val="45"/>
        <w:numPr>
          <w:ilvl w:val="0"/>
          <w:numId w:val="24"/>
        </w:num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在驾驶人未登录情况下驾驶车辆时，在前30min内提示驾驶人登录身份，显示器同时显示</w:t>
      </w:r>
      <w:r>
        <w:rPr>
          <w:rFonts w:hint="eastAsia" w:asciiTheme="minorEastAsia" w:hAnsiTheme="minorEastAsia" w:eastAsiaTheme="minorEastAsia" w:cstheme="minorEastAsia"/>
          <w:color w:val="auto"/>
          <w:lang w:eastAsia="zh-CN"/>
        </w:rPr>
        <w:t>未</w:t>
      </w:r>
      <w:r>
        <w:rPr>
          <w:rFonts w:hint="eastAsia" w:asciiTheme="minorEastAsia" w:hAnsiTheme="minorEastAsia" w:eastAsiaTheme="minorEastAsia" w:cstheme="minorEastAsia"/>
          <w:color w:val="auto"/>
        </w:rPr>
        <w:t>登录提示信息；</w:t>
      </w:r>
    </w:p>
    <w:p>
      <w:pPr>
        <w:pStyle w:val="45"/>
        <w:numPr>
          <w:ilvl w:val="0"/>
          <w:numId w:val="24"/>
        </w:num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在车辆行驶速度大于记录仪设定的速度限值、或与速度限值的速度差在</w:t>
      </w:r>
      <w:r>
        <w:rPr>
          <w:rFonts w:hint="eastAsia" w:asciiTheme="minorEastAsia" w:hAnsiTheme="minorEastAsia" w:eastAsiaTheme="minorEastAsia" w:cstheme="minorEastAsia"/>
          <w:color w:val="auto"/>
          <w:lang w:val="en-US" w:eastAsia="zh-CN"/>
        </w:rPr>
        <w:t>-</w:t>
      </w:r>
      <w:r>
        <w:rPr>
          <w:rFonts w:hint="eastAsia" w:asciiTheme="minorEastAsia" w:hAnsiTheme="minorEastAsia" w:eastAsiaTheme="minorEastAsia" w:cstheme="minorEastAsia"/>
          <w:color w:val="auto"/>
        </w:rPr>
        <w:t>5km/h～0km/h范围内时，</w:t>
      </w:r>
      <w:r>
        <w:rPr>
          <w:rFonts w:hint="eastAsia" w:asciiTheme="minorEastAsia" w:hAnsiTheme="minorEastAsia" w:eastAsiaTheme="minorEastAsia" w:cstheme="minorEastAsia"/>
          <w:color w:val="auto"/>
          <w:lang w:eastAsia="zh-CN"/>
        </w:rPr>
        <w:t>发出超速驾驶告警或预警信息，</w:t>
      </w:r>
      <w:r>
        <w:rPr>
          <w:rFonts w:hint="eastAsia" w:asciiTheme="minorEastAsia" w:hAnsiTheme="minorEastAsia" w:eastAsiaTheme="minorEastAsia" w:cstheme="minorEastAsia"/>
          <w:color w:val="auto"/>
        </w:rPr>
        <w:t>提示驾驶人控制行驶速度；</w:t>
      </w:r>
    </w:p>
    <w:p>
      <w:pPr>
        <w:pStyle w:val="45"/>
        <w:numPr>
          <w:ilvl w:val="0"/>
          <w:numId w:val="24"/>
        </w:num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FF0000"/>
        </w:rPr>
        <w:t>在记录仪</w:t>
      </w:r>
      <w:r>
        <w:rPr>
          <w:rFonts w:hint="eastAsia" w:asciiTheme="minorEastAsia" w:hAnsiTheme="minorEastAsia" w:eastAsiaTheme="minorEastAsia" w:cstheme="minorEastAsia"/>
          <w:color w:val="FF0000"/>
          <w:lang w:eastAsia="zh-CN"/>
        </w:rPr>
        <w:t>自检或</w:t>
      </w:r>
      <w:r>
        <w:rPr>
          <w:rFonts w:hint="eastAsia" w:asciiTheme="minorEastAsia" w:hAnsiTheme="minorEastAsia" w:eastAsiaTheme="minorEastAsia" w:cstheme="minorEastAsia"/>
          <w:color w:val="FF0000"/>
        </w:rPr>
        <w:t>速度状态判定为异常时，提示</w:t>
      </w:r>
      <w:r>
        <w:rPr>
          <w:rFonts w:hint="eastAsia" w:asciiTheme="minorEastAsia" w:hAnsiTheme="minorEastAsia" w:eastAsiaTheme="minorEastAsia" w:cstheme="minorEastAsia"/>
          <w:color w:val="FF0000"/>
          <w:lang w:eastAsia="zh-CN"/>
        </w:rPr>
        <w:t>自检异常或</w:t>
      </w:r>
      <w:r>
        <w:rPr>
          <w:rFonts w:hint="eastAsia" w:asciiTheme="minorEastAsia" w:hAnsiTheme="minorEastAsia" w:eastAsiaTheme="minorEastAsia" w:cstheme="minorEastAsia"/>
          <w:color w:val="FF0000"/>
        </w:rPr>
        <w:t>速度状态异常</w:t>
      </w:r>
      <w:r>
        <w:rPr>
          <w:rFonts w:hint="eastAsia" w:asciiTheme="minorEastAsia" w:hAnsiTheme="minorEastAsia" w:eastAsiaTheme="minorEastAsia" w:cstheme="minorEastAsia"/>
          <w:color w:val="auto"/>
        </w:rPr>
        <w:t>。</w:t>
      </w:r>
    </w:p>
    <w:p>
      <w:pPr>
        <w:pStyle w:val="48"/>
        <w:ind w:left="0" w:leftChars="0" w:firstLine="0" w:firstLineChars="0"/>
        <w:rPr>
          <w:rFonts w:hint="default" w:ascii="Times New Roman" w:hAnsi="Times New Roman" w:eastAsia="黑体" w:cs="Times New Roman"/>
        </w:rPr>
      </w:pPr>
      <w:bookmarkStart w:id="750" w:name="_Toc289246520"/>
      <w:bookmarkStart w:id="751" w:name="_Toc277072626"/>
      <w:bookmarkStart w:id="752" w:name="_Toc297995201"/>
      <w:r>
        <w:rPr>
          <w:rFonts w:hint="default" w:ascii="Times New Roman" w:hAnsi="Times New Roman" w:eastAsia="黑体" w:cs="Times New Roman"/>
        </w:rPr>
        <w:t>显示功能</w:t>
      </w:r>
      <w:bookmarkEnd w:id="750"/>
      <w:bookmarkEnd w:id="751"/>
      <w:bookmarkEnd w:id="752"/>
    </w:p>
    <w:p>
      <w:pPr>
        <w:pStyle w:val="47"/>
        <w:keepNext w:val="0"/>
        <w:keepLines w:val="0"/>
        <w:pageBreakBefore w:val="0"/>
        <w:widowControl/>
        <w:kinsoku/>
        <w:wordWrap/>
        <w:overflowPunct/>
        <w:topLinePunct w:val="0"/>
        <w:autoSpaceDE/>
        <w:autoSpaceDN/>
        <w:bidi w:val="0"/>
        <w:adjustRightInd/>
        <w:snapToGrid/>
        <w:ind w:left="3260" w:leftChars="0" w:hanging="3260" w:firstLineChars="0"/>
        <w:textAlignment w:val="auto"/>
        <w:outlineLvl w:val="1"/>
        <w:rPr>
          <w:rFonts w:hint="default" w:ascii="Times New Roman" w:hAnsi="Times New Roman" w:eastAsia="黑体" w:cs="Times New Roman"/>
        </w:rPr>
      </w:pPr>
      <w:bookmarkStart w:id="753" w:name="_Toc297995202"/>
      <w:r>
        <w:rPr>
          <w:rFonts w:hint="default" w:ascii="Times New Roman" w:hAnsi="Times New Roman" w:eastAsia="黑体" w:cs="Times New Roman"/>
        </w:rPr>
        <w:t>显示器</w:t>
      </w:r>
      <w:bookmarkEnd w:id="753"/>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显示器应符合如下要求：</w:t>
      </w:r>
    </w:p>
    <w:p>
      <w:pPr>
        <w:pStyle w:val="45"/>
        <w:numPr>
          <w:ilvl w:val="0"/>
          <w:numId w:val="25"/>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显示屏应位于记录仪主机前部，显示屏应能显示汉字、字母和数字；</w:t>
      </w:r>
    </w:p>
    <w:p>
      <w:pPr>
        <w:pStyle w:val="45"/>
        <w:numPr>
          <w:ilvl w:val="0"/>
          <w:numId w:val="25"/>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显示字符应笔划完整、清晰规范，在</w:t>
      </w:r>
      <w:r>
        <w:rPr>
          <w:rFonts w:hint="eastAsia" w:asciiTheme="minorEastAsia" w:hAnsiTheme="minorEastAsia" w:eastAsiaTheme="minorEastAsia" w:cstheme="minorEastAsia"/>
          <w:lang w:eastAsia="zh-CN"/>
        </w:rPr>
        <w:t>无外部照明条件下</w:t>
      </w:r>
      <w:r>
        <w:rPr>
          <w:rFonts w:hint="eastAsia" w:asciiTheme="minorEastAsia" w:hAnsiTheme="minorEastAsia" w:eastAsiaTheme="minorEastAsia" w:cstheme="minorEastAsia"/>
        </w:rPr>
        <w:t>能</w:t>
      </w:r>
      <w:r>
        <w:rPr>
          <w:rFonts w:hint="eastAsia" w:asciiTheme="minorEastAsia" w:hAnsiTheme="minorEastAsia" w:eastAsiaTheme="minorEastAsia" w:cstheme="minorEastAsia"/>
          <w:lang w:eastAsia="zh-CN"/>
        </w:rPr>
        <w:t>清晰识别</w:t>
      </w:r>
      <w:r>
        <w:rPr>
          <w:rFonts w:hint="eastAsia" w:asciiTheme="minorEastAsia" w:hAnsiTheme="minorEastAsia" w:eastAsiaTheme="minorEastAsia" w:cstheme="minorEastAsia"/>
        </w:rPr>
        <w:t>；</w:t>
      </w:r>
    </w:p>
    <w:p>
      <w:pPr>
        <w:pStyle w:val="45"/>
        <w:numPr>
          <w:ilvl w:val="0"/>
          <w:numId w:val="25"/>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显示数据参数的同时应以汉字标识显示内容的定义，显示字符高度不小于3mm；</w:t>
      </w:r>
    </w:p>
    <w:p>
      <w:pPr>
        <w:pStyle w:val="45"/>
        <w:numPr>
          <w:ilvl w:val="0"/>
          <w:numId w:val="25"/>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显示器在车辆点火开关通电后应处于工作状态；</w:t>
      </w:r>
    </w:p>
    <w:p>
      <w:pPr>
        <w:pStyle w:val="45"/>
        <w:numPr>
          <w:ilvl w:val="0"/>
          <w:numId w:val="25"/>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在恒定的速度下，车速显示值的变化范围不</w:t>
      </w:r>
      <w:r>
        <w:rPr>
          <w:rFonts w:hint="eastAsia" w:asciiTheme="minorEastAsia" w:hAnsiTheme="minorEastAsia" w:eastAsiaTheme="minorEastAsia" w:cstheme="minorEastAsia"/>
          <w:lang w:eastAsia="zh-CN"/>
        </w:rPr>
        <w:t>应</w:t>
      </w:r>
      <w:r>
        <w:rPr>
          <w:rFonts w:hint="eastAsia" w:asciiTheme="minorEastAsia" w:hAnsiTheme="minorEastAsia" w:eastAsiaTheme="minorEastAsia" w:cstheme="minorEastAsia"/>
        </w:rPr>
        <w:t>超过1km/h。</w:t>
      </w:r>
    </w:p>
    <w:p>
      <w:pPr>
        <w:pStyle w:val="47"/>
        <w:ind w:left="3261" w:leftChars="0" w:hanging="3261" w:firstLineChars="0"/>
        <w:rPr>
          <w:rFonts w:hint="default" w:ascii="Times New Roman" w:hAnsi="Times New Roman" w:eastAsia="黑体" w:cs="Times New Roman"/>
        </w:rPr>
      </w:pPr>
      <w:bookmarkStart w:id="754" w:name="_Toc297995203"/>
      <w:r>
        <w:rPr>
          <w:rFonts w:hint="default" w:ascii="Times New Roman" w:hAnsi="Times New Roman" w:eastAsia="黑体" w:cs="Times New Roman"/>
        </w:rPr>
        <w:t>显示内容</w:t>
      </w:r>
      <w:bookmarkEnd w:id="754"/>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当无按键操作或在行驶状态时，默认显示界面至少应显示实时时间、车辆的实时行驶速度、定位模块工作状态；当在警示状态时，显示界面应显示超时驾驶、驾驶人身份登录、速度状态等提示信息，当</w:t>
      </w:r>
      <w:r>
        <w:rPr>
          <w:rFonts w:hint="eastAsia" w:asciiTheme="minorEastAsia" w:hAnsiTheme="minorEastAsia" w:eastAsiaTheme="minorEastAsia" w:cstheme="minorEastAsia"/>
          <w:color w:val="FF0000"/>
        </w:rPr>
        <w:t>在采集数据等记录仪操作时，界面应</w:t>
      </w:r>
      <w:r>
        <w:rPr>
          <w:rFonts w:hint="eastAsia" w:asciiTheme="minorEastAsia" w:hAnsiTheme="minorEastAsia" w:eastAsiaTheme="minorEastAsia" w:cstheme="minorEastAsia"/>
          <w:color w:val="FF0000"/>
          <w:lang w:eastAsia="zh-CN"/>
        </w:rPr>
        <w:t>同步显示对应的</w:t>
      </w:r>
      <w:r>
        <w:rPr>
          <w:rFonts w:hint="eastAsia" w:asciiTheme="minorEastAsia" w:hAnsiTheme="minorEastAsia" w:eastAsiaTheme="minorEastAsia" w:cstheme="minorEastAsia"/>
          <w:color w:val="FF0000"/>
        </w:rPr>
        <w:t>操作</w:t>
      </w:r>
      <w:r>
        <w:rPr>
          <w:rFonts w:hint="eastAsia" w:asciiTheme="minorEastAsia" w:hAnsiTheme="minorEastAsia" w:eastAsiaTheme="minorEastAsia" w:cstheme="minorEastAsia"/>
          <w:color w:val="FF0000"/>
          <w:lang w:eastAsia="zh-CN"/>
        </w:rPr>
        <w:t>提示</w:t>
      </w:r>
      <w:r>
        <w:rPr>
          <w:rFonts w:hint="eastAsia" w:asciiTheme="minorEastAsia" w:hAnsiTheme="minorEastAsia" w:eastAsiaTheme="minorEastAsia" w:cstheme="minorEastAsia"/>
          <w:color w:val="FF0000"/>
        </w:rPr>
        <w:t>。</w:t>
      </w:r>
      <w:r>
        <w:rPr>
          <w:rFonts w:hint="eastAsia" w:asciiTheme="minorEastAsia" w:hAnsiTheme="minorEastAsia" w:eastAsiaTheme="minorEastAsia" w:cstheme="minorEastAsia"/>
        </w:rPr>
        <w:t>通过操作按键应能实现对其它信息的查询，查询应通过菜单方式进行，查询内容至少应包括：</w:t>
      </w:r>
    </w:p>
    <w:p>
      <w:pPr>
        <w:pStyle w:val="45"/>
        <w:numPr>
          <w:ilvl w:val="0"/>
          <w:numId w:val="26"/>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车辆及驾驶人信息，其中：车辆信息应至少包括机动车号牌号码、机动车号牌分类、</w:t>
      </w:r>
      <w:r>
        <w:rPr>
          <w:rFonts w:hint="eastAsia" w:asciiTheme="minorEastAsia" w:hAnsiTheme="minorEastAsia" w:eastAsiaTheme="minorEastAsia" w:cstheme="minorEastAsia"/>
          <w:color w:val="FF0000"/>
          <w:szCs w:val="22"/>
        </w:rPr>
        <w:t>VIN码</w:t>
      </w:r>
      <w:r>
        <w:rPr>
          <w:rFonts w:hint="eastAsia" w:asciiTheme="minorEastAsia" w:hAnsiTheme="minorEastAsia" w:eastAsiaTheme="minorEastAsia" w:cstheme="minorEastAsia"/>
          <w:color w:val="FF0000"/>
          <w:szCs w:val="22"/>
          <w:lang w:eastAsia="zh-CN"/>
        </w:rPr>
        <w:t>、</w:t>
      </w:r>
      <w:r>
        <w:rPr>
          <w:rFonts w:hint="eastAsia" w:asciiTheme="minorEastAsia" w:hAnsiTheme="minorEastAsia" w:eastAsiaTheme="minorEastAsia" w:cstheme="minorEastAsia"/>
        </w:rPr>
        <w:t>脉冲系数</w:t>
      </w:r>
      <w:r>
        <w:rPr>
          <w:rFonts w:hint="eastAsia" w:asciiTheme="minorEastAsia" w:hAnsiTheme="minorEastAsia" w:eastAsiaTheme="minorEastAsia" w:cstheme="minorEastAsia"/>
          <w:lang w:eastAsia="zh-CN"/>
        </w:rPr>
        <w:t>等</w:t>
      </w:r>
      <w:r>
        <w:rPr>
          <w:rFonts w:hint="eastAsia" w:asciiTheme="minorEastAsia" w:hAnsiTheme="minorEastAsia" w:eastAsiaTheme="minorEastAsia" w:cstheme="minorEastAsia"/>
        </w:rPr>
        <w:t>，驾驶人信息应至少包括当前登录驾驶人的机动车驾驶证号码；</w:t>
      </w:r>
    </w:p>
    <w:p>
      <w:pPr>
        <w:pStyle w:val="45"/>
        <w:numPr>
          <w:ilvl w:val="0"/>
          <w:numId w:val="26"/>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超时驾驶记录：最近2个日历天内的超时驾驶记录，记录应按发生时间倒序显示， 每条超时驾驶记录内容应包括：机动车驾驶证号码、连续驾驶开始时间、连续驾驶结束时间</w:t>
      </w:r>
      <w:r>
        <w:rPr>
          <w:rFonts w:hint="eastAsia" w:asciiTheme="minorEastAsia" w:hAnsiTheme="minorEastAsia" w:eastAsiaTheme="minorEastAsia" w:cstheme="minorEastAsia"/>
          <w:lang w:eastAsia="zh-CN"/>
        </w:rPr>
        <w:t>。</w:t>
      </w:r>
    </w:p>
    <w:p>
      <w:pPr>
        <w:pStyle w:val="47"/>
        <w:ind w:left="3261" w:leftChars="0" w:hanging="3261" w:firstLineChars="0"/>
        <w:rPr>
          <w:rFonts w:hint="default" w:ascii="Times New Roman" w:hAnsi="Times New Roman" w:eastAsia="黑体" w:cs="Times New Roman"/>
        </w:rPr>
      </w:pPr>
      <w:bookmarkStart w:id="755" w:name="_Toc297995204"/>
      <w:r>
        <w:rPr>
          <w:rFonts w:hint="default" w:ascii="Times New Roman" w:hAnsi="Times New Roman" w:eastAsia="黑体" w:cs="Times New Roman"/>
        </w:rPr>
        <w:t>操作按键</w:t>
      </w:r>
      <w:bookmarkEnd w:id="755"/>
    </w:p>
    <w:p>
      <w:pPr>
        <w:pStyle w:val="26"/>
        <w:rPr>
          <w:rFonts w:hint="default" w:ascii="Times New Roman" w:hAnsi="Times New Roman" w:eastAsia="宋体" w:cs="Times New Roman"/>
          <w:color w:val="0070C0"/>
          <w:lang w:val="en-US" w:eastAsia="zh-CN"/>
        </w:rPr>
      </w:pPr>
      <w:r>
        <w:rPr>
          <w:rFonts w:hint="default" w:ascii="Times New Roman" w:hAnsi="Times New Roman" w:eastAsia="宋体" w:cs="Times New Roman"/>
        </w:rPr>
        <w:t>操作按键应位于记录仪主机前部，按键应至少包括“菜单”、“▲”、“▼”、 “确定”四个操作按键。</w:t>
      </w:r>
    </w:p>
    <w:p>
      <w:pPr>
        <w:pStyle w:val="45"/>
        <w:numPr>
          <w:ilvl w:val="0"/>
          <w:numId w:val="27"/>
        </w:numPr>
        <w:rPr>
          <w:rFonts w:hint="default" w:ascii="Times New Roman" w:hAnsi="Times New Roman" w:eastAsia="宋体" w:cs="Times New Roman"/>
        </w:rPr>
      </w:pPr>
      <w:r>
        <w:rPr>
          <w:rFonts w:hint="default" w:ascii="Times New Roman" w:hAnsi="Times New Roman" w:eastAsia="宋体" w:cs="Times New Roman"/>
        </w:rPr>
        <w:t>操作按键应在对应的位置标明按键名称；</w:t>
      </w:r>
    </w:p>
    <w:p>
      <w:pPr>
        <w:pStyle w:val="45"/>
        <w:numPr>
          <w:ilvl w:val="0"/>
          <w:numId w:val="27"/>
        </w:numPr>
        <w:rPr>
          <w:rFonts w:hint="default" w:ascii="Times New Roman" w:hAnsi="Times New Roman" w:eastAsia="宋体" w:cs="Times New Roman"/>
        </w:rPr>
      </w:pPr>
      <w:r>
        <w:rPr>
          <w:rFonts w:hint="default" w:ascii="Times New Roman" w:hAnsi="Times New Roman" w:eastAsia="宋体" w:cs="Times New Roman"/>
        </w:rPr>
        <w:t>仅使用操作按键应不能对时间、脉冲系数等参数进行修改操作；</w:t>
      </w:r>
    </w:p>
    <w:p>
      <w:pPr>
        <w:pStyle w:val="45"/>
        <w:numPr>
          <w:ilvl w:val="0"/>
          <w:numId w:val="27"/>
        </w:numPr>
        <w:rPr>
          <w:rFonts w:hint="default" w:ascii="Times New Roman" w:hAnsi="Times New Roman" w:eastAsia="宋体" w:cs="Times New Roman"/>
        </w:rPr>
      </w:pPr>
      <w:r>
        <w:rPr>
          <w:rFonts w:hint="default" w:ascii="Times New Roman" w:hAnsi="Times New Roman" w:eastAsia="宋体" w:cs="Times New Roman"/>
        </w:rPr>
        <w:t>通过操作按键应不能对记录仪记录的速度、超时驾驶记录等数据记录进行删除操作；</w:t>
      </w:r>
    </w:p>
    <w:p>
      <w:pPr>
        <w:pStyle w:val="45"/>
        <w:numPr>
          <w:ilvl w:val="0"/>
          <w:numId w:val="27"/>
        </w:numPr>
        <w:rPr>
          <w:rFonts w:hint="default" w:ascii="Times New Roman" w:hAnsi="Times New Roman" w:eastAsia="宋体" w:cs="Times New Roman"/>
        </w:rPr>
      </w:pPr>
      <w:r>
        <w:rPr>
          <w:rFonts w:hint="default" w:ascii="Times New Roman" w:hAnsi="Times New Roman" w:eastAsia="宋体" w:cs="Times New Roman"/>
        </w:rPr>
        <w:t>按键定义如下：</w:t>
      </w:r>
    </w:p>
    <w:p>
      <w:pPr>
        <w:pStyle w:val="100"/>
        <w:numPr>
          <w:ilvl w:val="0"/>
          <w:numId w:val="0"/>
        </w:numPr>
        <w:ind w:firstLine="840" w:firstLineChars="400"/>
        <w:rPr>
          <w:rFonts w:hint="default" w:ascii="Times New Roman" w:hAnsi="Times New Roman" w:eastAsia="宋体" w:cs="Times New Roman"/>
        </w:rPr>
      </w:pPr>
      <w:r>
        <w:rPr>
          <w:rFonts w:hint="default" w:ascii="Times New Roman" w:hAnsi="Times New Roman" w:eastAsia="宋体" w:cs="Times New Roman"/>
        </w:rPr>
        <w:t>“菜单”——默认显示界面和菜单界面的切换，子目录向根目录的返回；</w:t>
      </w:r>
    </w:p>
    <w:p>
      <w:pPr>
        <w:pStyle w:val="100"/>
        <w:numPr>
          <w:ilvl w:val="0"/>
          <w:numId w:val="0"/>
        </w:numPr>
        <w:ind w:firstLine="840" w:firstLineChars="400"/>
        <w:rPr>
          <w:rFonts w:hint="default" w:ascii="Times New Roman" w:hAnsi="Times New Roman" w:eastAsia="宋体" w:cs="Times New Roman"/>
        </w:rPr>
      </w:pPr>
      <w:r>
        <w:rPr>
          <w:rFonts w:hint="default" w:ascii="Times New Roman" w:hAnsi="Times New Roman" w:eastAsia="宋体" w:cs="Times New Roman"/>
        </w:rPr>
        <w:t>“▲”  ——上翻选择，完成功能或数据列项的选择；</w:t>
      </w:r>
    </w:p>
    <w:p>
      <w:pPr>
        <w:pStyle w:val="100"/>
        <w:numPr>
          <w:ilvl w:val="0"/>
          <w:numId w:val="0"/>
        </w:numPr>
        <w:ind w:firstLine="840" w:firstLineChars="400"/>
        <w:rPr>
          <w:rFonts w:hint="default" w:ascii="Times New Roman" w:hAnsi="Times New Roman" w:eastAsia="宋体" w:cs="Times New Roman"/>
        </w:rPr>
      </w:pPr>
      <w:r>
        <w:rPr>
          <w:rFonts w:hint="default" w:ascii="Times New Roman" w:hAnsi="Times New Roman" w:eastAsia="宋体" w:cs="Times New Roman"/>
        </w:rPr>
        <w:t>“▼”  ——下翻选择，完成功能或数据列项的选择；</w:t>
      </w:r>
    </w:p>
    <w:p>
      <w:pPr>
        <w:pStyle w:val="100"/>
        <w:numPr>
          <w:ilvl w:val="0"/>
          <w:numId w:val="0"/>
        </w:numPr>
        <w:ind w:firstLine="840" w:firstLineChars="400"/>
        <w:rPr>
          <w:rFonts w:hint="default" w:ascii="Times New Roman" w:hAnsi="Times New Roman" w:eastAsia="宋体" w:cs="Times New Roman"/>
        </w:rPr>
      </w:pPr>
      <w:r>
        <w:rPr>
          <w:rFonts w:hint="default" w:ascii="Times New Roman" w:hAnsi="Times New Roman" w:eastAsia="宋体" w:cs="Times New Roman"/>
        </w:rPr>
        <w:t>“确定”——功能或数据列项的确定。</w:t>
      </w:r>
    </w:p>
    <w:p>
      <w:pPr>
        <w:pStyle w:val="48"/>
        <w:ind w:left="0" w:leftChars="0" w:firstLine="0" w:firstLineChars="0"/>
        <w:rPr>
          <w:rFonts w:hint="default" w:ascii="Times New Roman" w:hAnsi="Times New Roman" w:eastAsia="黑体" w:cs="Times New Roman"/>
          <w:color w:val="FF0000"/>
        </w:rPr>
      </w:pPr>
      <w:r>
        <w:rPr>
          <w:rFonts w:hint="default" w:ascii="Times New Roman" w:hAnsi="Times New Roman" w:eastAsia="黑体" w:cs="Times New Roman"/>
          <w:color w:val="FF0000"/>
        </w:rPr>
        <w:t>自动校时功能</w:t>
      </w:r>
    </w:p>
    <w:p>
      <w:pPr>
        <w:pStyle w:val="26"/>
        <w:ind w:firstLine="420"/>
        <w:rPr>
          <w:rFonts w:hint="default" w:ascii="Times New Roman" w:hAnsi="Times New Roman" w:eastAsia="宋体" w:cs="Times New Roman"/>
          <w:color w:val="FF0000"/>
          <w:szCs w:val="22"/>
          <w:lang w:eastAsia="zh-CN"/>
        </w:rPr>
      </w:pPr>
      <w:r>
        <w:rPr>
          <w:rFonts w:hint="default" w:ascii="Times New Roman" w:hAnsi="Times New Roman" w:eastAsia="宋体" w:cs="Times New Roman"/>
          <w:color w:val="FF0000"/>
          <w:sz w:val="21"/>
          <w:szCs w:val="22"/>
          <w:lang w:eastAsia="zh-CN"/>
        </w:rPr>
        <w:t>记录仪</w:t>
      </w:r>
      <w:r>
        <w:rPr>
          <w:rFonts w:hint="default" w:ascii="Times New Roman" w:hAnsi="Times New Roman" w:eastAsia="宋体" w:cs="Times New Roman"/>
          <w:color w:val="FF0000"/>
          <w:sz w:val="21"/>
          <w:szCs w:val="22"/>
        </w:rPr>
        <w:t>应</w:t>
      </w:r>
      <w:r>
        <w:rPr>
          <w:rFonts w:hint="default" w:ascii="Times New Roman" w:hAnsi="Times New Roman" w:eastAsia="宋体" w:cs="Times New Roman"/>
          <w:color w:val="FF0000"/>
          <w:szCs w:val="22"/>
        </w:rPr>
        <w:t>具备自动校时功能，</w:t>
      </w:r>
      <w:r>
        <w:rPr>
          <w:rFonts w:hint="default" w:ascii="Times New Roman" w:hAnsi="Times New Roman" w:eastAsia="宋体" w:cs="Times New Roman"/>
          <w:color w:val="FF0000"/>
          <w:szCs w:val="22"/>
          <w:lang w:eastAsia="zh-CN"/>
        </w:rPr>
        <w:t>校时应在停车状态下进行</w:t>
      </w:r>
      <w:r>
        <w:rPr>
          <w:rFonts w:hint="default" w:ascii="Times New Roman" w:hAnsi="Times New Roman" w:eastAsia="宋体" w:cs="Times New Roman"/>
          <w:color w:val="FF0000"/>
          <w:sz w:val="21"/>
          <w:szCs w:val="22"/>
          <w:lang w:eastAsia="zh-CN"/>
        </w:rPr>
        <w:t>。</w:t>
      </w:r>
    </w:p>
    <w:p>
      <w:pPr>
        <w:pStyle w:val="49"/>
        <w:ind w:left="0" w:leftChars="0" w:firstLine="0" w:firstLineChars="0"/>
        <w:rPr>
          <w:rFonts w:hint="default" w:ascii="Times New Roman" w:hAnsi="Times New Roman" w:eastAsia="黑体" w:cs="Times New Roman"/>
        </w:rPr>
      </w:pPr>
      <w:bookmarkStart w:id="756" w:name="_Toc297995372"/>
      <w:bookmarkStart w:id="757" w:name="_Toc297995208"/>
      <w:r>
        <w:rPr>
          <w:rFonts w:hint="default" w:ascii="Times New Roman" w:hAnsi="Times New Roman" w:eastAsia="黑体" w:cs="Times New Roman"/>
        </w:rPr>
        <w:t>定位功能</w:t>
      </w:r>
      <w:bookmarkEnd w:id="756"/>
      <w:bookmarkEnd w:id="757"/>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记录仪应具有卫星定位功能，定位通信方式</w:t>
      </w:r>
      <w:r>
        <w:rPr>
          <w:rFonts w:hint="eastAsia" w:asciiTheme="minorEastAsia" w:hAnsiTheme="minorEastAsia" w:eastAsiaTheme="minorEastAsia" w:cstheme="minorEastAsia"/>
          <w:color w:val="FF0000"/>
          <w:lang w:eastAsia="zh-CN"/>
        </w:rPr>
        <w:t>应</w:t>
      </w:r>
      <w:r>
        <w:rPr>
          <w:rFonts w:hint="eastAsia" w:asciiTheme="minorEastAsia" w:hAnsiTheme="minorEastAsia" w:eastAsiaTheme="minorEastAsia" w:cstheme="minorEastAsia"/>
          <w:color w:val="FF0000"/>
        </w:rPr>
        <w:t>支持北斗</w:t>
      </w:r>
      <w:r>
        <w:rPr>
          <w:rFonts w:hint="eastAsia" w:asciiTheme="minorEastAsia" w:hAnsiTheme="minorEastAsia" w:eastAsiaTheme="minorEastAsia" w:cstheme="minorEastAsia"/>
        </w:rPr>
        <w:t>卫星定位系统</w:t>
      </w:r>
      <w:r>
        <w:rPr>
          <w:rFonts w:hint="eastAsia" w:asciiTheme="minorEastAsia" w:hAnsiTheme="minorEastAsia" w:eastAsiaTheme="minorEastAsia" w:cstheme="minorEastAsia"/>
          <w:color w:val="0000FF"/>
        </w:rPr>
        <w:t>。</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用于营业性道路运输车辆的记录仪的定位功能应符合</w:t>
      </w:r>
      <w:r>
        <w:rPr>
          <w:rFonts w:hint="eastAsia" w:asciiTheme="minorEastAsia" w:hAnsiTheme="minorEastAsia" w:eastAsiaTheme="minorEastAsia" w:cstheme="minorEastAsia"/>
          <w:color w:val="FF0000"/>
        </w:rPr>
        <w:t>JT/T 794</w:t>
      </w:r>
      <w:r>
        <w:rPr>
          <w:rFonts w:hint="eastAsia" w:asciiTheme="minorEastAsia" w:hAnsiTheme="minorEastAsia" w:eastAsiaTheme="minorEastAsia" w:cstheme="minorEastAsia"/>
        </w:rPr>
        <w:t>的</w:t>
      </w:r>
      <w:r>
        <w:rPr>
          <w:rFonts w:hint="eastAsia" w:asciiTheme="minorEastAsia" w:hAnsiTheme="minorEastAsia" w:eastAsiaTheme="minorEastAsia" w:cstheme="minorEastAsia"/>
          <w:lang w:eastAsia="zh-CN"/>
        </w:rPr>
        <w:t>相关</w:t>
      </w:r>
      <w:r>
        <w:rPr>
          <w:rFonts w:hint="eastAsia" w:asciiTheme="minorEastAsia" w:hAnsiTheme="minorEastAsia" w:eastAsiaTheme="minorEastAsia" w:cstheme="minorEastAsia"/>
        </w:rPr>
        <w:t>要求。</w:t>
      </w:r>
    </w:p>
    <w:p>
      <w:pPr>
        <w:pStyle w:val="50"/>
        <w:rPr>
          <w:rFonts w:hint="default" w:ascii="Times New Roman" w:hAnsi="Times New Roman" w:eastAsia="黑体" w:cs="Times New Roman"/>
        </w:rPr>
      </w:pPr>
      <w:bookmarkStart w:id="758" w:name="_Toc297995792"/>
      <w:bookmarkStart w:id="759" w:name="_Toc297995373"/>
      <w:bookmarkStart w:id="760" w:name="_Toc297995636"/>
      <w:bookmarkStart w:id="761" w:name="_Toc298106997"/>
      <w:bookmarkStart w:id="762" w:name="_Toc301772196"/>
      <w:bookmarkStart w:id="763" w:name="_Toc304205209"/>
      <w:bookmarkStart w:id="764" w:name="_Toc311_WPSOffice_Level2"/>
      <w:bookmarkStart w:id="765" w:name="_Toc297995209"/>
      <w:bookmarkStart w:id="766" w:name="_Toc30143_WPSOffice_Level2"/>
      <w:r>
        <w:rPr>
          <w:rFonts w:hint="default" w:ascii="Times New Roman" w:hAnsi="Times New Roman" w:eastAsia="黑体" w:cs="Times New Roman"/>
        </w:rPr>
        <w:t>性能要求</w:t>
      </w:r>
      <w:bookmarkEnd w:id="758"/>
      <w:bookmarkEnd w:id="759"/>
      <w:bookmarkEnd w:id="760"/>
      <w:bookmarkEnd w:id="761"/>
      <w:bookmarkEnd w:id="762"/>
      <w:bookmarkEnd w:id="763"/>
      <w:bookmarkEnd w:id="764"/>
      <w:bookmarkEnd w:id="765"/>
      <w:bookmarkEnd w:id="766"/>
    </w:p>
    <w:p>
      <w:pPr>
        <w:pStyle w:val="49"/>
        <w:ind w:left="0" w:leftChars="0" w:firstLine="0" w:firstLineChars="0"/>
        <w:rPr>
          <w:rFonts w:hint="default" w:ascii="Times New Roman" w:hAnsi="Times New Roman" w:eastAsia="黑体" w:cs="Times New Roman"/>
        </w:rPr>
      </w:pPr>
      <w:bookmarkStart w:id="767" w:name="_Toc297995210"/>
      <w:bookmarkStart w:id="768" w:name="_Toc297995374"/>
      <w:r>
        <w:rPr>
          <w:rFonts w:hint="default" w:ascii="Times New Roman" w:hAnsi="Times New Roman" w:eastAsia="黑体" w:cs="Times New Roman"/>
        </w:rPr>
        <w:t>行驶记录性能</w:t>
      </w:r>
      <w:bookmarkEnd w:id="767"/>
      <w:bookmarkEnd w:id="768"/>
    </w:p>
    <w:p>
      <w:pPr>
        <w:pStyle w:val="48"/>
        <w:spacing w:before="156" w:after="156"/>
        <w:rPr>
          <w:rFonts w:hint="default" w:ascii="Times New Roman" w:hAnsi="Times New Roman" w:eastAsia="黑体" w:cs="Times New Roman"/>
        </w:rPr>
      </w:pPr>
      <w:r>
        <w:rPr>
          <w:rFonts w:hint="default" w:ascii="Times New Roman" w:hAnsi="Times New Roman" w:eastAsia="黑体" w:cs="Times New Roman"/>
        </w:rPr>
        <w:t>时间记录误差</w:t>
      </w:r>
    </w:p>
    <w:p>
      <w:pPr>
        <w:pStyle w:val="26"/>
        <w:ind w:left="42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记录仪连续记录24h数据，记录时间允许误差应在</w:t>
      </w:r>
      <w:r>
        <w:rPr>
          <w:rFonts w:hint="eastAsia" w:asciiTheme="minorEastAsia" w:hAnsiTheme="minorEastAsia" w:eastAsiaTheme="minorEastAsia" w:cstheme="minorEastAsia"/>
          <w:color w:val="FF0000"/>
        </w:rPr>
        <w:t>±</w:t>
      </w:r>
      <w:r>
        <w:rPr>
          <w:rFonts w:hint="eastAsia" w:asciiTheme="minorEastAsia" w:hAnsiTheme="minorEastAsia" w:eastAsiaTheme="minorEastAsia" w:cstheme="minorEastAsia"/>
          <w:color w:val="FF0000"/>
          <w:lang w:val="en-US" w:eastAsia="zh-CN"/>
        </w:rPr>
        <w:t>2</w:t>
      </w:r>
      <w:r>
        <w:rPr>
          <w:rFonts w:hint="eastAsia" w:asciiTheme="minorEastAsia" w:hAnsiTheme="minorEastAsia" w:eastAsiaTheme="minorEastAsia" w:cstheme="minorEastAsia"/>
          <w:color w:val="FF0000"/>
        </w:rPr>
        <w:t>s</w:t>
      </w:r>
      <w:r>
        <w:rPr>
          <w:rFonts w:hint="eastAsia" w:asciiTheme="minorEastAsia" w:hAnsiTheme="minorEastAsia" w:eastAsiaTheme="minorEastAsia" w:cstheme="minorEastAsia"/>
        </w:rPr>
        <w:t>以内。</w:t>
      </w:r>
    </w:p>
    <w:p>
      <w:pPr>
        <w:pStyle w:val="48"/>
        <w:ind w:left="0" w:leftChars="0" w:firstLine="0" w:firstLineChars="0"/>
        <w:rPr>
          <w:rFonts w:hint="default" w:ascii="Times New Roman" w:hAnsi="Times New Roman" w:eastAsia="黑体" w:cs="Times New Roman"/>
        </w:rPr>
      </w:pPr>
      <w:bookmarkStart w:id="769" w:name="_Toc289246524"/>
      <w:bookmarkStart w:id="770" w:name="_Toc297995212"/>
      <w:bookmarkStart w:id="771" w:name="_Toc277072630"/>
      <w:r>
        <w:rPr>
          <w:rFonts w:hint="default" w:ascii="Times New Roman" w:hAnsi="Times New Roman" w:eastAsia="黑体" w:cs="Times New Roman"/>
        </w:rPr>
        <w:t>速度记录误差</w:t>
      </w:r>
      <w:bookmarkEnd w:id="769"/>
      <w:bookmarkEnd w:id="770"/>
      <w:bookmarkEnd w:id="771"/>
    </w:p>
    <w:p>
      <w:pPr>
        <w:pStyle w:val="47"/>
        <w:ind w:left="3261" w:leftChars="0" w:hanging="3261" w:firstLineChars="0"/>
        <w:rPr>
          <w:rFonts w:hint="default" w:ascii="Times New Roman" w:hAnsi="Times New Roman" w:eastAsia="黑体" w:cs="Times New Roman"/>
        </w:rPr>
      </w:pPr>
      <w:bookmarkStart w:id="772" w:name="_Toc297995213"/>
      <w:r>
        <w:rPr>
          <w:rFonts w:hint="default" w:ascii="Times New Roman" w:hAnsi="Times New Roman" w:eastAsia="黑体" w:cs="Times New Roman"/>
        </w:rPr>
        <w:t>模拟速度记录误差</w:t>
      </w:r>
      <w:bookmarkEnd w:id="772"/>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分别</w:t>
      </w:r>
      <w:r>
        <w:rPr>
          <w:rFonts w:hint="eastAsia" w:asciiTheme="minorEastAsia" w:hAnsiTheme="minorEastAsia" w:eastAsiaTheme="minorEastAsia" w:cstheme="minorEastAsia"/>
          <w:lang w:eastAsia="zh-CN"/>
        </w:rPr>
        <w:t>输入</w:t>
      </w:r>
      <w:r>
        <w:rPr>
          <w:rFonts w:hint="eastAsia" w:asciiTheme="minorEastAsia" w:hAnsiTheme="minorEastAsia" w:eastAsiaTheme="minorEastAsia" w:cstheme="minorEastAsia"/>
        </w:rPr>
        <w:t>相当于20km/h、65km/h、100km/h、145km/h的模拟速度信号对记录仪进行测试时，其速度记录允许误差为±1km/h。</w:t>
      </w:r>
    </w:p>
    <w:p>
      <w:pPr>
        <w:pStyle w:val="47"/>
        <w:ind w:left="3261" w:leftChars="0" w:hanging="3261" w:firstLineChars="0"/>
        <w:rPr>
          <w:rFonts w:hint="default" w:ascii="Times New Roman" w:hAnsi="Times New Roman" w:eastAsia="黑体" w:cs="Times New Roman"/>
        </w:rPr>
      </w:pPr>
      <w:bookmarkStart w:id="773" w:name="_Toc297995214"/>
      <w:r>
        <w:rPr>
          <w:rFonts w:hint="default" w:ascii="Times New Roman" w:hAnsi="Times New Roman" w:eastAsia="黑体" w:cs="Times New Roman"/>
        </w:rPr>
        <w:t>实车速度记录误差</w:t>
      </w:r>
      <w:bookmarkEnd w:id="773"/>
    </w:p>
    <w:p>
      <w:pPr>
        <w:pStyle w:val="26"/>
        <w:rPr>
          <w:rFonts w:hint="default" w:ascii="Times New Roman" w:hAnsi="Times New Roman" w:eastAsia="宋体" w:cs="Times New Roman"/>
        </w:rPr>
      </w:pPr>
      <w:r>
        <w:rPr>
          <w:rFonts w:hint="eastAsia" w:asciiTheme="minorEastAsia" w:hAnsiTheme="minorEastAsia" w:eastAsiaTheme="minorEastAsia" w:cstheme="minorEastAsia"/>
        </w:rPr>
        <w:t>记录仪安装在测试用车上进行实车路试，在行驶速度恒定在40km/h±1km/h和行驶速度在40km/h～60km/h变化情况下分别进行测试时，其速度记录允许误差为±2km/h。</w:t>
      </w:r>
    </w:p>
    <w:p>
      <w:pPr>
        <w:pStyle w:val="49"/>
        <w:ind w:left="0" w:leftChars="0" w:firstLine="0" w:firstLineChars="0"/>
        <w:rPr>
          <w:rFonts w:hint="default" w:ascii="Times New Roman" w:hAnsi="Times New Roman" w:eastAsia="黑体" w:cs="Times New Roman"/>
        </w:rPr>
      </w:pPr>
      <w:bookmarkStart w:id="774" w:name="_Toc277072632"/>
      <w:bookmarkStart w:id="775" w:name="_Toc289246526"/>
      <w:bookmarkStart w:id="776" w:name="_Toc297995216"/>
      <w:bookmarkStart w:id="777" w:name="_Toc297995375"/>
      <w:r>
        <w:rPr>
          <w:rFonts w:hint="default" w:ascii="Times New Roman" w:hAnsi="Times New Roman" w:eastAsia="黑体" w:cs="Times New Roman"/>
        </w:rPr>
        <w:t>定位</w:t>
      </w:r>
      <w:bookmarkEnd w:id="774"/>
      <w:bookmarkEnd w:id="775"/>
      <w:r>
        <w:rPr>
          <w:rFonts w:hint="default" w:ascii="Times New Roman" w:hAnsi="Times New Roman" w:eastAsia="黑体" w:cs="Times New Roman"/>
        </w:rPr>
        <w:t>性能</w:t>
      </w:r>
      <w:bookmarkEnd w:id="776"/>
      <w:bookmarkEnd w:id="777"/>
    </w:p>
    <w:p>
      <w:pPr>
        <w:pStyle w:val="26"/>
        <w:rPr>
          <w:rFonts w:hint="eastAsia" w:asciiTheme="minorEastAsia" w:hAnsiTheme="minorEastAsia" w:eastAsiaTheme="minorEastAsia" w:cstheme="minorEastAsia"/>
          <w:color w:val="FF0000"/>
          <w:lang w:val="en-US" w:eastAsia="zh-CN"/>
        </w:rPr>
      </w:pPr>
      <w:r>
        <w:rPr>
          <w:rFonts w:hint="eastAsia" w:asciiTheme="minorEastAsia" w:hAnsiTheme="minorEastAsia" w:eastAsiaTheme="minorEastAsia" w:cstheme="minorEastAsia"/>
        </w:rPr>
        <w:t>记录仪定位模块</w:t>
      </w:r>
      <w:r>
        <w:rPr>
          <w:rFonts w:hint="eastAsia" w:asciiTheme="minorEastAsia" w:hAnsiTheme="minorEastAsia" w:eastAsiaTheme="minorEastAsia" w:cstheme="minorEastAsia"/>
          <w:lang w:eastAsia="zh-CN"/>
        </w:rPr>
        <w:t>的水平定位精度</w:t>
      </w:r>
      <w:r>
        <w:rPr>
          <w:rFonts w:hint="eastAsia" w:asciiTheme="minorEastAsia" w:hAnsiTheme="minorEastAsia" w:eastAsiaTheme="minorEastAsia" w:cstheme="minorEastAsia"/>
        </w:rPr>
        <w:t>不大于</w:t>
      </w:r>
      <w:r>
        <w:rPr>
          <w:rFonts w:hint="eastAsia" w:asciiTheme="minorEastAsia" w:hAnsiTheme="minorEastAsia" w:eastAsiaTheme="minorEastAsia" w:cstheme="minorEastAsia"/>
          <w:color w:val="FF0000"/>
        </w:rPr>
        <w:t>1</w:t>
      </w:r>
      <w:r>
        <w:rPr>
          <w:rFonts w:hint="eastAsia" w:asciiTheme="minorEastAsia" w:hAnsiTheme="minorEastAsia" w:eastAsiaTheme="minorEastAsia" w:cstheme="minorEastAsia"/>
          <w:color w:val="FF0000"/>
          <w:lang w:val="en-US" w:eastAsia="zh-CN"/>
        </w:rPr>
        <w:t>0</w:t>
      </w:r>
      <w:r>
        <w:rPr>
          <w:rFonts w:hint="eastAsia" w:asciiTheme="minorEastAsia" w:hAnsiTheme="minorEastAsia" w:eastAsiaTheme="minorEastAsia" w:cstheme="minorEastAsia"/>
          <w:color w:val="FF0000"/>
        </w:rPr>
        <w:t>m</w:t>
      </w:r>
      <w:r>
        <w:rPr>
          <w:rFonts w:hint="eastAsia" w:asciiTheme="minorEastAsia" w:hAnsiTheme="minorEastAsia" w:eastAsiaTheme="minorEastAsia" w:cstheme="minorEastAsia"/>
          <w:color w:val="FF0000"/>
          <w:lang w:eastAsia="zh-CN"/>
        </w:rPr>
        <w:t>，高程定位精度不大于</w:t>
      </w:r>
      <w:r>
        <w:rPr>
          <w:rFonts w:hint="eastAsia" w:asciiTheme="minorEastAsia" w:hAnsiTheme="minorEastAsia" w:eastAsiaTheme="minorEastAsia" w:cstheme="minorEastAsia"/>
          <w:color w:val="FF0000"/>
          <w:lang w:val="en-US" w:eastAsia="zh-CN"/>
        </w:rPr>
        <w:t>20m</w:t>
      </w:r>
      <w:r>
        <w:rPr>
          <w:rFonts w:hint="eastAsia" w:asciiTheme="minorEastAsia" w:hAnsiTheme="minorEastAsia" w:eastAsiaTheme="minorEastAsia" w:cstheme="minorEastAsia"/>
          <w:color w:val="FF0000"/>
          <w:lang w:eastAsia="zh-CN"/>
        </w:rPr>
        <w:t>，定位模块接收通道数应不少于</w:t>
      </w:r>
      <w:r>
        <w:rPr>
          <w:rFonts w:hint="eastAsia" w:asciiTheme="minorEastAsia" w:hAnsiTheme="minorEastAsia" w:eastAsiaTheme="minorEastAsia" w:cstheme="minorEastAsia"/>
          <w:color w:val="FF0000"/>
          <w:lang w:val="en-US" w:eastAsia="zh-CN"/>
        </w:rPr>
        <w:t>12个,</w:t>
      </w:r>
      <w:r>
        <w:rPr>
          <w:rFonts w:hint="eastAsia" w:asciiTheme="minorEastAsia" w:hAnsiTheme="minorEastAsia" w:eastAsiaTheme="minorEastAsia" w:cstheme="minorEastAsia"/>
          <w:color w:val="FF0000"/>
        </w:rPr>
        <w:t>热启动</w:t>
      </w:r>
      <w:r>
        <w:rPr>
          <w:rFonts w:hint="eastAsia" w:asciiTheme="minorEastAsia" w:hAnsiTheme="minorEastAsia" w:eastAsiaTheme="minorEastAsia" w:cstheme="minorEastAsia"/>
          <w:color w:val="FF0000"/>
          <w:lang w:eastAsia="zh-CN"/>
        </w:rPr>
        <w:t>状态下</w:t>
      </w:r>
      <w:r>
        <w:rPr>
          <w:rFonts w:hint="eastAsia" w:asciiTheme="minorEastAsia" w:hAnsiTheme="minorEastAsia" w:eastAsiaTheme="minorEastAsia" w:cstheme="minorEastAsia"/>
          <w:color w:val="FF0000"/>
        </w:rPr>
        <w:t>实现捕获时间不超过10s</w:t>
      </w:r>
      <w:r>
        <w:rPr>
          <w:rFonts w:hint="eastAsia" w:asciiTheme="minorEastAsia" w:hAnsiTheme="minorEastAsia" w:eastAsiaTheme="minorEastAsia" w:cstheme="minorEastAsia"/>
          <w:color w:val="FF0000"/>
          <w:lang w:val="en-US" w:eastAsia="zh-CN"/>
        </w:rPr>
        <w:t>。</w:t>
      </w:r>
    </w:p>
    <w:p>
      <w:pPr>
        <w:pStyle w:val="26"/>
        <w:rPr>
          <w:rFonts w:hint="eastAsia" w:asciiTheme="minorEastAsia" w:hAnsiTheme="minorEastAsia" w:eastAsiaTheme="minorEastAsia" w:cstheme="minorEastAsia"/>
          <w:color w:val="0000FF"/>
        </w:rPr>
      </w:pPr>
      <w:r>
        <w:rPr>
          <w:rFonts w:hint="eastAsia" w:asciiTheme="minorEastAsia" w:hAnsiTheme="minorEastAsia" w:eastAsiaTheme="minorEastAsia" w:cstheme="minorEastAsia"/>
        </w:rPr>
        <w:t>用于营业性道路运输车辆的记录仪的定位性能</w:t>
      </w:r>
      <w:r>
        <w:rPr>
          <w:rFonts w:hint="eastAsia" w:asciiTheme="minorEastAsia" w:hAnsiTheme="minorEastAsia" w:eastAsiaTheme="minorEastAsia" w:cstheme="minorEastAsia"/>
          <w:szCs w:val="22"/>
        </w:rPr>
        <w:t>应符合</w:t>
      </w:r>
      <w:r>
        <w:rPr>
          <w:rFonts w:hint="eastAsia" w:asciiTheme="minorEastAsia" w:hAnsiTheme="minorEastAsia" w:eastAsiaTheme="minorEastAsia" w:cstheme="minorEastAsia"/>
          <w:color w:val="FF0000"/>
          <w:szCs w:val="22"/>
        </w:rPr>
        <w:t>JT/T 794</w:t>
      </w:r>
      <w:r>
        <w:rPr>
          <w:rFonts w:hint="eastAsia" w:asciiTheme="minorEastAsia" w:hAnsiTheme="minorEastAsia" w:eastAsiaTheme="minorEastAsia" w:cstheme="minorEastAsia"/>
          <w:szCs w:val="22"/>
          <w:lang w:eastAsia="zh-CN"/>
        </w:rPr>
        <w:t>相关</w:t>
      </w:r>
      <w:r>
        <w:rPr>
          <w:rFonts w:hint="eastAsia" w:asciiTheme="minorEastAsia" w:hAnsiTheme="minorEastAsia" w:eastAsiaTheme="minorEastAsia" w:cstheme="minorEastAsia"/>
          <w:szCs w:val="22"/>
        </w:rPr>
        <w:t>的要求。</w:t>
      </w:r>
    </w:p>
    <w:p>
      <w:pPr>
        <w:pStyle w:val="50"/>
        <w:ind w:left="0" w:leftChars="0" w:firstLine="0" w:firstLineChars="0"/>
        <w:rPr>
          <w:rFonts w:hint="default" w:ascii="Times New Roman" w:hAnsi="Times New Roman" w:eastAsia="黑体" w:cs="Times New Roman"/>
          <w:color w:val="auto"/>
        </w:rPr>
      </w:pPr>
      <w:bookmarkStart w:id="778" w:name="_Toc28598497"/>
      <w:bookmarkStart w:id="779" w:name="_Toc28759152"/>
      <w:bookmarkStart w:id="780" w:name="_Toc289246527"/>
      <w:bookmarkStart w:id="781" w:name="_Toc292885195"/>
      <w:bookmarkStart w:id="782" w:name="_Toc291594873"/>
      <w:bookmarkStart w:id="783" w:name="_Toc292377060"/>
      <w:bookmarkStart w:id="784" w:name="_Toc264886074"/>
      <w:bookmarkStart w:id="785" w:name="_Toc289246607"/>
      <w:bookmarkStart w:id="786" w:name="_Toc277072633"/>
      <w:bookmarkStart w:id="787" w:name="_Toc289349304"/>
      <w:bookmarkStart w:id="788" w:name="_Toc289850633"/>
      <w:bookmarkStart w:id="789" w:name="_Toc266967880"/>
      <w:bookmarkStart w:id="790" w:name="_Toc277072713"/>
      <w:bookmarkStart w:id="791" w:name="_Toc264882232"/>
      <w:bookmarkStart w:id="792" w:name="_Toc292873362"/>
      <w:bookmarkStart w:id="793" w:name="_Toc23923722"/>
      <w:bookmarkStart w:id="794" w:name="_Toc293559928"/>
      <w:bookmarkStart w:id="795" w:name="_Toc296597977"/>
      <w:bookmarkStart w:id="796" w:name="_Toc296677873"/>
      <w:bookmarkStart w:id="797" w:name="_Toc297995217"/>
      <w:bookmarkStart w:id="798" w:name="_Toc297995376"/>
      <w:bookmarkStart w:id="799" w:name="_Toc290298368"/>
      <w:bookmarkStart w:id="800" w:name="_Toc290298676"/>
      <w:bookmarkStart w:id="801" w:name="_Toc291053415"/>
      <w:bookmarkStart w:id="802" w:name="_Toc291054678"/>
      <w:bookmarkStart w:id="803" w:name="_Toc291069416"/>
      <w:bookmarkStart w:id="804" w:name="_Toc291163145"/>
      <w:bookmarkStart w:id="805" w:name="_Toc264491991"/>
      <w:bookmarkStart w:id="806" w:name="_Toc29893459"/>
      <w:bookmarkStart w:id="807" w:name="_Toc156379273"/>
      <w:bookmarkStart w:id="808" w:name="_Toc156379425"/>
      <w:bookmarkStart w:id="809" w:name="_Toc156380226"/>
      <w:bookmarkStart w:id="810" w:name="_Toc246855359"/>
      <w:bookmarkStart w:id="811" w:name="_Toc264415831"/>
      <w:bookmarkStart w:id="812" w:name="_Toc264418642"/>
      <w:bookmarkStart w:id="813" w:name="_Toc25657858"/>
      <w:bookmarkStart w:id="814" w:name="_Toc19006335"/>
      <w:bookmarkStart w:id="815" w:name="_Toc18648741"/>
      <w:bookmarkStart w:id="816" w:name="_Toc18648977"/>
      <w:bookmarkStart w:id="817" w:name="_Toc19006449"/>
      <w:bookmarkStart w:id="818" w:name="_Toc19063816"/>
      <w:bookmarkStart w:id="819" w:name="_Toc19324771"/>
      <w:bookmarkStart w:id="820" w:name="_Toc19333624"/>
      <w:bookmarkStart w:id="821" w:name="_Toc24791580"/>
      <w:bookmarkStart w:id="822" w:name="_Toc19334179"/>
      <w:bookmarkStart w:id="823" w:name="_Toc304205210"/>
      <w:bookmarkStart w:id="824" w:name="_Toc2943_WPSOffice_Level2"/>
      <w:bookmarkStart w:id="825" w:name="_Toc28598001"/>
      <w:bookmarkStart w:id="826" w:name="_Toc45619987"/>
      <w:bookmarkStart w:id="827" w:name="_Toc45681101"/>
      <w:bookmarkStart w:id="828" w:name="_Toc26955565"/>
      <w:bookmarkStart w:id="829" w:name="_Toc26779182"/>
      <w:bookmarkStart w:id="830" w:name="_Toc28597566"/>
      <w:bookmarkStart w:id="831" w:name="_Toc25745812"/>
      <w:bookmarkStart w:id="832" w:name="_Toc26027984"/>
      <w:bookmarkStart w:id="833" w:name="_Toc293064148"/>
      <w:bookmarkStart w:id="834" w:name="_Toc293559816"/>
      <w:bookmarkStart w:id="835" w:name="_Toc297995637"/>
      <w:bookmarkStart w:id="836" w:name="_Toc297995793"/>
      <w:bookmarkStart w:id="837" w:name="_Toc298106998"/>
      <w:bookmarkStart w:id="838" w:name="_Toc301772197"/>
      <w:bookmarkStart w:id="839" w:name="_Toc12339_WPSOffice_Level2"/>
      <w:r>
        <w:rPr>
          <w:rFonts w:hint="default" w:ascii="Times New Roman" w:hAnsi="Times New Roman" w:eastAsia="黑体" w:cs="Times New Roman"/>
          <w:color w:val="FF0000"/>
        </w:rPr>
        <w:t>数据</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Fonts w:hint="eastAsia" w:ascii="Times New Roman" w:cs="Times New Roman"/>
          <w:color w:val="FF0000"/>
          <w:lang w:eastAsia="zh-CN"/>
        </w:rPr>
        <w:t>分析系统</w:t>
      </w:r>
      <w:bookmarkEnd w:id="839"/>
    </w:p>
    <w:p>
      <w:pPr>
        <w:pStyle w:val="2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FF0000"/>
        </w:rPr>
        <w:t>数据</w:t>
      </w:r>
      <w:r>
        <w:rPr>
          <w:rFonts w:hint="eastAsia" w:asciiTheme="minorEastAsia" w:hAnsiTheme="minorEastAsia" w:eastAsiaTheme="minorEastAsia" w:cstheme="minorEastAsia"/>
          <w:color w:val="FF0000"/>
          <w:lang w:eastAsia="zh-CN"/>
        </w:rPr>
        <w:t>分析系统应能实现对行驶记录的采集、存储和分析，</w:t>
      </w:r>
      <w:r>
        <w:rPr>
          <w:rFonts w:hint="eastAsia" w:asciiTheme="minorEastAsia" w:hAnsiTheme="minorEastAsia" w:eastAsiaTheme="minorEastAsia" w:cstheme="minorEastAsia"/>
          <w:color w:val="auto"/>
          <w:lang w:eastAsia="zh-CN"/>
        </w:rPr>
        <w:t>并</w:t>
      </w:r>
      <w:r>
        <w:rPr>
          <w:rFonts w:hint="eastAsia" w:asciiTheme="minorEastAsia" w:hAnsiTheme="minorEastAsia" w:eastAsiaTheme="minorEastAsia" w:cstheme="minorEastAsia"/>
          <w:color w:val="auto"/>
          <w:szCs w:val="22"/>
        </w:rPr>
        <w:t>兼容本标准规定</w:t>
      </w:r>
      <w:r>
        <w:rPr>
          <w:rFonts w:hint="eastAsia" w:asciiTheme="minorEastAsia" w:hAnsiTheme="minorEastAsia" w:eastAsiaTheme="minorEastAsia" w:cstheme="minorEastAsia"/>
          <w:color w:val="auto"/>
          <w:highlight w:val="none"/>
        </w:rPr>
        <w:t>的数据</w:t>
      </w:r>
      <w:r>
        <w:rPr>
          <w:rFonts w:hint="eastAsia" w:asciiTheme="minorEastAsia" w:hAnsiTheme="minorEastAsia" w:eastAsiaTheme="minorEastAsia" w:cstheme="minorEastAsia"/>
          <w:color w:val="auto"/>
          <w:highlight w:val="none"/>
          <w:lang w:eastAsia="zh-CN"/>
        </w:rPr>
        <w:t>传输约定</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系统</w:t>
      </w:r>
      <w:r>
        <w:rPr>
          <w:rFonts w:hint="eastAsia" w:asciiTheme="minorEastAsia" w:hAnsiTheme="minorEastAsia" w:eastAsiaTheme="minorEastAsia" w:cstheme="minorEastAsia"/>
          <w:color w:val="auto"/>
        </w:rPr>
        <w:t>应使用中文界面，能在通用的中文操作系统中安装使用。</w:t>
      </w:r>
      <w:r>
        <w:rPr>
          <w:rFonts w:hint="eastAsia" w:asciiTheme="minorEastAsia" w:hAnsiTheme="minorEastAsia" w:eastAsiaTheme="minorEastAsia" w:cstheme="minorEastAsia"/>
          <w:color w:val="auto"/>
          <w:lang w:eastAsia="zh-CN"/>
        </w:rPr>
        <w:t>系统</w:t>
      </w:r>
      <w:r>
        <w:rPr>
          <w:rFonts w:hint="eastAsia" w:asciiTheme="minorEastAsia" w:hAnsiTheme="minorEastAsia" w:eastAsiaTheme="minorEastAsia" w:cstheme="minorEastAsia"/>
          <w:color w:val="auto"/>
        </w:rPr>
        <w:t>应</w:t>
      </w:r>
      <w:r>
        <w:rPr>
          <w:rFonts w:hint="eastAsia" w:asciiTheme="minorEastAsia" w:hAnsiTheme="minorEastAsia" w:eastAsiaTheme="minorEastAsia" w:cstheme="minorEastAsia"/>
        </w:rPr>
        <w:t>具有</w:t>
      </w:r>
      <w:r>
        <w:rPr>
          <w:rFonts w:hint="eastAsia" w:asciiTheme="minorEastAsia" w:hAnsiTheme="minorEastAsia" w:eastAsiaTheme="minorEastAsia" w:cstheme="minorEastAsia"/>
          <w:lang w:eastAsia="zh-CN"/>
        </w:rPr>
        <w:t>行驶记录</w:t>
      </w:r>
      <w:r>
        <w:rPr>
          <w:rFonts w:hint="eastAsia" w:asciiTheme="minorEastAsia" w:hAnsiTheme="minorEastAsia" w:eastAsiaTheme="minorEastAsia" w:cstheme="minorEastAsia"/>
        </w:rPr>
        <w:t>数据</w:t>
      </w:r>
      <w:r>
        <w:rPr>
          <w:rFonts w:hint="eastAsia" w:asciiTheme="minorEastAsia" w:hAnsiTheme="minorEastAsia" w:eastAsiaTheme="minorEastAsia" w:cstheme="minorEastAsia"/>
          <w:lang w:eastAsia="zh-CN"/>
        </w:rPr>
        <w:t>的</w:t>
      </w:r>
      <w:r>
        <w:rPr>
          <w:rFonts w:hint="eastAsia" w:asciiTheme="minorEastAsia" w:hAnsiTheme="minorEastAsia" w:eastAsiaTheme="minorEastAsia" w:cstheme="minorEastAsia"/>
        </w:rPr>
        <w:t>查询统计、图表生成、</w:t>
      </w:r>
      <w:r>
        <w:rPr>
          <w:rFonts w:hint="eastAsia" w:asciiTheme="minorEastAsia" w:hAnsiTheme="minorEastAsia" w:eastAsiaTheme="minorEastAsia" w:cstheme="minorEastAsia"/>
          <w:color w:val="FF0000"/>
          <w:lang w:eastAsia="zh-CN"/>
        </w:rPr>
        <w:t>音视频回放、</w:t>
      </w:r>
      <w:r>
        <w:rPr>
          <w:rFonts w:hint="eastAsia" w:asciiTheme="minorEastAsia" w:hAnsiTheme="minorEastAsia" w:eastAsiaTheme="minorEastAsia" w:cstheme="minorEastAsia"/>
        </w:rPr>
        <w:t>参数设置、操作权限管理等功能。</w:t>
      </w:r>
      <w:r>
        <w:rPr>
          <w:rFonts w:hint="eastAsia" w:asciiTheme="minorEastAsia" w:hAnsiTheme="minorEastAsia" w:eastAsiaTheme="minorEastAsia" w:cstheme="minorEastAsia"/>
          <w:color w:val="auto"/>
        </w:rPr>
        <w:t>数据</w:t>
      </w:r>
      <w:r>
        <w:rPr>
          <w:rFonts w:hint="eastAsia" w:asciiTheme="minorEastAsia" w:hAnsiTheme="minorEastAsia" w:eastAsiaTheme="minorEastAsia" w:cstheme="minorEastAsia"/>
          <w:color w:val="auto"/>
          <w:lang w:eastAsia="zh-CN"/>
        </w:rPr>
        <w:t>分析系统</w:t>
      </w:r>
      <w:r>
        <w:rPr>
          <w:rFonts w:hint="eastAsia" w:asciiTheme="minorEastAsia" w:hAnsiTheme="minorEastAsia" w:eastAsiaTheme="minorEastAsia" w:cstheme="minorEastAsia"/>
          <w:color w:val="auto"/>
        </w:rPr>
        <w:t>应能生成至少如下图表：</w:t>
      </w:r>
    </w:p>
    <w:p>
      <w:pPr>
        <w:pStyle w:val="45"/>
        <w:numPr>
          <w:ilvl w:val="0"/>
          <w:numId w:val="28"/>
        </w:numP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rPr>
        <w:t>行驶</w:t>
      </w:r>
      <w:r>
        <w:rPr>
          <w:rFonts w:hint="eastAsia" w:asciiTheme="minorEastAsia" w:hAnsiTheme="minorEastAsia" w:eastAsiaTheme="minorEastAsia" w:cstheme="minorEastAsia"/>
          <w:color w:val="auto"/>
          <w:lang w:eastAsia="zh-CN"/>
        </w:rPr>
        <w:t>状态</w:t>
      </w:r>
      <w:r>
        <w:rPr>
          <w:rFonts w:hint="eastAsia" w:asciiTheme="minorEastAsia" w:hAnsiTheme="minorEastAsia" w:eastAsiaTheme="minorEastAsia" w:cstheme="minorEastAsia"/>
          <w:color w:val="auto"/>
        </w:rPr>
        <w:t>记录曲线图</w:t>
      </w:r>
      <w:r>
        <w:rPr>
          <w:rFonts w:hint="eastAsia" w:asciiTheme="minorEastAsia" w:hAnsiTheme="minorEastAsia" w:eastAsiaTheme="minorEastAsia" w:cstheme="minorEastAsia"/>
          <w:color w:val="auto"/>
          <w:lang w:eastAsia="zh-CN"/>
        </w:rPr>
        <w:t>表</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图表</w:t>
      </w:r>
      <w:r>
        <w:rPr>
          <w:rFonts w:hint="eastAsia" w:asciiTheme="minorEastAsia" w:hAnsiTheme="minorEastAsia" w:eastAsiaTheme="minorEastAsia" w:cstheme="minorEastAsia"/>
          <w:color w:val="auto"/>
        </w:rPr>
        <w:t>内容及记录格式应符</w:t>
      </w:r>
      <w:r>
        <w:rPr>
          <w:rFonts w:hint="eastAsia" w:asciiTheme="minorEastAsia" w:hAnsiTheme="minorEastAsia" w:eastAsiaTheme="minorEastAsia" w:cstheme="minorEastAsia"/>
          <w:color w:val="auto"/>
          <w:highlight w:val="none"/>
        </w:rPr>
        <w:t>合</w:t>
      </w:r>
      <w:r>
        <w:rPr>
          <w:rFonts w:hint="eastAsia" w:asciiTheme="minorEastAsia" w:hAnsiTheme="minorEastAsia" w:eastAsiaTheme="minorEastAsia" w:cstheme="minorEastAsia"/>
          <w:color w:val="auto"/>
          <w:highlight w:val="none"/>
          <w:lang w:val="en-US" w:eastAsia="zh-CN"/>
        </w:rPr>
        <w:t>5</w:t>
      </w:r>
      <w:r>
        <w:rPr>
          <w:rFonts w:hint="eastAsia" w:asciiTheme="minorEastAsia" w:hAnsiTheme="minorEastAsia" w:eastAsiaTheme="minorEastAsia" w:cstheme="minorEastAsia"/>
          <w:color w:val="auto"/>
          <w:highlight w:val="none"/>
        </w:rPr>
        <w:t>.4.1.2.1的要求，</w:t>
      </w:r>
      <w:r>
        <w:rPr>
          <w:rFonts w:hint="eastAsia" w:asciiTheme="minorEastAsia" w:hAnsiTheme="minorEastAsia" w:eastAsiaTheme="minorEastAsia" w:cstheme="minorEastAsia"/>
          <w:color w:val="auto"/>
        </w:rPr>
        <w:t>其横坐标为实时时间、纵坐标为与实时时间对应的车辆</w:t>
      </w:r>
      <w:r>
        <w:rPr>
          <w:rFonts w:hint="eastAsia" w:asciiTheme="minorEastAsia" w:hAnsiTheme="minorEastAsia" w:eastAsiaTheme="minorEastAsia" w:cstheme="minorEastAsia"/>
        </w:rPr>
        <w:t>行驶速度值、</w:t>
      </w:r>
      <w:r>
        <w:rPr>
          <w:rFonts w:hint="eastAsia" w:asciiTheme="minorEastAsia" w:hAnsiTheme="minorEastAsia" w:eastAsiaTheme="minorEastAsia" w:cstheme="minorEastAsia"/>
          <w:color w:val="FF0000"/>
          <w:lang w:eastAsia="zh-CN"/>
        </w:rPr>
        <w:t>开关量</w:t>
      </w:r>
      <w:r>
        <w:rPr>
          <w:rFonts w:hint="eastAsia" w:asciiTheme="minorEastAsia" w:hAnsiTheme="minorEastAsia" w:eastAsiaTheme="minorEastAsia" w:cstheme="minorEastAsia"/>
        </w:rPr>
        <w:t>信号和客户所要求的其它信号，同时还应包含机动车号牌号码、机动车号牌分类、机动车驾驶证号码等内容。其中，机动车驾驶证号码信息可随不同驾驶人的登录时间而变化；</w:t>
      </w:r>
    </w:p>
    <w:p>
      <w:pPr>
        <w:pStyle w:val="45"/>
        <w:numPr>
          <w:ilvl w:val="0"/>
          <w:numId w:val="28"/>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事故疑点数据曲线图</w:t>
      </w:r>
      <w:r>
        <w:rPr>
          <w:rFonts w:hint="eastAsia" w:asciiTheme="minorEastAsia" w:hAnsiTheme="minorEastAsia" w:eastAsiaTheme="minorEastAsia" w:cstheme="minorEastAsia"/>
          <w:lang w:eastAsia="zh-CN"/>
        </w:rPr>
        <w:t>表</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图表</w:t>
      </w:r>
      <w:r>
        <w:rPr>
          <w:rFonts w:hint="eastAsia" w:asciiTheme="minorEastAsia" w:hAnsiTheme="minorEastAsia" w:eastAsiaTheme="minorEastAsia" w:cstheme="minorEastAsia"/>
        </w:rPr>
        <w:t>内容及记录格式应符</w:t>
      </w:r>
      <w:r>
        <w:rPr>
          <w:rFonts w:hint="eastAsia" w:asciiTheme="minorEastAsia" w:hAnsiTheme="minorEastAsia" w:eastAsiaTheme="minorEastAsia" w:cstheme="minorEastAsia"/>
          <w:color w:val="000000" w:themeColor="text1"/>
          <w:highlight w:val="none"/>
          <w14:textFill>
            <w14:solidFill>
              <w14:schemeClr w14:val="tx1"/>
            </w14:solidFill>
          </w14:textFill>
        </w:rPr>
        <w:t>合</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t>.4.1.2.2的要求</w:t>
      </w:r>
      <w:r>
        <w:rPr>
          <w:rFonts w:hint="eastAsia" w:asciiTheme="minorEastAsia" w:hAnsiTheme="minorEastAsia" w:eastAsiaTheme="minorEastAsia" w:cstheme="minorEastAsia"/>
          <w:color w:val="000000" w:themeColor="text1"/>
          <w14:textFill>
            <w14:solidFill>
              <w14:schemeClr w14:val="tx1"/>
            </w14:solidFill>
          </w14:textFill>
        </w:rPr>
        <w:t>，</w:t>
      </w:r>
      <w:r>
        <w:rPr>
          <w:rFonts w:hint="eastAsia" w:asciiTheme="minorEastAsia" w:hAnsiTheme="minorEastAsia" w:eastAsiaTheme="minorEastAsia" w:cstheme="minorEastAsia"/>
          <w:lang w:eastAsia="zh-CN"/>
        </w:rPr>
        <w:t>其</w:t>
      </w:r>
      <w:r>
        <w:rPr>
          <w:rFonts w:hint="eastAsia" w:asciiTheme="minorEastAsia" w:hAnsiTheme="minorEastAsia" w:eastAsiaTheme="minorEastAsia" w:cstheme="minorEastAsia"/>
        </w:rPr>
        <w:t>纵坐标为与实时时间对应的车辆行驶速度值和制动等状态信号，同时还应包含机动车号牌号码、机动车号牌分类、机动车驾驶证号码等内容；</w:t>
      </w:r>
    </w:p>
    <w:p>
      <w:pPr>
        <w:pStyle w:val="45"/>
        <w:numPr>
          <w:ilvl w:val="0"/>
          <w:numId w:val="28"/>
        </w:numPr>
        <w:tabs>
          <w:tab w:val="left" w:pos="7883"/>
        </w:tabs>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lang w:eastAsia="zh-CN"/>
        </w:rPr>
        <w:t>超时驾驶记录列表。列表内容包括</w:t>
      </w:r>
      <w:r>
        <w:rPr>
          <w:rFonts w:hint="eastAsia" w:asciiTheme="minorEastAsia" w:hAnsiTheme="minorEastAsia" w:eastAsiaTheme="minorEastAsia" w:cstheme="minorEastAsia"/>
          <w:color w:val="FF0000"/>
          <w:lang w:val="en-US" w:eastAsia="zh-CN"/>
        </w:rPr>
        <w:t>5.4.1.2.3规定的各项数据；</w:t>
      </w:r>
      <w:r>
        <w:rPr>
          <w:rFonts w:hint="eastAsia" w:asciiTheme="minorEastAsia" w:hAnsiTheme="minorEastAsia" w:eastAsiaTheme="minorEastAsia" w:cstheme="minorEastAsia"/>
          <w:color w:val="FF0000"/>
          <w:lang w:val="en-US" w:eastAsia="zh-CN"/>
        </w:rPr>
        <w:tab/>
      </w:r>
    </w:p>
    <w:p>
      <w:pPr>
        <w:pStyle w:val="45"/>
        <w:numPr>
          <w:ilvl w:val="0"/>
          <w:numId w:val="28"/>
        </w:numPr>
        <w:rPr>
          <w:rFonts w:hint="eastAsia" w:asciiTheme="minorEastAsia" w:hAnsiTheme="minorEastAsia" w:eastAsiaTheme="minorEastAsia" w:cstheme="minorEastAsia"/>
          <w:color w:val="FF0000"/>
        </w:rPr>
      </w:pPr>
      <w:r>
        <w:rPr>
          <w:rFonts w:hint="eastAsia" w:asciiTheme="minorEastAsia" w:hAnsiTheme="minorEastAsia" w:eastAsiaTheme="minorEastAsia" w:cstheme="minorEastAsia"/>
          <w:color w:val="FF0000"/>
          <w:lang w:eastAsia="zh-CN"/>
        </w:rPr>
        <w:t>驾驶人身份记录列表。列表内容包括</w:t>
      </w:r>
      <w:r>
        <w:rPr>
          <w:rFonts w:hint="eastAsia" w:asciiTheme="minorEastAsia" w:hAnsiTheme="minorEastAsia" w:eastAsiaTheme="minorEastAsia" w:cstheme="minorEastAsia"/>
          <w:color w:val="FF0000"/>
          <w:lang w:val="en-US" w:eastAsia="zh-CN"/>
        </w:rPr>
        <w:t>5.4.1.2.4规定的各项数据；</w:t>
      </w:r>
    </w:p>
    <w:p>
      <w:pPr>
        <w:pStyle w:val="45"/>
        <w:numPr>
          <w:ilvl w:val="0"/>
          <w:numId w:val="28"/>
        </w:numPr>
        <w:rPr>
          <w:rFonts w:hint="default" w:ascii="Times New Roman" w:hAnsi="Times New Roman" w:eastAsia="宋体" w:cs="Times New Roman"/>
        </w:rPr>
      </w:pPr>
      <w:r>
        <w:rPr>
          <w:rFonts w:hint="eastAsia" w:asciiTheme="minorEastAsia" w:hAnsiTheme="minorEastAsia" w:eastAsiaTheme="minorEastAsia" w:cstheme="minorEastAsia"/>
          <w:color w:val="FF0000"/>
          <w:lang w:eastAsia="zh-CN"/>
        </w:rPr>
        <w:t>日志记录列表。列表内容包括</w:t>
      </w:r>
      <w:r>
        <w:rPr>
          <w:rFonts w:hint="eastAsia" w:asciiTheme="minorEastAsia" w:hAnsiTheme="minorEastAsia" w:eastAsiaTheme="minorEastAsia" w:cstheme="minorEastAsia"/>
          <w:color w:val="FF0000"/>
          <w:lang w:val="en-US" w:eastAsia="zh-CN"/>
        </w:rPr>
        <w:t>5.4.1.2.5规定的各项日志记录的数据</w:t>
      </w:r>
      <w:r>
        <w:rPr>
          <w:rFonts w:hint="eastAsia" w:asciiTheme="minorEastAsia" w:hAnsiTheme="minorEastAsia" w:eastAsiaTheme="minorEastAsia" w:cstheme="minorEastAsia"/>
          <w:lang w:val="en-US" w:eastAsia="zh-CN"/>
        </w:rPr>
        <w:t>。</w:t>
      </w:r>
    </w:p>
    <w:p>
      <w:pPr>
        <w:pStyle w:val="50"/>
        <w:ind w:left="0" w:leftChars="0" w:firstLine="0" w:firstLineChars="0"/>
        <w:rPr>
          <w:rFonts w:hint="default" w:ascii="Times New Roman" w:hAnsi="Times New Roman" w:eastAsia="黑体" w:cs="Times New Roman"/>
        </w:rPr>
      </w:pPr>
      <w:bookmarkStart w:id="840" w:name="_Toc293559929"/>
      <w:bookmarkStart w:id="841" w:name="_Toc301772198"/>
      <w:bookmarkStart w:id="842" w:name="_Toc297995794"/>
      <w:bookmarkStart w:id="843" w:name="_Toc298106999"/>
      <w:bookmarkStart w:id="844" w:name="_Toc304205211"/>
      <w:bookmarkStart w:id="845" w:name="_Toc12207_WPSOffice_Level2"/>
      <w:bookmarkStart w:id="846" w:name="_Toc290298677"/>
      <w:bookmarkStart w:id="847" w:name="_Toc264415832"/>
      <w:bookmarkStart w:id="848" w:name="_Toc246855360"/>
      <w:bookmarkStart w:id="849" w:name="_Toc293064149"/>
      <w:bookmarkStart w:id="850" w:name="_Toc292873363"/>
      <w:bookmarkStart w:id="851" w:name="_Toc292885196"/>
      <w:bookmarkStart w:id="852" w:name="_Toc293559817"/>
      <w:bookmarkStart w:id="853" w:name="_Toc296597978"/>
      <w:bookmarkStart w:id="854" w:name="_Toc296677874"/>
      <w:bookmarkStart w:id="855" w:name="_Toc297995218"/>
      <w:bookmarkStart w:id="856" w:name="_Toc297995377"/>
      <w:bookmarkStart w:id="857" w:name="_Toc297995638"/>
      <w:bookmarkStart w:id="858" w:name="_Toc291594874"/>
      <w:bookmarkStart w:id="859" w:name="_Toc292377061"/>
      <w:bookmarkStart w:id="860" w:name="_Toc289850634"/>
      <w:bookmarkStart w:id="861" w:name="_Toc277072714"/>
      <w:bookmarkStart w:id="862" w:name="_Toc289246528"/>
      <w:bookmarkStart w:id="863" w:name="_Toc289246608"/>
      <w:bookmarkStart w:id="864" w:name="_Toc289349305"/>
      <w:bookmarkStart w:id="865" w:name="_Toc290298369"/>
      <w:bookmarkStart w:id="866" w:name="_Toc291053416"/>
      <w:bookmarkStart w:id="867" w:name="_Toc291054679"/>
      <w:bookmarkStart w:id="868" w:name="_Toc291069417"/>
      <w:bookmarkStart w:id="869" w:name="_Toc291163146"/>
      <w:bookmarkStart w:id="870" w:name="_Toc264418643"/>
      <w:bookmarkStart w:id="871" w:name="_Toc264491992"/>
      <w:bookmarkStart w:id="872" w:name="_Toc264882233"/>
      <w:bookmarkStart w:id="873" w:name="_Toc264886075"/>
      <w:bookmarkStart w:id="874" w:name="_Toc266967881"/>
      <w:bookmarkStart w:id="875" w:name="_Toc277072634"/>
      <w:bookmarkStart w:id="876" w:name="_Toc1905_WPSOffice_Level2"/>
      <w:r>
        <w:rPr>
          <w:rFonts w:hint="default" w:ascii="Times New Roman" w:hAnsi="Times New Roman" w:eastAsia="黑体" w:cs="Times New Roman"/>
        </w:rPr>
        <w:t>数据安全性</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w:t>
      </w:r>
      <w:r>
        <w:rPr>
          <w:rFonts w:hint="eastAsia" w:asciiTheme="minorEastAsia" w:hAnsiTheme="minorEastAsia" w:eastAsiaTheme="minorEastAsia" w:cstheme="minorEastAsia"/>
          <w:color w:val="FF0000"/>
          <w:lang w:eastAsia="zh-CN"/>
        </w:rPr>
        <w:t>符合以下数据安全要求</w:t>
      </w:r>
      <w:r>
        <w:rPr>
          <w:rFonts w:hint="eastAsia" w:asciiTheme="minorEastAsia" w:hAnsiTheme="minorEastAsia" w:eastAsiaTheme="minorEastAsia" w:cstheme="minorEastAsia"/>
          <w:color w:val="FF0000"/>
        </w:rPr>
        <w:t>：</w:t>
      </w:r>
    </w:p>
    <w:p>
      <w:pPr>
        <w:pStyle w:val="45"/>
        <w:numPr>
          <w:ilvl w:val="0"/>
          <w:numId w:val="29"/>
        </w:numP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FF0000"/>
          <w:lang w:val="en-US" w:eastAsia="zh-CN"/>
        </w:rPr>
        <w:t>记录仪应装备用于存储行驶记录数据的防护存储器，其防护区应设有备用数据读取接口，防护存储器的性能应符合附录E的相关要求；</w:t>
      </w:r>
    </w:p>
    <w:p>
      <w:pPr>
        <w:pStyle w:val="45"/>
        <w:numPr>
          <w:ilvl w:val="0"/>
          <w:numId w:val="29"/>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记录仪主机上或其它适当的地方</w:t>
      </w:r>
      <w:r>
        <w:rPr>
          <w:rFonts w:hint="eastAsia" w:asciiTheme="minorEastAsia" w:hAnsiTheme="minorEastAsia" w:eastAsiaTheme="minorEastAsia" w:cstheme="minorEastAsia"/>
          <w:lang w:val="en-US" w:eastAsia="zh-CN"/>
        </w:rPr>
        <w:t>应</w:t>
      </w:r>
      <w:r>
        <w:rPr>
          <w:rFonts w:hint="eastAsia" w:asciiTheme="minorEastAsia" w:hAnsiTheme="minorEastAsia" w:eastAsiaTheme="minorEastAsia" w:cstheme="minorEastAsia"/>
        </w:rPr>
        <w:t>采取可靠安全措施</w:t>
      </w:r>
      <w:r>
        <w:rPr>
          <w:rFonts w:hint="eastAsia" w:asciiTheme="minorEastAsia" w:hAnsiTheme="minorEastAsia" w:eastAsiaTheme="minorEastAsia" w:cstheme="minorEastAsia"/>
          <w:color w:val="FF0000"/>
        </w:rPr>
        <w:t>（如</w:t>
      </w:r>
      <w:r>
        <w:rPr>
          <w:rFonts w:hint="eastAsia" w:asciiTheme="minorEastAsia" w:hAnsiTheme="minorEastAsia" w:eastAsiaTheme="minorEastAsia" w:cstheme="minorEastAsia"/>
          <w:color w:val="FF0000"/>
          <w:lang w:val="en-US" w:eastAsia="zh-CN"/>
        </w:rPr>
        <w:t>易损标签</w:t>
      </w:r>
      <w:r>
        <w:rPr>
          <w:rFonts w:hint="eastAsia" w:asciiTheme="minorEastAsia" w:hAnsiTheme="minorEastAsia" w:eastAsiaTheme="minorEastAsia" w:cstheme="minorEastAsia"/>
          <w:color w:val="FF0000"/>
        </w:rPr>
        <w:t>）</w:t>
      </w:r>
      <w:r>
        <w:rPr>
          <w:rFonts w:hint="eastAsia" w:asciiTheme="minorEastAsia" w:hAnsiTheme="minorEastAsia" w:eastAsiaTheme="minorEastAsia" w:cstheme="minorEastAsia"/>
        </w:rPr>
        <w:t>防止</w:t>
      </w:r>
      <w:r>
        <w:rPr>
          <w:rFonts w:hint="eastAsia" w:asciiTheme="minorEastAsia" w:hAnsiTheme="minorEastAsia" w:eastAsiaTheme="minorEastAsia" w:cstheme="minorEastAsia"/>
          <w:lang w:eastAsia="zh-CN"/>
        </w:rPr>
        <w:t>关键元器件</w:t>
      </w:r>
      <w:r>
        <w:rPr>
          <w:rFonts w:hint="eastAsia" w:asciiTheme="minorEastAsia" w:hAnsiTheme="minorEastAsia" w:eastAsiaTheme="minorEastAsia" w:cstheme="minorEastAsia"/>
        </w:rPr>
        <w:t>被更换</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color w:val="FF0000"/>
          <w:szCs w:val="22"/>
          <w:highlight w:val="none"/>
          <w:lang w:val="en-US" w:eastAsia="zh-CN"/>
        </w:rPr>
        <w:t>防护存储器</w:t>
      </w:r>
      <w:r>
        <w:rPr>
          <w:rFonts w:hint="eastAsia" w:asciiTheme="minorEastAsia" w:hAnsiTheme="minorEastAsia" w:eastAsiaTheme="minorEastAsia" w:cstheme="minorEastAsia"/>
          <w:color w:val="FF0000"/>
          <w:szCs w:val="22"/>
          <w:lang w:val="en-US" w:eastAsia="zh-CN"/>
        </w:rPr>
        <w:t>应不能通过操作面板等外部部件进行拆卸和更换；</w:t>
      </w:r>
    </w:p>
    <w:p>
      <w:pPr>
        <w:pStyle w:val="45"/>
        <w:numPr>
          <w:ilvl w:val="0"/>
          <w:numId w:val="29"/>
        </w:num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记录仪</w:t>
      </w:r>
      <w:r>
        <w:rPr>
          <w:rFonts w:hint="eastAsia" w:asciiTheme="minorEastAsia" w:hAnsiTheme="minorEastAsia" w:eastAsiaTheme="minorEastAsia" w:cstheme="minorEastAsia"/>
          <w:color w:val="auto"/>
          <w:lang w:eastAsia="zh-CN"/>
        </w:rPr>
        <w:t>记录的行驶记录数据</w:t>
      </w:r>
      <w:r>
        <w:rPr>
          <w:rFonts w:hint="eastAsia" w:asciiTheme="minorEastAsia" w:hAnsiTheme="minorEastAsia" w:eastAsiaTheme="minorEastAsia" w:cstheme="minorEastAsia"/>
          <w:color w:val="auto"/>
        </w:rPr>
        <w:t>不能通过外部设备进行任何改写或删除操作；</w:t>
      </w:r>
    </w:p>
    <w:p>
      <w:pPr>
        <w:pStyle w:val="45"/>
        <w:numPr>
          <w:ilvl w:val="0"/>
          <w:numId w:val="29"/>
        </w:numPr>
        <w:rPr>
          <w:rFonts w:hint="default" w:ascii="Times New Roman" w:hAnsi="Times New Roman" w:eastAsia="宋体" w:cs="Times New Roman"/>
          <w:color w:val="FF0000"/>
        </w:rPr>
      </w:pPr>
      <w:r>
        <w:rPr>
          <w:rFonts w:hint="eastAsia" w:asciiTheme="minorEastAsia" w:hAnsiTheme="minorEastAsia" w:eastAsiaTheme="minorEastAsia" w:cstheme="minorEastAsia"/>
          <w:color w:val="FF0000"/>
          <w:szCs w:val="22"/>
          <w:lang w:val="en-US" w:eastAsia="zh-CN"/>
        </w:rPr>
        <w:t>记录仪的唯一性编号经设置后不可更改或删除，其他参数在特殊情况下需进行再次设置操作时，需经授权操作。</w:t>
      </w:r>
    </w:p>
    <w:p>
      <w:pPr>
        <w:pStyle w:val="50"/>
        <w:ind w:left="0" w:leftChars="0" w:firstLine="0" w:firstLineChars="0"/>
        <w:rPr>
          <w:rFonts w:hint="default" w:ascii="Times New Roman" w:hAnsi="Times New Roman" w:eastAsia="黑体" w:cs="Times New Roman"/>
        </w:rPr>
      </w:pPr>
      <w:bookmarkStart w:id="877" w:name="_Toc26779184"/>
      <w:bookmarkStart w:id="878" w:name="_Toc264882234"/>
      <w:bookmarkStart w:id="879" w:name="_Toc297995378"/>
      <w:bookmarkStart w:id="880" w:name="_Toc293559930"/>
      <w:bookmarkStart w:id="881" w:name="_Toc19063818"/>
      <w:bookmarkStart w:id="882" w:name="_Toc19324773"/>
      <w:bookmarkStart w:id="883" w:name="_Toc19006451"/>
      <w:bookmarkStart w:id="884" w:name="_Toc19334181"/>
      <w:bookmarkStart w:id="885" w:name="_Toc16347782"/>
      <w:bookmarkStart w:id="886" w:name="_Toc18648979"/>
      <w:bookmarkStart w:id="887" w:name="_Toc18648743"/>
      <w:bookmarkStart w:id="888" w:name="_Toc28597568"/>
      <w:bookmarkStart w:id="889" w:name="_Toc19006337"/>
      <w:bookmarkStart w:id="890" w:name="_Toc19333626"/>
      <w:bookmarkStart w:id="891" w:name="_Toc28598003"/>
      <w:bookmarkStart w:id="892" w:name="_Toc26955567"/>
      <w:bookmarkStart w:id="893" w:name="_Toc24791582"/>
      <w:bookmarkStart w:id="894" w:name="_Toc297995795"/>
      <w:bookmarkStart w:id="895" w:name="_Toc291163147"/>
      <w:bookmarkStart w:id="896" w:name="_Toc297995219"/>
      <w:bookmarkStart w:id="897" w:name="_Toc296677875"/>
      <w:bookmarkStart w:id="898" w:name="_Toc292885197"/>
      <w:bookmarkStart w:id="899" w:name="_Toc266967882"/>
      <w:bookmarkStart w:id="900" w:name="_Toc293559818"/>
      <w:bookmarkStart w:id="901" w:name="_Toc296597979"/>
      <w:bookmarkStart w:id="902" w:name="_Toc8691_WPSOffice_Level2"/>
      <w:bookmarkStart w:id="903" w:name="_Toc304205212"/>
      <w:bookmarkStart w:id="904" w:name="_Toc301772199"/>
      <w:bookmarkStart w:id="905" w:name="_Toc297995639"/>
      <w:bookmarkStart w:id="906" w:name="_Toc277072715"/>
      <w:bookmarkStart w:id="907" w:name="_Toc298107000"/>
      <w:bookmarkStart w:id="908" w:name="_Toc289850635"/>
      <w:bookmarkStart w:id="909" w:name="_Toc290298678"/>
      <w:bookmarkStart w:id="910" w:name="_Toc291053417"/>
      <w:bookmarkStart w:id="911" w:name="_Toc291054680"/>
      <w:bookmarkStart w:id="912" w:name="_Toc291069418"/>
      <w:bookmarkStart w:id="913" w:name="_Toc291594875"/>
      <w:bookmarkStart w:id="914" w:name="_Toc293064150"/>
      <w:bookmarkStart w:id="915" w:name="_Toc292377062"/>
      <w:bookmarkStart w:id="916" w:name="_Toc264491993"/>
      <w:bookmarkStart w:id="917" w:name="_Toc292873364"/>
      <w:bookmarkStart w:id="918" w:name="_Toc264415833"/>
      <w:bookmarkStart w:id="919" w:name="_Toc264886076"/>
      <w:bookmarkStart w:id="920" w:name="_Toc277072635"/>
      <w:bookmarkStart w:id="921" w:name="_Toc289246529"/>
      <w:bookmarkStart w:id="922" w:name="_Toc289246609"/>
      <w:bookmarkStart w:id="923" w:name="_Toc289349306"/>
      <w:bookmarkStart w:id="924" w:name="_Toc290298370"/>
      <w:bookmarkStart w:id="925" w:name="_Toc28598499"/>
      <w:bookmarkStart w:id="926" w:name="_Toc28759154"/>
      <w:bookmarkStart w:id="927" w:name="_Toc29893461"/>
      <w:bookmarkStart w:id="928" w:name="_Toc45619989"/>
      <w:bookmarkStart w:id="929" w:name="_Toc45681103"/>
      <w:bookmarkStart w:id="930" w:name="_Toc264418644"/>
      <w:bookmarkStart w:id="931" w:name="_Toc156379275"/>
      <w:bookmarkStart w:id="932" w:name="_Toc156379427"/>
      <w:bookmarkStart w:id="933" w:name="_Toc156380228"/>
      <w:bookmarkStart w:id="934" w:name="_Toc246855361"/>
      <w:bookmarkStart w:id="935" w:name="_Toc23923724"/>
      <w:bookmarkStart w:id="936" w:name="_Toc25657860"/>
      <w:bookmarkStart w:id="937" w:name="_Toc25745814"/>
      <w:bookmarkStart w:id="938" w:name="_Toc26027986"/>
      <w:bookmarkStart w:id="939" w:name="_Toc25309_WPSOffice_Level2"/>
      <w:r>
        <w:rPr>
          <w:rFonts w:hint="default" w:ascii="Times New Roman" w:hAnsi="Times New Roman" w:eastAsia="黑体" w:cs="Times New Roman"/>
        </w:rPr>
        <w:t>气候环境适应性</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ind w:firstLine="420" w:firstLineChars="200"/>
        <w:rPr>
          <w:rFonts w:hint="default" w:ascii="Times New Roman" w:hAnsi="Times New Roman" w:eastAsia="宋体" w:cs="Times New Roman"/>
          <w:color w:val="FF0000"/>
        </w:rPr>
      </w:pPr>
      <w:r>
        <w:rPr>
          <w:rFonts w:hint="default" w:ascii="Times New Roman" w:hAnsi="Times New Roman" w:eastAsia="宋体" w:cs="Times New Roman"/>
        </w:rPr>
        <w:t>记录仪在承受各项气候环境试验后，应无任何电气故障，机壳、插接器等不应有严重变形；其数据记录功能、显示功能、打印输出功能应保持正常；试验前存储的数据不应丢失。</w:t>
      </w:r>
    </w:p>
    <w:p>
      <w:pPr>
        <w:pStyle w:val="50"/>
        <w:ind w:left="0" w:leftChars="0" w:firstLine="0" w:firstLineChars="0"/>
        <w:rPr>
          <w:rFonts w:hint="default" w:ascii="Times New Roman" w:hAnsi="Times New Roman" w:eastAsia="黑体" w:cs="Times New Roman"/>
        </w:rPr>
      </w:pPr>
      <w:bookmarkStart w:id="940" w:name="_Toc19006452"/>
      <w:bookmarkStart w:id="941" w:name="_Toc304205213"/>
      <w:bookmarkStart w:id="942" w:name="_Toc296677876"/>
      <w:bookmarkStart w:id="943" w:name="_Toc297995220"/>
      <w:bookmarkStart w:id="944" w:name="_Toc297995379"/>
      <w:bookmarkStart w:id="945" w:name="_Toc297995640"/>
      <w:bookmarkStart w:id="946" w:name="_Toc30427_WPSOffice_Level2"/>
      <w:bookmarkStart w:id="947" w:name="_Toc291069419"/>
      <w:bookmarkStart w:id="948" w:name="_Toc291163148"/>
      <w:bookmarkStart w:id="949" w:name="_Toc291594876"/>
      <w:bookmarkStart w:id="950" w:name="_Toc292377063"/>
      <w:bookmarkStart w:id="951" w:name="_Toc292873365"/>
      <w:bookmarkStart w:id="952" w:name="_Toc292885198"/>
      <w:bookmarkStart w:id="953" w:name="_Toc293064151"/>
      <w:bookmarkStart w:id="954" w:name="_Toc293559819"/>
      <w:bookmarkStart w:id="955" w:name="_Toc293559931"/>
      <w:bookmarkStart w:id="956" w:name="_Toc289246610"/>
      <w:bookmarkStart w:id="957" w:name="_Toc266967883"/>
      <w:bookmarkStart w:id="958" w:name="_Toc277072636"/>
      <w:bookmarkStart w:id="959" w:name="_Toc277072716"/>
      <w:bookmarkStart w:id="960" w:name="_Toc289246530"/>
      <w:bookmarkStart w:id="961" w:name="_Toc289349307"/>
      <w:bookmarkStart w:id="962" w:name="_Toc289850636"/>
      <w:bookmarkStart w:id="963" w:name="_Toc290298371"/>
      <w:bookmarkStart w:id="964" w:name="_Toc290298679"/>
      <w:bookmarkStart w:id="965" w:name="_Toc291053418"/>
      <w:bookmarkStart w:id="966" w:name="_Toc23923725"/>
      <w:bookmarkStart w:id="967" w:name="_Toc24791583"/>
      <w:bookmarkStart w:id="968" w:name="_Toc25657861"/>
      <w:bookmarkStart w:id="969" w:name="_Toc156380229"/>
      <w:bookmarkStart w:id="970" w:name="_Toc264415834"/>
      <w:bookmarkStart w:id="971" w:name="_Toc264418645"/>
      <w:bookmarkStart w:id="972" w:name="_Toc264491994"/>
      <w:bookmarkStart w:id="973" w:name="_Toc264882235"/>
      <w:bookmarkStart w:id="974" w:name="_Toc264886077"/>
      <w:bookmarkStart w:id="975" w:name="_Toc25745815"/>
      <w:bookmarkStart w:id="976" w:name="_Toc18648980"/>
      <w:bookmarkStart w:id="977" w:name="_Toc19063819"/>
      <w:bookmarkStart w:id="978" w:name="_Toc19324774"/>
      <w:bookmarkStart w:id="979" w:name="_Toc19334182"/>
      <w:bookmarkStart w:id="980" w:name="_Toc45619990"/>
      <w:bookmarkStart w:id="981" w:name="_Toc19333627"/>
      <w:bookmarkStart w:id="982" w:name="_Toc45681104"/>
      <w:bookmarkStart w:id="983" w:name="_Toc29893462"/>
      <w:bookmarkStart w:id="984" w:name="_Toc28598004"/>
      <w:bookmarkStart w:id="985" w:name="_Toc28759155"/>
      <w:bookmarkStart w:id="986" w:name="_Toc28597569"/>
      <w:bookmarkStart w:id="987" w:name="_Toc26779185"/>
      <w:bookmarkStart w:id="988" w:name="_Toc26027987"/>
      <w:bookmarkStart w:id="989" w:name="_Toc156379428"/>
      <w:bookmarkStart w:id="990" w:name="_Toc156379276"/>
      <w:bookmarkStart w:id="991" w:name="_Toc26955568"/>
      <w:bookmarkStart w:id="992" w:name="_Toc28598500"/>
      <w:bookmarkStart w:id="993" w:name="_Toc19006338"/>
      <w:bookmarkStart w:id="994" w:name="_Toc16347783"/>
      <w:bookmarkStart w:id="995" w:name="_Toc246855362"/>
      <w:bookmarkStart w:id="996" w:name="_Toc18648744"/>
      <w:bookmarkStart w:id="997" w:name="_Toc291054681"/>
      <w:bookmarkStart w:id="998" w:name="_Toc298107001"/>
      <w:bookmarkStart w:id="999" w:name="_Toc297995796"/>
      <w:bookmarkStart w:id="1000" w:name="_Toc301772200"/>
      <w:bookmarkStart w:id="1001" w:name="_Toc296597980"/>
      <w:bookmarkStart w:id="1002" w:name="_Toc3669_WPSOffice_Level2"/>
      <w:r>
        <w:rPr>
          <w:rFonts w:hint="default" w:ascii="Times New Roman" w:hAnsi="Times New Roman" w:eastAsia="黑体" w:cs="Times New Roman"/>
        </w:rPr>
        <w:t>机械环境适应性</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26"/>
        <w:rPr>
          <w:rFonts w:hint="default" w:ascii="Times New Roman" w:hAnsi="Times New Roman" w:eastAsia="宋体" w:cs="Times New Roman"/>
        </w:rPr>
      </w:pPr>
      <w:r>
        <w:rPr>
          <w:rFonts w:hint="default" w:ascii="Times New Roman" w:hAnsi="Times New Roman" w:eastAsia="宋体" w:cs="Times New Roman"/>
        </w:rPr>
        <w:t>记录仪在承受各项机械环境试验后，应无永久性结构变形；零部件应无损坏；应无电气故障，紧固部件应无松脱现象，插头、通信接口等接插件不应有脱落或接触不良现象；其数据记录功能、显示功能、打印输出功能应保持正常；试验前存储的数据不应丢失。</w:t>
      </w:r>
    </w:p>
    <w:p>
      <w:pPr>
        <w:pStyle w:val="50"/>
        <w:ind w:left="0" w:leftChars="0" w:firstLine="0" w:firstLineChars="0"/>
        <w:rPr>
          <w:rFonts w:hint="default" w:ascii="Times New Roman" w:hAnsi="Times New Roman" w:eastAsia="黑体" w:cs="Times New Roman"/>
        </w:rPr>
      </w:pPr>
      <w:bookmarkStart w:id="1003" w:name="_Toc19006340"/>
      <w:bookmarkStart w:id="1004" w:name="_Toc291163149"/>
      <w:bookmarkStart w:id="1005" w:name="_Toc19324776"/>
      <w:bookmarkStart w:id="1006" w:name="_Toc19006454"/>
      <w:bookmarkStart w:id="1007" w:name="_Toc26027988"/>
      <w:bookmarkStart w:id="1008" w:name="_Toc304205214"/>
      <w:bookmarkStart w:id="1009" w:name="_Toc297995797"/>
      <w:bookmarkStart w:id="1010" w:name="_Toc301772201"/>
      <w:bookmarkStart w:id="1011" w:name="_Toc298107002"/>
      <w:bookmarkStart w:id="1012" w:name="_Toc297995641"/>
      <w:bookmarkStart w:id="1013" w:name="_Toc297995380"/>
      <w:bookmarkStart w:id="1014" w:name="_Toc296677877"/>
      <w:bookmarkStart w:id="1015" w:name="_Toc297995221"/>
      <w:bookmarkStart w:id="1016" w:name="_Toc296597981"/>
      <w:bookmarkStart w:id="1017" w:name="_Toc293559932"/>
      <w:bookmarkStart w:id="1018" w:name="_Toc266967884"/>
      <w:bookmarkStart w:id="1019" w:name="_Toc277072637"/>
      <w:bookmarkStart w:id="1020" w:name="_Toc277072717"/>
      <w:bookmarkStart w:id="1021" w:name="_Toc289246531"/>
      <w:bookmarkStart w:id="1022" w:name="_Toc289246611"/>
      <w:bookmarkStart w:id="1023" w:name="_Toc289349308"/>
      <w:bookmarkStart w:id="1024" w:name="_Toc289850637"/>
      <w:bookmarkStart w:id="1025" w:name="_Toc290298372"/>
      <w:bookmarkStart w:id="1026" w:name="_Toc290298680"/>
      <w:bookmarkStart w:id="1027" w:name="_Toc156379277"/>
      <w:bookmarkStart w:id="1028" w:name="_Toc291053419"/>
      <w:bookmarkStart w:id="1029" w:name="_Toc45681105"/>
      <w:bookmarkStart w:id="1030" w:name="_Toc156379429"/>
      <w:bookmarkStart w:id="1031" w:name="_Toc246855363"/>
      <w:bookmarkStart w:id="1032" w:name="_Toc156380230"/>
      <w:bookmarkStart w:id="1033" w:name="_Toc264882236"/>
      <w:bookmarkStart w:id="1034" w:name="_Toc264886078"/>
      <w:bookmarkStart w:id="1035" w:name="_Toc29893463"/>
      <w:bookmarkStart w:id="1036" w:name="_Toc45619991"/>
      <w:bookmarkStart w:id="1037" w:name="_Toc264415835"/>
      <w:bookmarkStart w:id="1038" w:name="_Toc264418646"/>
      <w:bookmarkStart w:id="1039" w:name="_Toc264491995"/>
      <w:bookmarkStart w:id="1040" w:name="_Toc18648982"/>
      <w:bookmarkStart w:id="1041" w:name="_Toc291054682"/>
      <w:bookmarkStart w:id="1042" w:name="_Toc23674_WPSOffice_Level2"/>
      <w:bookmarkStart w:id="1043" w:name="_Toc26955569"/>
      <w:bookmarkStart w:id="1044" w:name="_Toc19063821"/>
      <w:bookmarkStart w:id="1045" w:name="_Toc28598005"/>
      <w:bookmarkStart w:id="1046" w:name="_Toc28759156"/>
      <w:bookmarkStart w:id="1047" w:name="_Toc25657862"/>
      <w:bookmarkStart w:id="1048" w:name="_Toc19333629"/>
      <w:bookmarkStart w:id="1049" w:name="_Toc19334184"/>
      <w:bookmarkStart w:id="1050" w:name="_Toc28597570"/>
      <w:bookmarkStart w:id="1051" w:name="_Toc23923726"/>
      <w:bookmarkStart w:id="1052" w:name="_Toc26779186"/>
      <w:bookmarkStart w:id="1053" w:name="_Toc25745816"/>
      <w:bookmarkStart w:id="1054" w:name="_Toc18648746"/>
      <w:bookmarkStart w:id="1055" w:name="_Toc28598501"/>
      <w:bookmarkStart w:id="1056" w:name="_Toc24791584"/>
      <w:bookmarkStart w:id="1057" w:name="_Toc291594877"/>
      <w:bookmarkStart w:id="1058" w:name="_Toc292377064"/>
      <w:bookmarkStart w:id="1059" w:name="_Toc291069420"/>
      <w:bookmarkStart w:id="1060" w:name="_Toc292873366"/>
      <w:bookmarkStart w:id="1061" w:name="_Toc293064152"/>
      <w:bookmarkStart w:id="1062" w:name="_Toc292885199"/>
      <w:bookmarkStart w:id="1063" w:name="_Toc293559820"/>
      <w:bookmarkStart w:id="1064" w:name="_Toc28456_WPSOffice_Level2"/>
      <w:r>
        <w:rPr>
          <w:rFonts w:hint="default" w:ascii="Times New Roman" w:hAnsi="Times New Roman" w:eastAsia="黑体" w:cs="Times New Roman"/>
        </w:rPr>
        <w:t>外壳防护等级</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记录仪主机的外壳防护等级应符合GB 4208中IP43的要求。</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试验后记录仪数据通信功能应正常，试验前存储的数据不应丢失。</w:t>
      </w:r>
    </w:p>
    <w:p>
      <w:pPr>
        <w:pStyle w:val="50"/>
        <w:ind w:left="0" w:leftChars="0" w:firstLine="0" w:firstLineChars="0"/>
        <w:rPr>
          <w:rFonts w:hint="default" w:ascii="Times New Roman" w:hAnsi="Times New Roman" w:eastAsia="黑体" w:cs="Times New Roman"/>
        </w:rPr>
      </w:pPr>
      <w:bookmarkStart w:id="1065" w:name="_Toc289246612"/>
      <w:bookmarkStart w:id="1066" w:name="_Toc28598502"/>
      <w:bookmarkStart w:id="1067" w:name="_Toc291053420"/>
      <w:bookmarkStart w:id="1068" w:name="_Toc289850638"/>
      <w:bookmarkStart w:id="1069" w:name="_Toc28759157"/>
      <w:bookmarkStart w:id="1070" w:name="_Toc290298373"/>
      <w:bookmarkStart w:id="1071" w:name="_Toc277072638"/>
      <w:bookmarkStart w:id="1072" w:name="_Toc264882237"/>
      <w:bookmarkStart w:id="1073" w:name="_Toc264886079"/>
      <w:bookmarkStart w:id="1074" w:name="_Toc264418647"/>
      <w:bookmarkStart w:id="1075" w:name="_Toc266967885"/>
      <w:bookmarkStart w:id="1076" w:name="_Toc246855364"/>
      <w:bookmarkStart w:id="1077" w:name="_Toc264491996"/>
      <w:bookmarkStart w:id="1078" w:name="_Toc277072718"/>
      <w:bookmarkStart w:id="1079" w:name="_Toc291054683"/>
      <w:bookmarkStart w:id="1080" w:name="_Toc45619992"/>
      <w:bookmarkStart w:id="1081" w:name="_Toc301772202"/>
      <w:bookmarkStart w:id="1082" w:name="_Toc304205215"/>
      <w:bookmarkStart w:id="1083" w:name="_Toc297995381"/>
      <w:bookmarkStart w:id="1084" w:name="_Toc297995798"/>
      <w:bookmarkStart w:id="1085" w:name="_Toc297995642"/>
      <w:bookmarkStart w:id="1086" w:name="_Toc293559933"/>
      <w:bookmarkStart w:id="1087" w:name="_Toc296677878"/>
      <w:bookmarkStart w:id="1088" w:name="_Toc297995222"/>
      <w:bookmarkStart w:id="1089" w:name="_Toc296597982"/>
      <w:bookmarkStart w:id="1090" w:name="_Toc293559821"/>
      <w:bookmarkStart w:id="1091" w:name="_Toc292885200"/>
      <w:bookmarkStart w:id="1092" w:name="_Toc291594878"/>
      <w:bookmarkStart w:id="1093" w:name="_Toc292873367"/>
      <w:bookmarkStart w:id="1094" w:name="_Toc291163150"/>
      <w:bookmarkStart w:id="1095" w:name="_Toc291069421"/>
      <w:bookmarkStart w:id="1096" w:name="_Toc293064153"/>
      <w:bookmarkStart w:id="1097" w:name="_Toc292377065"/>
      <w:bookmarkStart w:id="1098" w:name="_Toc264415836"/>
      <w:bookmarkStart w:id="1099" w:name="_Toc289349309"/>
      <w:bookmarkStart w:id="1100" w:name="_Toc290298681"/>
      <w:bookmarkStart w:id="1101" w:name="_Toc289246532"/>
      <w:bookmarkStart w:id="1102" w:name="_Toc26955570"/>
      <w:bookmarkStart w:id="1103" w:name="_Toc26779187"/>
      <w:bookmarkStart w:id="1104" w:name="_Toc2121_WPSOffice_Level2"/>
      <w:bookmarkStart w:id="1105" w:name="_Toc28598006"/>
      <w:bookmarkStart w:id="1106" w:name="_Toc45681106"/>
      <w:bookmarkStart w:id="1107" w:name="_Toc28597571"/>
      <w:bookmarkStart w:id="1108" w:name="_Toc29893464"/>
      <w:bookmarkStart w:id="1109" w:name="_Toc298107003"/>
      <w:bookmarkStart w:id="1110" w:name="_Toc156379278"/>
      <w:bookmarkStart w:id="1111" w:name="_Toc156380231"/>
      <w:bookmarkStart w:id="1112" w:name="_Toc156379430"/>
      <w:bookmarkStart w:id="1113" w:name="_Toc3501_WPSOffice_Level2"/>
      <w:r>
        <w:rPr>
          <w:rFonts w:hint="default" w:ascii="Times New Roman" w:hAnsi="Times New Roman" w:eastAsia="黑体" w:cs="Times New Roman"/>
        </w:rPr>
        <w:t>抗汽车电点火干扰</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26"/>
        <w:rPr>
          <w:rFonts w:hint="default" w:ascii="Times New Roman" w:hAnsi="Times New Roman" w:eastAsia="宋体" w:cs="Times New Roman"/>
        </w:rPr>
      </w:pPr>
      <w:r>
        <w:rPr>
          <w:rFonts w:hint="default" w:ascii="Times New Roman" w:hAnsi="Times New Roman" w:eastAsia="宋体" w:cs="Times New Roman"/>
        </w:rPr>
        <w:t>记录仪在进行汽车电点火干扰时，不应出现异常现象，数据记录功能、显示功能应正常。</w:t>
      </w:r>
    </w:p>
    <w:p>
      <w:pPr>
        <w:pStyle w:val="50"/>
        <w:ind w:left="0" w:leftChars="0" w:firstLine="0" w:firstLineChars="0"/>
        <w:rPr>
          <w:rFonts w:hint="default" w:ascii="Times New Roman" w:hAnsi="Times New Roman" w:eastAsia="黑体" w:cs="Times New Roman"/>
        </w:rPr>
      </w:pPr>
      <w:bookmarkStart w:id="1114" w:name="_Toc277072639"/>
      <w:bookmarkStart w:id="1115" w:name="_Toc277072719"/>
      <w:bookmarkStart w:id="1116" w:name="_Toc297995382"/>
      <w:bookmarkStart w:id="1117" w:name="_Toc297995223"/>
      <w:bookmarkStart w:id="1118" w:name="_Toc264886080"/>
      <w:bookmarkStart w:id="1119" w:name="_Toc289246533"/>
      <w:bookmarkStart w:id="1120" w:name="_Toc45681107"/>
      <w:bookmarkStart w:id="1121" w:name="_Toc289850639"/>
      <w:bookmarkStart w:id="1122" w:name="_Toc289349310"/>
      <w:bookmarkStart w:id="1123" w:name="_Toc290298374"/>
      <w:bookmarkStart w:id="1124" w:name="_Toc26955571"/>
      <w:bookmarkStart w:id="1125" w:name="_Toc290298682"/>
      <w:bookmarkStart w:id="1126" w:name="_Toc28598503"/>
      <w:bookmarkStart w:id="1127" w:name="_Toc28598007"/>
      <w:bookmarkStart w:id="1128" w:name="_Toc291054684"/>
      <w:bookmarkStart w:id="1129" w:name="_Toc291069422"/>
      <w:bookmarkStart w:id="1130" w:name="_Toc266967886"/>
      <w:bookmarkStart w:id="1131" w:name="_Toc289246613"/>
      <w:bookmarkStart w:id="1132" w:name="_Toc296677879"/>
      <w:bookmarkStart w:id="1133" w:name="_Toc29893465"/>
      <w:bookmarkStart w:id="1134" w:name="_Toc4551_WPSOffice_Level2"/>
      <w:bookmarkStart w:id="1135" w:name="_Toc156380232"/>
      <w:bookmarkStart w:id="1136" w:name="_Toc156379431"/>
      <w:bookmarkStart w:id="1137" w:name="_Toc156379279"/>
      <w:bookmarkStart w:id="1138" w:name="_Toc28759158"/>
      <w:bookmarkStart w:id="1139" w:name="_Toc246855365"/>
      <w:bookmarkStart w:id="1140" w:name="_Toc264491997"/>
      <w:bookmarkStart w:id="1141" w:name="_Toc264415837"/>
      <w:bookmarkStart w:id="1142" w:name="_Toc291163151"/>
      <w:bookmarkStart w:id="1143" w:name="_Toc292377066"/>
      <w:bookmarkStart w:id="1144" w:name="_Toc291594879"/>
      <w:bookmarkStart w:id="1145" w:name="_Toc264882238"/>
      <w:bookmarkStart w:id="1146" w:name="_Toc264418648"/>
      <w:bookmarkStart w:id="1147" w:name="_Toc293559934"/>
      <w:bookmarkStart w:id="1148" w:name="_Toc292885201"/>
      <w:bookmarkStart w:id="1149" w:name="_Toc304205216"/>
      <w:bookmarkStart w:id="1150" w:name="_Toc293064154"/>
      <w:bookmarkStart w:id="1151" w:name="_Toc292873368"/>
      <w:bookmarkStart w:id="1152" w:name="_Toc297995799"/>
      <w:bookmarkStart w:id="1153" w:name="_Toc25745817"/>
      <w:bookmarkStart w:id="1154" w:name="_Toc297995643"/>
      <w:bookmarkStart w:id="1155" w:name="_Toc298107004"/>
      <w:bookmarkStart w:id="1156" w:name="_Toc301772203"/>
      <w:bookmarkStart w:id="1157" w:name="_Toc28597572"/>
      <w:bookmarkStart w:id="1158" w:name="_Toc26027989"/>
      <w:bookmarkStart w:id="1159" w:name="_Toc296597983"/>
      <w:bookmarkStart w:id="1160" w:name="_Toc26779188"/>
      <w:bookmarkStart w:id="1161" w:name="_Toc293559822"/>
      <w:bookmarkStart w:id="1162" w:name="_Toc291053421"/>
      <w:bookmarkStart w:id="1163" w:name="_Toc45619993"/>
      <w:bookmarkStart w:id="1164" w:name="_Toc28432_WPSOffice_Level2"/>
      <w:r>
        <w:rPr>
          <w:rFonts w:hint="default" w:ascii="Times New Roman" w:hAnsi="Times New Roman" w:eastAsia="黑体" w:cs="Times New Roman"/>
        </w:rPr>
        <w:t>静电放电抗扰度</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26"/>
        <w:rPr>
          <w:rFonts w:hint="default" w:ascii="Times New Roman" w:hAnsi="Times New Roman" w:eastAsia="宋体" w:cs="Times New Roman"/>
        </w:rPr>
      </w:pPr>
      <w:bookmarkStart w:id="1165" w:name="_Toc277072720"/>
      <w:bookmarkStart w:id="1166" w:name="_Toc291054685"/>
      <w:bookmarkStart w:id="1167" w:name="_Toc264886081"/>
      <w:bookmarkStart w:id="1168" w:name="_Toc291069423"/>
      <w:bookmarkStart w:id="1169" w:name="_Toc289349311"/>
      <w:bookmarkStart w:id="1170" w:name="_Toc291163152"/>
      <w:bookmarkStart w:id="1171" w:name="_Toc292885202"/>
      <w:bookmarkStart w:id="1172" w:name="_Toc291594880"/>
      <w:bookmarkStart w:id="1173" w:name="_Toc289850640"/>
      <w:bookmarkStart w:id="1174" w:name="_Toc289246614"/>
      <w:bookmarkStart w:id="1175" w:name="_Toc291053422"/>
      <w:bookmarkStart w:id="1176" w:name="_Toc292377067"/>
      <w:bookmarkStart w:id="1177" w:name="_Toc296597984"/>
      <w:bookmarkStart w:id="1178" w:name="_Toc292873369"/>
      <w:bookmarkStart w:id="1179" w:name="_Toc277072640"/>
      <w:bookmarkStart w:id="1180" w:name="_Toc296677880"/>
      <w:bookmarkStart w:id="1181" w:name="_Toc293559935"/>
      <w:bookmarkStart w:id="1182" w:name="_Toc289246534"/>
      <w:bookmarkStart w:id="1183" w:name="_Toc293559823"/>
      <w:bookmarkStart w:id="1184" w:name="_Toc264882239"/>
      <w:bookmarkStart w:id="1185" w:name="_Toc28597573"/>
      <w:bookmarkStart w:id="1186" w:name="_Toc264491998"/>
      <w:bookmarkStart w:id="1187" w:name="_Toc45681108"/>
      <w:bookmarkStart w:id="1188" w:name="_Toc45619994"/>
      <w:bookmarkStart w:id="1189" w:name="_Toc156379432"/>
      <w:bookmarkStart w:id="1190" w:name="_Toc293064155"/>
      <w:bookmarkStart w:id="1191" w:name="_Toc28759159"/>
      <w:bookmarkStart w:id="1192" w:name="_Toc28598008"/>
      <w:bookmarkStart w:id="1193" w:name="_Toc156380233"/>
      <w:bookmarkStart w:id="1194" w:name="_Toc29893466"/>
      <w:bookmarkStart w:id="1195" w:name="_Toc266967887"/>
      <w:bookmarkStart w:id="1196" w:name="_Toc264418649"/>
      <w:bookmarkStart w:id="1197" w:name="_Toc28598504"/>
      <w:bookmarkStart w:id="1198" w:name="_Toc246855366"/>
      <w:bookmarkStart w:id="1199" w:name="_Toc290298683"/>
      <w:bookmarkStart w:id="1200" w:name="_Toc156379280"/>
      <w:bookmarkStart w:id="1201" w:name="_Toc264415838"/>
      <w:bookmarkStart w:id="1202" w:name="_Toc290298375"/>
      <w:r>
        <w:rPr>
          <w:rFonts w:hint="default" w:ascii="Times New Roman" w:hAnsi="Times New Roman" w:eastAsia="宋体" w:cs="Times New Roman"/>
        </w:rPr>
        <w:t>试验中及试验后不应出现电气故障，数据记录功能应正常，试验前存储的数据不应丢失；在试验中允许显示出现异常现象，但在试验结束后功能应恢复正常。</w:t>
      </w:r>
    </w:p>
    <w:p>
      <w:pPr>
        <w:pStyle w:val="50"/>
        <w:ind w:left="0" w:leftChars="0" w:firstLine="0" w:firstLineChars="0"/>
        <w:rPr>
          <w:rFonts w:hint="default" w:ascii="Times New Roman" w:hAnsi="Times New Roman" w:eastAsia="黑体" w:cs="Times New Roman"/>
        </w:rPr>
      </w:pPr>
      <w:bookmarkStart w:id="1203" w:name="_Toc297995644"/>
      <w:bookmarkStart w:id="1204" w:name="_Toc297995224"/>
      <w:bookmarkStart w:id="1205" w:name="_Toc9657_WPSOffice_Level2"/>
      <w:bookmarkStart w:id="1206" w:name="_Toc304205217"/>
      <w:bookmarkStart w:id="1207" w:name="_Toc297995800"/>
      <w:bookmarkStart w:id="1208" w:name="_Toc298107005"/>
      <w:bookmarkStart w:id="1209" w:name="_Toc297995383"/>
      <w:bookmarkStart w:id="1210" w:name="_Toc301772204"/>
      <w:bookmarkStart w:id="1211" w:name="_Toc21568_WPSOffice_Level2"/>
      <w:r>
        <w:rPr>
          <w:rFonts w:hint="default" w:ascii="Times New Roman" w:hAnsi="Times New Roman" w:eastAsia="黑体" w:cs="Times New Roman"/>
        </w:rPr>
        <w:t>瞬态抗扰性</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26"/>
        <w:rPr>
          <w:rFonts w:hint="default" w:ascii="Times New Roman" w:hAnsi="Times New Roman" w:eastAsia="宋体" w:cs="Times New Roman"/>
        </w:rPr>
      </w:pPr>
      <w:r>
        <w:rPr>
          <w:rFonts w:hint="default" w:ascii="Times New Roman" w:hAnsi="Times New Roman" w:eastAsia="宋体" w:cs="Times New Roman"/>
        </w:rPr>
        <w:t>试验中及试验后不应出现电气故障，数据记录功能应正常，试验前存储的数据不应丢失；在试验中允许显示出现异常现象，但在试验结束后功能应恢复正常。</w:t>
      </w:r>
    </w:p>
    <w:p>
      <w:pPr>
        <w:pStyle w:val="113"/>
        <w:ind w:left="0" w:leftChars="0" w:firstLine="0" w:firstLineChars="0"/>
        <w:rPr>
          <w:rFonts w:hint="default" w:ascii="Times New Roman" w:hAnsi="Times New Roman" w:eastAsia="黑体" w:cs="Times New Roman"/>
        </w:rPr>
      </w:pPr>
      <w:bookmarkStart w:id="1212" w:name="_Toc18569569"/>
      <w:bookmarkStart w:id="1213" w:name="_Toc18648749"/>
      <w:bookmarkStart w:id="1214" w:name="_Toc19063824"/>
      <w:bookmarkStart w:id="1215" w:name="_Toc16347786"/>
      <w:bookmarkStart w:id="1216" w:name="_Toc292885203"/>
      <w:bookmarkStart w:id="1217" w:name="_Toc291054686"/>
      <w:bookmarkStart w:id="1218" w:name="_Toc291069424"/>
      <w:bookmarkStart w:id="1219" w:name="_Toc293559936"/>
      <w:bookmarkStart w:id="1220" w:name="_Toc291163153"/>
      <w:bookmarkStart w:id="1221" w:name="_Toc297995225"/>
      <w:bookmarkStart w:id="1222" w:name="_Toc292873370"/>
      <w:bookmarkStart w:id="1223" w:name="_Toc296597985"/>
      <w:bookmarkStart w:id="1224" w:name="_Toc26027992"/>
      <w:bookmarkStart w:id="1225" w:name="_Toc296677881"/>
      <w:bookmarkStart w:id="1226" w:name="_Toc28759160"/>
      <w:bookmarkStart w:id="1227" w:name="_Toc156380234"/>
      <w:bookmarkStart w:id="1228" w:name="_Toc156379433"/>
      <w:bookmarkStart w:id="1229" w:name="_Toc156379344"/>
      <w:bookmarkStart w:id="1230" w:name="_Toc16316702"/>
      <w:bookmarkStart w:id="1231" w:name="_Toc25745820"/>
      <w:bookmarkStart w:id="1232" w:name="_Toc28598505"/>
      <w:bookmarkStart w:id="1233" w:name="_Toc156379281"/>
      <w:bookmarkStart w:id="1234" w:name="_Toc301772205"/>
      <w:bookmarkStart w:id="1235" w:name="_Toc18568099"/>
      <w:bookmarkStart w:id="1236" w:name="_Toc297995384"/>
      <w:bookmarkStart w:id="1237" w:name="_Toc293559824"/>
      <w:bookmarkStart w:id="1238" w:name="_Toc292377068"/>
      <w:bookmarkStart w:id="1239" w:name="_Toc293064156"/>
      <w:bookmarkStart w:id="1240" w:name="_Toc264491999"/>
      <w:bookmarkStart w:id="1241" w:name="_Toc18569430"/>
      <w:bookmarkStart w:id="1242" w:name="_Toc304205218"/>
      <w:bookmarkStart w:id="1243" w:name="_Toc25657821"/>
      <w:bookmarkStart w:id="1244" w:name="_Toc23923729"/>
      <w:bookmarkStart w:id="1245" w:name="_Toc26779191"/>
      <w:bookmarkStart w:id="1246" w:name="_Toc28597574"/>
      <w:bookmarkStart w:id="1247" w:name="_Toc19006298"/>
      <w:bookmarkStart w:id="1248" w:name="_Toc19333632"/>
      <w:bookmarkStart w:id="1249" w:name="_Toc24791587"/>
      <w:bookmarkStart w:id="1250" w:name="_Toc19006343"/>
      <w:bookmarkStart w:id="1251" w:name="_Toc19324779"/>
      <w:bookmarkStart w:id="1252" w:name="_Toc18648985"/>
      <w:bookmarkStart w:id="1253" w:name="_Toc291053423"/>
      <w:bookmarkStart w:id="1254" w:name="_Toc298107006"/>
      <w:bookmarkStart w:id="1255" w:name="_Toc25657865"/>
      <w:bookmarkStart w:id="1256" w:name="_Toc18568052"/>
      <w:bookmarkStart w:id="1257" w:name="_Toc289246615"/>
      <w:bookmarkStart w:id="1258" w:name="_Toc290298376"/>
      <w:bookmarkStart w:id="1259" w:name="_Toc18566570"/>
      <w:bookmarkStart w:id="1260" w:name="_Toc18567678"/>
      <w:bookmarkStart w:id="1261" w:name="_Toc19334187"/>
      <w:bookmarkStart w:id="1262" w:name="_Toc16429524"/>
      <w:bookmarkStart w:id="1263" w:name="_Toc19006457"/>
      <w:bookmarkStart w:id="1264" w:name="_Toc18567915"/>
      <w:bookmarkStart w:id="1265" w:name="_Toc18568005"/>
      <w:bookmarkStart w:id="1266" w:name="_Toc18564950"/>
      <w:bookmarkStart w:id="1267" w:name="_Toc16479802"/>
      <w:bookmarkStart w:id="1268" w:name="_Toc16412458"/>
      <w:bookmarkStart w:id="1269" w:name="_Toc18565789"/>
      <w:bookmarkStart w:id="1270" w:name="_Toc18565488"/>
      <w:bookmarkStart w:id="1271" w:name="_Toc16489831"/>
      <w:bookmarkStart w:id="1272" w:name="_Toc297995801"/>
      <w:bookmarkStart w:id="1273" w:name="_Toc289246535"/>
      <w:bookmarkStart w:id="1274" w:name="_Toc264418650"/>
      <w:bookmarkStart w:id="1275" w:name="_Toc264886082"/>
      <w:bookmarkStart w:id="1276" w:name="_Toc277072721"/>
      <w:bookmarkStart w:id="1277" w:name="_Toc290298684"/>
      <w:bookmarkStart w:id="1278" w:name="_Toc16347813"/>
      <w:bookmarkStart w:id="1279" w:name="_Toc289850641"/>
      <w:bookmarkStart w:id="1280" w:name="_Toc277072641"/>
      <w:bookmarkStart w:id="1281" w:name="_Toc45619995"/>
      <w:bookmarkStart w:id="1282" w:name="_Toc266967888"/>
      <w:bookmarkStart w:id="1283" w:name="_Toc264415839"/>
      <w:bookmarkStart w:id="1284" w:name="_Toc29893467"/>
      <w:bookmarkStart w:id="1285" w:name="_Toc246855367"/>
      <w:bookmarkStart w:id="1286" w:name="_Toc264882240"/>
      <w:bookmarkStart w:id="1287" w:name="_Toc45681109"/>
      <w:bookmarkStart w:id="1288" w:name="_Toc28598009"/>
      <w:bookmarkStart w:id="1289" w:name="_Toc291594881"/>
      <w:bookmarkStart w:id="1290" w:name="_Toc297995645"/>
      <w:bookmarkStart w:id="1291" w:name="_Toc289349312"/>
      <w:bookmarkStart w:id="1292" w:name="_Toc26955574"/>
      <w:bookmarkStart w:id="1293" w:name="_Toc1905_WPSOffice_Level1"/>
      <w:r>
        <w:rPr>
          <w:rFonts w:hint="default" w:ascii="Times New Roman" w:hAnsi="Times New Roman" w:eastAsia="黑体" w:cs="Times New Roman"/>
        </w:rPr>
        <w:t>试验方法</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50"/>
        <w:ind w:left="0" w:leftChars="0" w:firstLine="0" w:firstLineChars="0"/>
        <w:rPr>
          <w:rFonts w:hint="default" w:ascii="Times New Roman" w:hAnsi="Times New Roman" w:eastAsia="黑体" w:cs="Times New Roman"/>
        </w:rPr>
      </w:pPr>
      <w:bookmarkStart w:id="1294" w:name="_Toc301772206"/>
      <w:bookmarkStart w:id="1295" w:name="_Toc297995226"/>
      <w:bookmarkStart w:id="1296" w:name="_Toc298107007"/>
      <w:bookmarkStart w:id="1297" w:name="_Toc297995802"/>
      <w:bookmarkStart w:id="1298" w:name="_Toc4880_WPSOffice_Level2"/>
      <w:bookmarkStart w:id="1299" w:name="_Toc297995385"/>
      <w:bookmarkStart w:id="1300" w:name="_Toc297995646"/>
      <w:bookmarkStart w:id="1301" w:name="_Toc304205219"/>
      <w:bookmarkStart w:id="1302" w:name="_Toc2068_WPSOffice_Level2"/>
      <w:r>
        <w:rPr>
          <w:rFonts w:hint="default" w:ascii="Times New Roman" w:hAnsi="Times New Roman" w:eastAsia="黑体" w:cs="Times New Roman"/>
        </w:rPr>
        <w:t>一般要求检查</w:t>
      </w:r>
      <w:bookmarkEnd w:id="1294"/>
      <w:bookmarkEnd w:id="1295"/>
      <w:bookmarkEnd w:id="1296"/>
      <w:bookmarkEnd w:id="1297"/>
      <w:bookmarkEnd w:id="1298"/>
      <w:bookmarkEnd w:id="1299"/>
      <w:bookmarkEnd w:id="1300"/>
      <w:bookmarkEnd w:id="1301"/>
      <w:bookmarkEnd w:id="1302"/>
    </w:p>
    <w:p>
      <w:pPr>
        <w:pStyle w:val="49"/>
        <w:ind w:left="0" w:leftChars="0" w:firstLine="0" w:firstLineChars="0"/>
        <w:rPr>
          <w:rFonts w:hint="default" w:ascii="Times New Roman" w:hAnsi="Times New Roman" w:eastAsia="黑体" w:cs="Times New Roman"/>
        </w:rPr>
      </w:pPr>
      <w:bookmarkStart w:id="1303" w:name="_Toc289246537"/>
      <w:bookmarkStart w:id="1304" w:name="_Toc297995227"/>
      <w:bookmarkStart w:id="1305" w:name="_Toc297995386"/>
      <w:bookmarkStart w:id="1306" w:name="_Toc277072643"/>
      <w:r>
        <w:rPr>
          <w:rFonts w:hint="default" w:ascii="Times New Roman" w:hAnsi="Times New Roman" w:eastAsia="黑体" w:cs="Times New Roman"/>
        </w:rPr>
        <w:t>组成检查</w:t>
      </w:r>
      <w:bookmarkEnd w:id="1303"/>
      <w:bookmarkEnd w:id="1304"/>
      <w:bookmarkEnd w:id="1305"/>
      <w:bookmarkEnd w:id="1306"/>
    </w:p>
    <w:p>
      <w:pPr>
        <w:pStyle w:val="26"/>
        <w:rPr>
          <w:rFonts w:hint="default" w:ascii="Times New Roman" w:hAnsi="Times New Roman" w:eastAsia="宋体" w:cs="Times New Roman"/>
        </w:rPr>
      </w:pPr>
      <w:r>
        <w:rPr>
          <w:rFonts w:hint="default" w:ascii="Times New Roman" w:hAnsi="Times New Roman" w:eastAsia="宋体" w:cs="Times New Roman"/>
        </w:rPr>
        <w:t>目视检查记录仪的结构组成。</w:t>
      </w:r>
    </w:p>
    <w:p>
      <w:pPr>
        <w:pStyle w:val="49"/>
        <w:ind w:left="0" w:leftChars="0" w:firstLine="0" w:firstLineChars="0"/>
        <w:rPr>
          <w:rFonts w:hint="default" w:ascii="Times New Roman" w:hAnsi="Times New Roman" w:eastAsia="黑体" w:cs="Times New Roman"/>
        </w:rPr>
      </w:pPr>
      <w:bookmarkStart w:id="1307" w:name="_Toc297995387"/>
      <w:bookmarkStart w:id="1308" w:name="_Toc277072644"/>
      <w:bookmarkStart w:id="1309" w:name="_Toc289246538"/>
      <w:bookmarkStart w:id="1310" w:name="_Toc297995228"/>
      <w:r>
        <w:rPr>
          <w:rFonts w:hint="default" w:ascii="Times New Roman" w:hAnsi="Times New Roman" w:eastAsia="黑体" w:cs="Times New Roman"/>
        </w:rPr>
        <w:t>外观结构检查</w:t>
      </w:r>
      <w:bookmarkEnd w:id="1307"/>
      <w:bookmarkEnd w:id="1308"/>
      <w:bookmarkEnd w:id="1309"/>
      <w:bookmarkEnd w:id="1310"/>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在环境照度300lx条件下，目距300mm～500mm情况下检查记录仪的外观及结构，测量记录仪尺寸。</w:t>
      </w:r>
    </w:p>
    <w:p>
      <w:pPr>
        <w:pStyle w:val="49"/>
        <w:ind w:left="0" w:leftChars="0" w:firstLine="0" w:firstLineChars="0"/>
        <w:rPr>
          <w:rFonts w:hint="default" w:ascii="Times New Roman" w:hAnsi="Times New Roman" w:eastAsia="黑体" w:cs="Times New Roman"/>
        </w:rPr>
      </w:pPr>
      <w:bookmarkStart w:id="1311" w:name="_Toc297995229"/>
      <w:bookmarkStart w:id="1312" w:name="_Toc277072645"/>
      <w:bookmarkStart w:id="1313" w:name="_Toc297995388"/>
      <w:bookmarkStart w:id="1314" w:name="_Toc289246539"/>
      <w:r>
        <w:rPr>
          <w:rFonts w:hint="default" w:ascii="Times New Roman" w:hAnsi="Times New Roman" w:eastAsia="黑体" w:cs="Times New Roman"/>
        </w:rPr>
        <w:t>文字、图形、标志、铭牌检查</w:t>
      </w:r>
      <w:bookmarkEnd w:id="1311"/>
      <w:bookmarkEnd w:id="1312"/>
      <w:bookmarkEnd w:id="1313"/>
      <w:bookmarkEnd w:id="1314"/>
    </w:p>
    <w:p>
      <w:pPr>
        <w:pStyle w:val="26"/>
        <w:rPr>
          <w:rFonts w:hint="default" w:ascii="Times New Roman" w:hAnsi="Times New Roman" w:eastAsia="宋体" w:cs="Times New Roman"/>
          <w:szCs w:val="22"/>
        </w:rPr>
      </w:pPr>
      <w:r>
        <w:rPr>
          <w:rFonts w:hint="default" w:ascii="Times New Roman" w:hAnsi="Times New Roman" w:eastAsia="宋体" w:cs="Times New Roman"/>
          <w:szCs w:val="22"/>
        </w:rPr>
        <w:t>目视检查记录仪的铭牌及其文字、图形和标志；</w:t>
      </w:r>
    </w:p>
    <w:p>
      <w:pPr>
        <w:pStyle w:val="26"/>
        <w:rPr>
          <w:rFonts w:hint="default" w:ascii="Times New Roman" w:hAnsi="Times New Roman" w:eastAsia="宋体" w:cs="Times New Roman"/>
          <w:szCs w:val="22"/>
        </w:rPr>
      </w:pPr>
      <w:r>
        <w:rPr>
          <w:rFonts w:hint="default" w:ascii="Times New Roman" w:hAnsi="Times New Roman" w:eastAsia="宋体" w:cs="Times New Roman"/>
          <w:szCs w:val="22"/>
        </w:rPr>
        <w:t>用蘸有汽油（90号以上）的干净棉布连续擦拭其文字、图形、标志符号15s，试验后目视检查。</w:t>
      </w:r>
    </w:p>
    <w:p>
      <w:pPr>
        <w:pStyle w:val="50"/>
        <w:ind w:left="0" w:leftChars="0" w:firstLine="0" w:firstLineChars="0"/>
        <w:rPr>
          <w:rFonts w:hint="default" w:ascii="Times New Roman" w:hAnsi="Times New Roman" w:eastAsia="黑体" w:cs="Times New Roman"/>
        </w:rPr>
      </w:pPr>
      <w:bookmarkStart w:id="1315" w:name="_Toc292885205"/>
      <w:bookmarkStart w:id="1316" w:name="_Toc291594883"/>
      <w:bookmarkStart w:id="1317" w:name="_Toc16347789"/>
      <w:bookmarkStart w:id="1318" w:name="_Toc264418652"/>
      <w:bookmarkStart w:id="1319" w:name="_Toc297995803"/>
      <w:bookmarkStart w:id="1320" w:name="_Toc291069426"/>
      <w:bookmarkStart w:id="1321" w:name="_Toc291053425"/>
      <w:bookmarkStart w:id="1322" w:name="_Toc291054688"/>
      <w:bookmarkStart w:id="1323" w:name="_Toc289349314"/>
      <w:bookmarkStart w:id="1324" w:name="_Toc289850643"/>
      <w:bookmarkStart w:id="1325" w:name="_Toc290298378"/>
      <w:bookmarkStart w:id="1326" w:name="_Toc293559938"/>
      <w:bookmarkStart w:id="1327" w:name="_Toc290298686"/>
      <w:bookmarkStart w:id="1328" w:name="_Toc289246540"/>
      <w:bookmarkStart w:id="1329" w:name="_Toc277072646"/>
      <w:bookmarkStart w:id="1330" w:name="_Toc23923732"/>
      <w:bookmarkStart w:id="1331" w:name="_Toc277072723"/>
      <w:bookmarkStart w:id="1332" w:name="_Toc19333635"/>
      <w:bookmarkStart w:id="1333" w:name="_Toc264886084"/>
      <w:bookmarkStart w:id="1334" w:name="_Toc18648988"/>
      <w:bookmarkStart w:id="1335" w:name="_Toc24791590"/>
      <w:bookmarkStart w:id="1336" w:name="_Toc298107008"/>
      <w:bookmarkStart w:id="1337" w:name="_Toc296597987"/>
      <w:bookmarkStart w:id="1338" w:name="_Toc293064158"/>
      <w:bookmarkStart w:id="1339" w:name="_Toc292377070"/>
      <w:bookmarkStart w:id="1340" w:name="_Toc292873372"/>
      <w:bookmarkStart w:id="1341" w:name="_Toc297995647"/>
      <w:bookmarkStart w:id="1342" w:name="_Toc29893470"/>
      <w:bookmarkStart w:id="1343" w:name="_Toc19324782"/>
      <w:bookmarkStart w:id="1344" w:name="_Toc24629_WPSOffice_Level2"/>
      <w:bookmarkStart w:id="1345" w:name="_Toc19006346"/>
      <w:bookmarkStart w:id="1346" w:name="_Toc296677883"/>
      <w:bookmarkStart w:id="1347" w:name="_Toc19063827"/>
      <w:bookmarkStart w:id="1348" w:name="_Toc297995230"/>
      <w:bookmarkStart w:id="1349" w:name="_Toc293559826"/>
      <w:bookmarkStart w:id="1350" w:name="_Toc25745823"/>
      <w:bookmarkStart w:id="1351" w:name="_Toc297995389"/>
      <w:bookmarkStart w:id="1352" w:name="_Toc19006460"/>
      <w:bookmarkStart w:id="1353" w:name="_Toc28598508"/>
      <w:bookmarkStart w:id="1354" w:name="_Toc19334190"/>
      <w:bookmarkStart w:id="1355" w:name="_Toc156379284"/>
      <w:bookmarkStart w:id="1356" w:name="_Toc246855369"/>
      <w:bookmarkStart w:id="1357" w:name="_Toc266967890"/>
      <w:bookmarkStart w:id="1358" w:name="_Toc156379436"/>
      <w:bookmarkStart w:id="1359" w:name="_Toc28759163"/>
      <w:bookmarkStart w:id="1360" w:name="_Toc45681112"/>
      <w:bookmarkStart w:id="1361" w:name="_Toc28598012"/>
      <w:bookmarkStart w:id="1362" w:name="_Toc45619998"/>
      <w:bookmarkStart w:id="1363" w:name="_Toc156380237"/>
      <w:bookmarkStart w:id="1364" w:name="_Toc264415841"/>
      <w:bookmarkStart w:id="1365" w:name="_Toc26027995"/>
      <w:bookmarkStart w:id="1366" w:name="_Toc289246617"/>
      <w:bookmarkStart w:id="1367" w:name="_Toc291163155"/>
      <w:bookmarkStart w:id="1368" w:name="_Toc25657868"/>
      <w:bookmarkStart w:id="1369" w:name="_Toc304205220"/>
      <w:bookmarkStart w:id="1370" w:name="_Toc301772207"/>
      <w:bookmarkStart w:id="1371" w:name="_Toc28597577"/>
      <w:bookmarkStart w:id="1372" w:name="_Toc26779194"/>
      <w:bookmarkStart w:id="1373" w:name="_Toc264882242"/>
      <w:bookmarkStart w:id="1374" w:name="_Toc26955577"/>
      <w:bookmarkStart w:id="1375" w:name="_Toc18648752"/>
      <w:bookmarkStart w:id="1376" w:name="_Toc264492001"/>
      <w:bookmarkStart w:id="1377" w:name="_Toc1051_WPSOffice_Level2"/>
      <w:r>
        <w:rPr>
          <w:rFonts w:hint="default" w:ascii="Times New Roman" w:hAnsi="Times New Roman" w:eastAsia="黑体" w:cs="Times New Roman"/>
        </w:rPr>
        <w:t>电气部件检查</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49"/>
        <w:ind w:left="0" w:leftChars="0" w:firstLine="0" w:firstLineChars="0"/>
        <w:rPr>
          <w:rFonts w:hint="default" w:ascii="Times New Roman" w:hAnsi="Times New Roman" w:eastAsia="黑体" w:cs="Times New Roman"/>
        </w:rPr>
      </w:pPr>
      <w:bookmarkStart w:id="1378" w:name="_Toc297995390"/>
      <w:bookmarkStart w:id="1379" w:name="_Toc297995231"/>
      <w:r>
        <w:rPr>
          <w:rFonts w:hint="default" w:ascii="Times New Roman" w:hAnsi="Times New Roman" w:eastAsia="黑体" w:cs="Times New Roman"/>
        </w:rPr>
        <w:t>电源检查</w:t>
      </w:r>
      <w:bookmarkEnd w:id="1378"/>
      <w:bookmarkEnd w:id="1379"/>
    </w:p>
    <w:p>
      <w:pPr>
        <w:pStyle w:val="26"/>
        <w:rPr>
          <w:rFonts w:hint="default" w:ascii="Times New Roman" w:hAnsi="Times New Roman" w:eastAsia="宋体" w:cs="Times New Roman"/>
        </w:rPr>
      </w:pPr>
      <w:r>
        <w:rPr>
          <w:rFonts w:hint="default" w:ascii="Times New Roman" w:hAnsi="Times New Roman" w:eastAsia="宋体" w:cs="Times New Roman"/>
        </w:rPr>
        <w:t>目视检查记录仪的电源供电方式。</w:t>
      </w:r>
    </w:p>
    <w:p>
      <w:pPr>
        <w:pStyle w:val="49"/>
        <w:ind w:left="0" w:leftChars="0" w:firstLine="0" w:firstLineChars="0"/>
        <w:rPr>
          <w:rFonts w:hint="default" w:ascii="Times New Roman" w:hAnsi="Times New Roman" w:eastAsia="黑体" w:cs="Times New Roman"/>
          <w:color w:val="FF0000"/>
        </w:rPr>
      </w:pPr>
      <w:r>
        <w:rPr>
          <w:rFonts w:hint="default" w:ascii="Times New Roman" w:hAnsi="Times New Roman" w:eastAsia="黑体" w:cs="Times New Roman"/>
          <w:color w:val="FF0000"/>
          <w:lang w:eastAsia="zh-CN"/>
        </w:rPr>
        <w:t>连接器及信号检查</w:t>
      </w:r>
    </w:p>
    <w:p>
      <w:pPr>
        <w:pStyle w:val="26"/>
        <w:rPr>
          <w:rFonts w:hint="default" w:ascii="Times New Roman" w:hAnsi="Times New Roman" w:eastAsia="宋体" w:cs="Times New Roman"/>
          <w:color w:val="FF0000"/>
          <w:lang w:eastAsia="zh-CN"/>
        </w:rPr>
      </w:pPr>
      <w:r>
        <w:rPr>
          <w:rFonts w:hint="default" w:ascii="Times New Roman" w:hAnsi="Times New Roman" w:eastAsia="宋体" w:cs="Times New Roman"/>
          <w:color w:val="FF0000"/>
        </w:rPr>
        <w:t>目视检查记录仪</w:t>
      </w:r>
      <w:r>
        <w:rPr>
          <w:rFonts w:hint="default" w:ascii="Times New Roman" w:hAnsi="Times New Roman" w:eastAsia="宋体" w:cs="Times New Roman"/>
          <w:color w:val="FF0000"/>
          <w:lang w:eastAsia="zh-CN"/>
        </w:rPr>
        <w:t>连接器位置及管脚定义，检查插头、插座能否互换，信号定义是否符合要求。</w:t>
      </w:r>
    </w:p>
    <w:p>
      <w:pPr>
        <w:pStyle w:val="49"/>
        <w:tabs>
          <w:tab w:val="left" w:pos="5348"/>
        </w:tabs>
        <w:ind w:left="0" w:leftChars="0" w:firstLine="0" w:firstLineChars="0"/>
        <w:rPr>
          <w:rFonts w:hint="default" w:ascii="Times New Roman" w:hAnsi="Times New Roman" w:eastAsia="宋体" w:cs="Times New Roman"/>
        </w:rPr>
      </w:pPr>
      <w:r>
        <w:rPr>
          <w:rFonts w:hint="default" w:ascii="Times New Roman" w:hAnsi="Times New Roman" w:eastAsia="黑体" w:cs="Times New Roman"/>
          <w:lang w:eastAsia="zh-CN"/>
        </w:rPr>
        <w:t>连接导线检查</w:t>
      </w:r>
      <w:r>
        <w:rPr>
          <w:rFonts w:hint="default" w:ascii="Times New Roman" w:hAnsi="Times New Roman" w:eastAsia="宋体" w:cs="Times New Roman"/>
          <w:lang w:eastAsia="zh-CN"/>
        </w:rPr>
        <w:tab/>
      </w:r>
    </w:p>
    <w:p>
      <w:pPr>
        <w:pStyle w:val="26"/>
        <w:rPr>
          <w:rFonts w:hint="default" w:ascii="Times New Roman" w:hAnsi="Times New Roman" w:eastAsia="宋体" w:cs="Times New Roman"/>
          <w:color w:val="FF0000"/>
        </w:rPr>
      </w:pPr>
      <w:bookmarkStart w:id="1380" w:name="_Toc297995234"/>
      <w:bookmarkStart w:id="1381" w:name="_Toc297995393"/>
      <w:r>
        <w:rPr>
          <w:rFonts w:hint="default" w:ascii="Times New Roman" w:hAnsi="Times New Roman" w:eastAsia="宋体" w:cs="Times New Roman"/>
          <w:color w:val="FF0000"/>
        </w:rPr>
        <w:t>检查记录仪连接导线的</w:t>
      </w:r>
      <w:r>
        <w:rPr>
          <w:rFonts w:hint="default" w:ascii="Times New Roman" w:hAnsi="Times New Roman" w:eastAsia="宋体" w:cs="Times New Roman"/>
          <w:color w:val="FF0000"/>
          <w:lang w:eastAsia="zh-CN"/>
        </w:rPr>
        <w:t>耐温参数</w:t>
      </w:r>
      <w:r>
        <w:rPr>
          <w:rFonts w:hint="eastAsia" w:ascii="Times New Roman" w:eastAsia="宋体" w:cs="Times New Roman"/>
          <w:color w:val="FF0000"/>
          <w:lang w:eastAsia="zh-CN"/>
        </w:rPr>
        <w:t>的</w:t>
      </w:r>
      <w:r>
        <w:rPr>
          <w:rFonts w:hint="default" w:ascii="Times New Roman" w:hAnsi="Times New Roman" w:eastAsia="宋体" w:cs="Times New Roman"/>
          <w:color w:val="FF0000"/>
          <w:lang w:eastAsia="zh-CN"/>
        </w:rPr>
        <w:t>技术资料，必要时通过</w:t>
      </w:r>
      <w:r>
        <w:rPr>
          <w:rFonts w:hint="eastAsia" w:ascii="Times New Roman" w:eastAsia="宋体" w:cs="Times New Roman"/>
          <w:color w:val="FF0000"/>
          <w:lang w:eastAsia="zh-CN"/>
        </w:rPr>
        <w:t>试验</w:t>
      </w:r>
      <w:r>
        <w:rPr>
          <w:rFonts w:hint="default" w:ascii="Times New Roman" w:hAnsi="Times New Roman" w:eastAsia="宋体" w:cs="Times New Roman"/>
          <w:color w:val="FF0000"/>
          <w:lang w:eastAsia="zh-CN"/>
        </w:rPr>
        <w:t>方式验证连接导线的耐温性能。</w:t>
      </w:r>
    </w:p>
    <w:p>
      <w:pPr>
        <w:pStyle w:val="49"/>
        <w:tabs>
          <w:tab w:val="left" w:pos="6266"/>
        </w:tabs>
        <w:ind w:left="0" w:leftChars="0" w:firstLine="0" w:firstLineChars="0"/>
        <w:rPr>
          <w:rFonts w:hint="default" w:ascii="Times New Roman" w:hAnsi="Times New Roman" w:eastAsia="黑体" w:cs="Times New Roman"/>
        </w:rPr>
      </w:pPr>
      <w:r>
        <w:rPr>
          <w:rFonts w:hint="default" w:ascii="Times New Roman" w:hAnsi="Times New Roman" w:eastAsia="黑体" w:cs="Times New Roman"/>
        </w:rPr>
        <w:t>熔断器检查</w:t>
      </w:r>
      <w:bookmarkEnd w:id="1380"/>
      <w:bookmarkEnd w:id="1381"/>
      <w:r>
        <w:rPr>
          <w:rFonts w:hint="default" w:ascii="Times New Roman" w:hAnsi="Times New Roman" w:eastAsia="黑体" w:cs="Times New Roman"/>
          <w:lang w:eastAsia="zh-CN"/>
        </w:rPr>
        <w:tab/>
      </w:r>
    </w:p>
    <w:p>
      <w:pPr>
        <w:pStyle w:val="26"/>
        <w:rPr>
          <w:rFonts w:hint="default" w:ascii="Times New Roman" w:hAnsi="Times New Roman" w:eastAsia="宋体" w:cs="Times New Roman"/>
        </w:rPr>
      </w:pPr>
      <w:r>
        <w:rPr>
          <w:rFonts w:hint="default" w:ascii="Times New Roman" w:hAnsi="Times New Roman" w:eastAsia="宋体" w:cs="Times New Roman"/>
        </w:rPr>
        <w:t>目视检查熔断器是否标明额定电流值，检查熔断器的安装、更换方式。</w:t>
      </w:r>
    </w:p>
    <w:p>
      <w:pPr>
        <w:pStyle w:val="50"/>
        <w:ind w:left="0" w:leftChars="0" w:firstLine="0" w:firstLineChars="0"/>
        <w:rPr>
          <w:rFonts w:hint="default" w:ascii="Times New Roman" w:hAnsi="Times New Roman" w:eastAsia="黑体" w:cs="Times New Roman"/>
        </w:rPr>
      </w:pPr>
      <w:bookmarkStart w:id="1382" w:name="_Toc291054689"/>
      <w:bookmarkStart w:id="1383" w:name="_Toc19333636"/>
      <w:bookmarkStart w:id="1384" w:name="_Toc264492002"/>
      <w:bookmarkStart w:id="1385" w:name="_Toc291069427"/>
      <w:bookmarkStart w:id="1386" w:name="_Toc45619999"/>
      <w:bookmarkStart w:id="1387" w:name="_Toc18231_WPSOffice_Level2"/>
      <w:bookmarkStart w:id="1388" w:name="_Toc301772208"/>
      <w:bookmarkStart w:id="1389" w:name="_Toc304205221"/>
      <w:bookmarkStart w:id="1390" w:name="_Toc291053426"/>
      <w:bookmarkStart w:id="1391" w:name="_Toc297995804"/>
      <w:bookmarkStart w:id="1392" w:name="_Toc297995394"/>
      <w:bookmarkStart w:id="1393" w:name="_Toc45681113"/>
      <w:bookmarkStart w:id="1394" w:name="_Toc293559939"/>
      <w:bookmarkStart w:id="1395" w:name="_Toc292377071"/>
      <w:bookmarkStart w:id="1396" w:name="_Toc291163156"/>
      <w:bookmarkStart w:id="1397" w:name="_Toc291594884"/>
      <w:bookmarkStart w:id="1398" w:name="_Toc292885206"/>
      <w:bookmarkStart w:id="1399" w:name="_Toc292873373"/>
      <w:bookmarkStart w:id="1400" w:name="_Toc293559827"/>
      <w:bookmarkStart w:id="1401" w:name="_Toc293064159"/>
      <w:bookmarkStart w:id="1402" w:name="_Toc298107009"/>
      <w:bookmarkStart w:id="1403" w:name="_Toc297995235"/>
      <w:bookmarkStart w:id="1404" w:name="_Toc296597988"/>
      <w:bookmarkStart w:id="1405" w:name="_Toc296677884"/>
      <w:bookmarkStart w:id="1406" w:name="_Toc297995648"/>
      <w:bookmarkStart w:id="1407" w:name="_Toc156379285"/>
      <w:bookmarkStart w:id="1408" w:name="_Toc156380238"/>
      <w:bookmarkStart w:id="1409" w:name="_Toc156379437"/>
      <w:bookmarkStart w:id="1410" w:name="_Toc246855370"/>
      <w:bookmarkStart w:id="1411" w:name="_Toc289246618"/>
      <w:bookmarkStart w:id="1412" w:name="_Toc264415842"/>
      <w:bookmarkStart w:id="1413" w:name="_Toc264418653"/>
      <w:bookmarkStart w:id="1414" w:name="_Toc264886085"/>
      <w:bookmarkStart w:id="1415" w:name="_Toc277072647"/>
      <w:bookmarkStart w:id="1416" w:name="_Toc266967891"/>
      <w:bookmarkStart w:id="1417" w:name="_Toc289246541"/>
      <w:bookmarkStart w:id="1418" w:name="_Toc28597578"/>
      <w:bookmarkStart w:id="1419" w:name="_Toc264882243"/>
      <w:bookmarkStart w:id="1420" w:name="_Toc277072724"/>
      <w:bookmarkStart w:id="1421" w:name="_Toc26779195"/>
      <w:bookmarkStart w:id="1422" w:name="_Toc25657869"/>
      <w:bookmarkStart w:id="1423" w:name="_Toc26027996"/>
      <w:bookmarkStart w:id="1424" w:name="_Toc23923733"/>
      <w:bookmarkStart w:id="1425" w:name="_Toc19334191"/>
      <w:bookmarkStart w:id="1426" w:name="_Toc24791591"/>
      <w:bookmarkStart w:id="1427" w:name="_Toc25745824"/>
      <w:bookmarkStart w:id="1428" w:name="_Toc26955578"/>
      <w:bookmarkStart w:id="1429" w:name="_Toc19324783"/>
      <w:bookmarkStart w:id="1430" w:name="_Toc19006461"/>
      <w:bookmarkStart w:id="1431" w:name="_Toc290298379"/>
      <w:bookmarkStart w:id="1432" w:name="_Toc19063828"/>
      <w:bookmarkStart w:id="1433" w:name="_Toc18648989"/>
      <w:bookmarkStart w:id="1434" w:name="_Toc16347790"/>
      <w:bookmarkStart w:id="1435" w:name="_Toc18648753"/>
      <w:bookmarkStart w:id="1436" w:name="_Toc19006347"/>
      <w:bookmarkStart w:id="1437" w:name="_Toc290298687"/>
      <w:bookmarkStart w:id="1438" w:name="_Toc29893471"/>
      <w:bookmarkStart w:id="1439" w:name="_Toc289850644"/>
      <w:bookmarkStart w:id="1440" w:name="_Toc28598509"/>
      <w:bookmarkStart w:id="1441" w:name="_Toc289349315"/>
      <w:bookmarkStart w:id="1442" w:name="_Toc28598013"/>
      <w:bookmarkStart w:id="1443" w:name="_Toc28759164"/>
      <w:bookmarkStart w:id="1444" w:name="_Toc17520_WPSOffice_Level2"/>
      <w:r>
        <w:rPr>
          <w:rFonts w:hint="default" w:ascii="Times New Roman" w:hAnsi="Times New Roman" w:eastAsia="黑体" w:cs="Times New Roman"/>
        </w:rPr>
        <w:t>电气性能测试</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49"/>
        <w:ind w:left="0" w:leftChars="0" w:firstLine="0" w:firstLineChars="0"/>
        <w:rPr>
          <w:rFonts w:hint="default" w:ascii="Times New Roman" w:hAnsi="Times New Roman" w:eastAsia="黑体" w:cs="Times New Roman"/>
        </w:rPr>
      </w:pPr>
      <w:bookmarkStart w:id="1445" w:name="_Toc297995395"/>
      <w:bookmarkStart w:id="1446" w:name="_Toc289246542"/>
      <w:bookmarkStart w:id="1447" w:name="_Toc277072648"/>
      <w:bookmarkStart w:id="1448" w:name="_Toc297995236"/>
      <w:r>
        <w:rPr>
          <w:rFonts w:hint="default" w:ascii="Times New Roman" w:hAnsi="Times New Roman" w:eastAsia="黑体" w:cs="Times New Roman"/>
        </w:rPr>
        <w:t>电源电压适应性试验</w:t>
      </w:r>
      <w:bookmarkEnd w:id="1445"/>
      <w:bookmarkEnd w:id="1446"/>
      <w:bookmarkEnd w:id="1447"/>
      <w:bookmarkEnd w:id="1448"/>
    </w:p>
    <w:p>
      <w:pPr>
        <w:pStyle w:val="26"/>
        <w:rPr>
          <w:rFonts w:hint="default" w:ascii="Times New Roman" w:hAnsi="Times New Roman" w:eastAsia="宋体" w:cs="Times New Roman"/>
        </w:rPr>
      </w:pPr>
      <w:r>
        <w:rPr>
          <w:rFonts w:hint="eastAsia" w:ascii="Times New Roman" w:eastAsia="宋体" w:cs="Times New Roman"/>
          <w:lang w:eastAsia="zh-CN"/>
        </w:rPr>
        <w:t>根据</w:t>
      </w:r>
      <w:r>
        <w:rPr>
          <w:rFonts w:hint="default" w:ascii="Times New Roman" w:hAnsi="Times New Roman" w:eastAsia="宋体" w:cs="Times New Roman"/>
        </w:rPr>
        <w:t>车辆标称电源电压不同，分别按以下方法进行试验：</w:t>
      </w:r>
    </w:p>
    <w:p>
      <w:pPr>
        <w:pStyle w:val="45"/>
        <w:numPr>
          <w:ilvl w:val="0"/>
          <w:numId w:val="30"/>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记录仪标称电源电压为12V时，将供电电压调至9V和16V，分别连续工作1h，其间输入模拟信号，检查记录仪的功能；</w:t>
      </w:r>
    </w:p>
    <w:p>
      <w:pPr>
        <w:pStyle w:val="45"/>
        <w:numPr>
          <w:ilvl w:val="0"/>
          <w:numId w:val="30"/>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记录仪标称电源电压为24V时，将供电电压调至18V和32V，分别连续工作1h，其间输入模拟信号，检查记录仪的功能；</w:t>
      </w:r>
    </w:p>
    <w:p>
      <w:pPr>
        <w:pStyle w:val="45"/>
        <w:numPr>
          <w:ilvl w:val="0"/>
          <w:numId w:val="30"/>
        </w:numPr>
        <w:rPr>
          <w:rFonts w:hint="default" w:ascii="Times New Roman" w:hAnsi="Times New Roman" w:eastAsia="宋体" w:cs="Times New Roman"/>
        </w:rPr>
      </w:pPr>
      <w:r>
        <w:rPr>
          <w:rFonts w:hint="eastAsia" w:asciiTheme="minorEastAsia" w:hAnsiTheme="minorEastAsia" w:eastAsiaTheme="minorEastAsia" w:cstheme="minorEastAsia"/>
        </w:rPr>
        <w:t>记录仪标称电源电压为36V时，将供电电压调至27V和48V，分别连续工作1h，其间输入模拟信号，检查记录仪的功能。</w:t>
      </w:r>
    </w:p>
    <w:p>
      <w:pPr>
        <w:pStyle w:val="49"/>
        <w:ind w:left="0" w:leftChars="0" w:firstLine="0" w:firstLineChars="0"/>
        <w:rPr>
          <w:rFonts w:hint="default" w:ascii="Times New Roman" w:hAnsi="Times New Roman" w:eastAsia="黑体" w:cs="Times New Roman"/>
        </w:rPr>
      </w:pPr>
      <w:bookmarkStart w:id="1449" w:name="_Toc289246543"/>
      <w:bookmarkStart w:id="1450" w:name="_Toc297995396"/>
      <w:bookmarkStart w:id="1451" w:name="_Toc277072649"/>
      <w:bookmarkStart w:id="1452" w:name="_Toc297995237"/>
      <w:r>
        <w:rPr>
          <w:rFonts w:hint="default" w:ascii="Times New Roman" w:hAnsi="Times New Roman" w:eastAsia="黑体" w:cs="Times New Roman"/>
        </w:rPr>
        <w:t>耐电源极性反接试验</w:t>
      </w:r>
      <w:bookmarkEnd w:id="1449"/>
      <w:bookmarkEnd w:id="1450"/>
      <w:bookmarkEnd w:id="1451"/>
      <w:bookmarkEnd w:id="1452"/>
    </w:p>
    <w:p>
      <w:pPr>
        <w:pStyle w:val="26"/>
        <w:rPr>
          <w:rFonts w:hint="default" w:asciiTheme="minorEastAsia" w:hAnsiTheme="minorEastAsia" w:eastAsiaTheme="minorEastAsia" w:cstheme="minorEastAsia"/>
          <w:szCs w:val="22"/>
        </w:rPr>
      </w:pPr>
      <w:r>
        <w:rPr>
          <w:rFonts w:hint="default" w:asciiTheme="minorEastAsia" w:hAnsiTheme="minorEastAsia" w:eastAsiaTheme="minorEastAsia" w:cstheme="minorEastAsia"/>
          <w:szCs w:val="22"/>
        </w:rPr>
        <w:t>对记录仪的电源线施加与标称电源电压极性相反的试验电压，标称电源电压为12V时，施加14V±0.1V的反向电压；标称电源电压为24V时，施加28V±0.2V的反向电压；标称电源电压为36V时，施加42V±0.2V的反向电压，以上试验持续时间均为1min。试验后检查记录仪的功能。</w:t>
      </w:r>
    </w:p>
    <w:p>
      <w:pPr>
        <w:pStyle w:val="49"/>
        <w:ind w:left="0" w:leftChars="0" w:firstLine="0" w:firstLineChars="0"/>
        <w:rPr>
          <w:rFonts w:hint="default" w:ascii="Times New Roman" w:hAnsi="Times New Roman" w:eastAsia="黑体" w:cs="Times New Roman"/>
        </w:rPr>
      </w:pPr>
      <w:bookmarkStart w:id="1453" w:name="_Toc277072650"/>
      <w:bookmarkStart w:id="1454" w:name="_Toc289246544"/>
      <w:bookmarkStart w:id="1455" w:name="_Toc297995397"/>
      <w:bookmarkStart w:id="1456" w:name="_Toc297995238"/>
      <w:r>
        <w:rPr>
          <w:rFonts w:hint="default" w:ascii="Times New Roman" w:hAnsi="Times New Roman" w:eastAsia="黑体" w:cs="Times New Roman"/>
        </w:rPr>
        <w:t>耐电源过电压试验</w:t>
      </w:r>
      <w:bookmarkEnd w:id="1453"/>
      <w:bookmarkEnd w:id="1454"/>
      <w:bookmarkEnd w:id="1455"/>
      <w:bookmarkEnd w:id="1456"/>
    </w:p>
    <w:p>
      <w:pPr>
        <w:pStyle w:val="26"/>
        <w:rPr>
          <w:rFonts w:hint="default" w:asciiTheme="minorEastAsia" w:hAnsiTheme="minorEastAsia" w:eastAsiaTheme="minorEastAsia" w:cstheme="minorEastAsia"/>
          <w:szCs w:val="22"/>
        </w:rPr>
      </w:pPr>
      <w:r>
        <w:rPr>
          <w:rFonts w:hint="default" w:asciiTheme="minorEastAsia" w:hAnsiTheme="minorEastAsia" w:eastAsiaTheme="minorEastAsia" w:cstheme="minorEastAsia"/>
          <w:szCs w:val="22"/>
        </w:rPr>
        <w:t>记录仪标称电源电压为12V时，对其施加24V的工作电压；标称电源电压为24V时，对其施加36V的工作电压；标称电源电压为36V时，对其施加54V的工作电压，以上试验持续时间均为1min。试验后检查记录仪的功能。</w:t>
      </w:r>
    </w:p>
    <w:p>
      <w:pPr>
        <w:pStyle w:val="49"/>
        <w:ind w:left="0" w:leftChars="0" w:firstLine="0" w:firstLineChars="0"/>
        <w:rPr>
          <w:rFonts w:hint="default" w:ascii="Times New Roman" w:hAnsi="Times New Roman" w:eastAsia="黑体" w:cs="Times New Roman"/>
        </w:rPr>
      </w:pPr>
      <w:bookmarkStart w:id="1457" w:name="_Toc297995398"/>
      <w:bookmarkStart w:id="1458" w:name="_Toc289246545"/>
      <w:bookmarkStart w:id="1459" w:name="_Toc277072651"/>
      <w:bookmarkStart w:id="1460" w:name="_Toc297995239"/>
      <w:r>
        <w:rPr>
          <w:rFonts w:hint="default" w:ascii="Times New Roman" w:hAnsi="Times New Roman" w:eastAsia="黑体" w:cs="Times New Roman"/>
        </w:rPr>
        <w:t>断电保护试验</w:t>
      </w:r>
      <w:bookmarkEnd w:id="1457"/>
      <w:bookmarkEnd w:id="1458"/>
      <w:bookmarkEnd w:id="1459"/>
      <w:bookmarkEnd w:id="1460"/>
    </w:p>
    <w:p>
      <w:pPr>
        <w:pStyle w:val="26"/>
        <w:rPr>
          <w:rFonts w:hint="default" w:asciiTheme="minorEastAsia" w:hAnsiTheme="minorEastAsia" w:eastAsiaTheme="minorEastAsia" w:cstheme="minorEastAsia"/>
          <w:szCs w:val="22"/>
        </w:rPr>
      </w:pPr>
      <w:r>
        <w:rPr>
          <w:rFonts w:hint="default" w:asciiTheme="minorEastAsia" w:hAnsiTheme="minorEastAsia" w:eastAsiaTheme="minorEastAsia" w:cstheme="minorEastAsia"/>
          <w:szCs w:val="22"/>
        </w:rPr>
        <w:t>将存有数据的记录仪接标称电源电压正常工作，连续断电15天后，检查记录仪记录的实时时间及其存储的数据信息。</w:t>
      </w:r>
    </w:p>
    <w:p>
      <w:pPr>
        <w:pStyle w:val="50"/>
        <w:ind w:left="0" w:leftChars="0" w:firstLine="0" w:firstLineChars="0"/>
        <w:rPr>
          <w:rFonts w:hint="default" w:ascii="Times New Roman" w:hAnsi="Times New Roman" w:eastAsia="黑体" w:cs="Times New Roman"/>
        </w:rPr>
      </w:pPr>
      <w:bookmarkStart w:id="1461" w:name="_Toc292885207"/>
      <w:bookmarkStart w:id="1462" w:name="_Toc291163157"/>
      <w:bookmarkStart w:id="1463" w:name="_Toc304205222"/>
      <w:bookmarkStart w:id="1464" w:name="_Toc297995805"/>
      <w:bookmarkStart w:id="1465" w:name="_Toc293559828"/>
      <w:bookmarkStart w:id="1466" w:name="_Toc289850645"/>
      <w:bookmarkStart w:id="1467" w:name="_Toc277072725"/>
      <w:bookmarkStart w:id="1468" w:name="_Toc290298688"/>
      <w:bookmarkStart w:id="1469" w:name="_Toc291053427"/>
      <w:bookmarkStart w:id="1470" w:name="_Toc264882244"/>
      <w:bookmarkStart w:id="1471" w:name="_Toc289246619"/>
      <w:bookmarkStart w:id="1472" w:name="_Toc292873374"/>
      <w:bookmarkStart w:id="1473" w:name="_Toc291594885"/>
      <w:bookmarkStart w:id="1474" w:name="_Toc291054690"/>
      <w:bookmarkStart w:id="1475" w:name="_Toc264415843"/>
      <w:bookmarkStart w:id="1476" w:name="_Toc264418654"/>
      <w:bookmarkStart w:id="1477" w:name="_Toc277072652"/>
      <w:bookmarkStart w:id="1478" w:name="_Toc264886086"/>
      <w:bookmarkStart w:id="1479" w:name="_Toc246855371"/>
      <w:bookmarkStart w:id="1480" w:name="_Toc289246546"/>
      <w:bookmarkStart w:id="1481" w:name="_Toc289349316"/>
      <w:bookmarkStart w:id="1482" w:name="_Toc293559940"/>
      <w:bookmarkStart w:id="1483" w:name="_Toc296677885"/>
      <w:bookmarkStart w:id="1484" w:name="_Toc290298380"/>
      <w:bookmarkStart w:id="1485" w:name="_Toc296597989"/>
      <w:bookmarkStart w:id="1486" w:name="_Toc291069428"/>
      <w:bookmarkStart w:id="1487" w:name="_Toc266967892"/>
      <w:bookmarkStart w:id="1488" w:name="_Toc292377072"/>
      <w:bookmarkStart w:id="1489" w:name="_Toc301772209"/>
      <w:bookmarkStart w:id="1490" w:name="_Toc297995649"/>
      <w:bookmarkStart w:id="1491" w:name="_Toc297995399"/>
      <w:bookmarkStart w:id="1492" w:name="_Toc15632_WPSOffice_Level2"/>
      <w:bookmarkStart w:id="1493" w:name="_Toc293064160"/>
      <w:bookmarkStart w:id="1494" w:name="_Toc297995240"/>
      <w:bookmarkStart w:id="1495" w:name="_Toc298107010"/>
      <w:bookmarkStart w:id="1496" w:name="_Toc264492003"/>
      <w:bookmarkStart w:id="1497" w:name="_Toc13668_WPSOffice_Level2"/>
      <w:r>
        <w:rPr>
          <w:rFonts w:hint="default" w:ascii="Times New Roman" w:hAnsi="Times New Roman" w:eastAsia="黑体" w:cs="Times New Roman"/>
        </w:rPr>
        <w:t>功能检查</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49"/>
        <w:ind w:left="0" w:leftChars="0" w:firstLine="0" w:firstLineChars="0"/>
        <w:rPr>
          <w:rFonts w:hint="default" w:ascii="Times New Roman" w:hAnsi="Times New Roman" w:eastAsia="黑体" w:cs="Times New Roman"/>
        </w:rPr>
      </w:pPr>
      <w:bookmarkStart w:id="1498" w:name="_Toc297995241"/>
      <w:bookmarkStart w:id="1499" w:name="_Toc297995400"/>
      <w:bookmarkStart w:id="1500" w:name="_Toc289246547"/>
      <w:bookmarkStart w:id="1501" w:name="_Toc277072653"/>
      <w:r>
        <w:rPr>
          <w:rFonts w:hint="default" w:ascii="Times New Roman" w:hAnsi="Times New Roman" w:eastAsia="黑体" w:cs="Times New Roman"/>
        </w:rPr>
        <w:t>行驶记录功能检查</w:t>
      </w:r>
      <w:bookmarkEnd w:id="1498"/>
      <w:bookmarkEnd w:id="1499"/>
    </w:p>
    <w:p>
      <w:pPr>
        <w:pStyle w:val="48"/>
        <w:ind w:left="0" w:leftChars="0" w:firstLine="0" w:firstLineChars="0"/>
        <w:rPr>
          <w:rFonts w:hint="default" w:ascii="Times New Roman" w:hAnsi="Times New Roman" w:eastAsia="黑体" w:cs="Times New Roman"/>
        </w:rPr>
      </w:pPr>
      <w:bookmarkStart w:id="1502" w:name="_Toc297995242"/>
      <w:r>
        <w:rPr>
          <w:rFonts w:hint="default" w:ascii="Times New Roman" w:hAnsi="Times New Roman" w:eastAsia="黑体" w:cs="Times New Roman"/>
        </w:rPr>
        <w:t>自检功能检查</w:t>
      </w:r>
      <w:bookmarkEnd w:id="1500"/>
      <w:bookmarkEnd w:id="1501"/>
      <w:bookmarkEnd w:id="1502"/>
    </w:p>
    <w:p>
      <w:pPr>
        <w:pStyle w:val="26"/>
        <w:rPr>
          <w:rFonts w:hint="eastAsia" w:ascii="Times New Roman" w:hAnsi="Times New Roman" w:eastAsia="宋体" w:cs="Times New Roman"/>
          <w:lang w:eastAsia="zh-CN"/>
        </w:rPr>
      </w:pPr>
      <w:r>
        <w:rPr>
          <w:rFonts w:hint="default" w:ascii="Times New Roman" w:hAnsi="Times New Roman" w:eastAsia="宋体" w:cs="Times New Roman"/>
        </w:rPr>
        <w:t>接通记录仪电源，检查记录仪</w:t>
      </w:r>
      <w:r>
        <w:rPr>
          <w:rFonts w:hint="eastAsia" w:ascii="Times New Roman" w:eastAsia="宋体" w:cs="Times New Roman"/>
          <w:lang w:eastAsia="zh-CN"/>
        </w:rPr>
        <w:t>的</w:t>
      </w:r>
      <w:r>
        <w:rPr>
          <w:rFonts w:hint="default" w:ascii="Times New Roman" w:hAnsi="Times New Roman" w:eastAsia="宋体" w:cs="Times New Roman"/>
        </w:rPr>
        <w:t>自检</w:t>
      </w:r>
      <w:r>
        <w:rPr>
          <w:rFonts w:hint="eastAsia" w:ascii="Times New Roman" w:eastAsia="宋体" w:cs="Times New Roman"/>
          <w:lang w:eastAsia="zh-CN"/>
        </w:rPr>
        <w:t>功能</w:t>
      </w:r>
      <w:r>
        <w:rPr>
          <w:rFonts w:hint="default" w:ascii="Times New Roman" w:hAnsi="Times New Roman" w:eastAsia="宋体" w:cs="Times New Roman"/>
        </w:rPr>
        <w:t>。</w:t>
      </w:r>
      <w:r>
        <w:rPr>
          <w:rFonts w:hint="eastAsia" w:ascii="Times New Roman" w:eastAsia="宋体" w:cs="Times New Roman"/>
          <w:color w:val="FF0000"/>
          <w:lang w:eastAsia="zh-CN"/>
        </w:rPr>
        <w:t>模拟记录仪接线、参数设置等未完成的状态，检查记录仪安装自检的结果；模拟记录仪信号输入异常等状态，检查记录仪开机自检的结果。</w:t>
      </w:r>
    </w:p>
    <w:p>
      <w:pPr>
        <w:pStyle w:val="48"/>
        <w:ind w:left="0" w:leftChars="0" w:firstLine="0" w:firstLineChars="0"/>
        <w:rPr>
          <w:rFonts w:hint="default" w:ascii="Times New Roman" w:hAnsi="Times New Roman" w:eastAsia="黑体" w:cs="Times New Roman"/>
        </w:rPr>
      </w:pPr>
      <w:bookmarkStart w:id="1503" w:name="_Toc297995243"/>
      <w:bookmarkStart w:id="1504" w:name="_Toc289246548"/>
      <w:bookmarkStart w:id="1505" w:name="_Toc277072654"/>
      <w:r>
        <w:rPr>
          <w:rFonts w:hint="default" w:ascii="Times New Roman" w:hAnsi="Times New Roman" w:eastAsia="黑体" w:cs="Times New Roman"/>
        </w:rPr>
        <w:t>数据记录功能检查</w:t>
      </w:r>
      <w:bookmarkEnd w:id="1503"/>
      <w:bookmarkEnd w:id="1504"/>
      <w:bookmarkEnd w:id="1505"/>
    </w:p>
    <w:p>
      <w:pPr>
        <w:pStyle w:val="47"/>
        <w:ind w:left="3261" w:leftChars="0" w:hanging="3261" w:firstLineChars="0"/>
        <w:rPr>
          <w:rFonts w:hint="default" w:ascii="Times New Roman" w:hAnsi="Times New Roman" w:eastAsia="黑体" w:cs="Times New Roman"/>
          <w:color w:val="FF0000"/>
        </w:rPr>
      </w:pPr>
      <w:bookmarkStart w:id="1506" w:name="_Toc297995244"/>
      <w:r>
        <w:rPr>
          <w:rFonts w:hint="default" w:ascii="Times New Roman" w:hAnsi="Times New Roman" w:eastAsia="黑体" w:cs="Times New Roman"/>
          <w:color w:val="FF0000"/>
          <w:lang w:eastAsia="zh-CN"/>
        </w:rPr>
        <w:t>行驶状态记录</w:t>
      </w:r>
      <w:r>
        <w:rPr>
          <w:rFonts w:hint="default" w:ascii="Times New Roman" w:hAnsi="Times New Roman" w:eastAsia="黑体" w:cs="Times New Roman"/>
          <w:color w:val="FF0000"/>
        </w:rPr>
        <w:t>检查</w:t>
      </w:r>
      <w:bookmarkEnd w:id="1506"/>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记录仪接通标称电源，接入速度信号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color w:val="FF0000"/>
          <w:lang w:eastAsia="zh-CN"/>
        </w:rPr>
        <w:t>开关量</w:t>
      </w:r>
      <w:r>
        <w:rPr>
          <w:rFonts w:hint="eastAsia" w:asciiTheme="minorEastAsia" w:hAnsiTheme="minorEastAsia" w:eastAsiaTheme="minorEastAsia" w:cstheme="minorEastAsia"/>
        </w:rPr>
        <w:t>信号</w:t>
      </w:r>
      <w:r>
        <w:rPr>
          <w:rFonts w:hint="eastAsia" w:asciiTheme="minorEastAsia" w:hAnsiTheme="minorEastAsia" w:eastAsiaTheme="minorEastAsia" w:cstheme="minorEastAsia"/>
          <w:lang w:eastAsia="zh-CN"/>
        </w:rPr>
        <w:t>和位置信号</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rPr>
        <w:t>速度信号应从0km/h到220km/h断续变化，连续记录</w:t>
      </w:r>
      <w:r>
        <w:rPr>
          <w:rFonts w:hint="eastAsia" w:asciiTheme="minorEastAsia" w:hAnsiTheme="minorEastAsia" w:eastAsiaTheme="minorEastAsia" w:cstheme="minorEastAsia"/>
          <w:color w:val="FF0000"/>
          <w:lang w:val="en-US" w:eastAsia="zh-CN"/>
        </w:rPr>
        <w:t>180</w:t>
      </w:r>
      <w:r>
        <w:rPr>
          <w:rFonts w:hint="eastAsia" w:asciiTheme="minorEastAsia" w:hAnsiTheme="minorEastAsia" w:eastAsiaTheme="minorEastAsia" w:cstheme="minorEastAsia"/>
          <w:color w:val="FF0000"/>
        </w:rPr>
        <w:t>个</w:t>
      </w:r>
      <w:r>
        <w:rPr>
          <w:rFonts w:hint="eastAsia" w:asciiTheme="minorEastAsia" w:hAnsiTheme="minorEastAsia" w:eastAsiaTheme="minorEastAsia" w:cstheme="minorEastAsia"/>
        </w:rPr>
        <w:t>小时，试验后检查</w:t>
      </w:r>
      <w:r>
        <w:rPr>
          <w:rFonts w:hint="eastAsia" w:asciiTheme="minorEastAsia" w:hAnsiTheme="minorEastAsia" w:eastAsiaTheme="minorEastAsia" w:cstheme="minorEastAsia"/>
          <w:lang w:eastAsia="zh-CN"/>
        </w:rPr>
        <w:t>行驶状态</w:t>
      </w:r>
      <w:r>
        <w:rPr>
          <w:rFonts w:hint="eastAsia" w:asciiTheme="minorEastAsia" w:hAnsiTheme="minorEastAsia" w:eastAsiaTheme="minorEastAsia" w:cstheme="minorEastAsia"/>
        </w:rPr>
        <w:t>记录。</w:t>
      </w:r>
    </w:p>
    <w:p>
      <w:pPr>
        <w:pStyle w:val="47"/>
        <w:ind w:left="3261" w:leftChars="0" w:hanging="3261" w:firstLineChars="0"/>
        <w:rPr>
          <w:rFonts w:hint="default" w:ascii="Times New Roman" w:hAnsi="Times New Roman" w:eastAsia="黑体" w:cs="Times New Roman"/>
        </w:rPr>
      </w:pPr>
      <w:bookmarkStart w:id="1507" w:name="_Toc297995245"/>
      <w:r>
        <w:rPr>
          <w:rFonts w:hint="default" w:ascii="Times New Roman" w:hAnsi="Times New Roman" w:eastAsia="黑体" w:cs="Times New Roman"/>
        </w:rPr>
        <w:t>事故疑点记录检查</w:t>
      </w:r>
      <w:bookmarkEnd w:id="1507"/>
    </w:p>
    <w:p>
      <w:pPr>
        <w:pStyle w:val="26"/>
        <w:rPr>
          <w:rFonts w:hint="default" w:ascii="Times New Roman" w:hAnsi="Times New Roman" w:eastAsia="宋体" w:cs="Times New Roman"/>
        </w:rPr>
      </w:pPr>
      <w:r>
        <w:rPr>
          <w:rFonts w:hint="default" w:ascii="Times New Roman" w:hAnsi="Times New Roman" w:eastAsia="宋体" w:cs="Times New Roman"/>
        </w:rPr>
        <w:t>记录仪接通标称电源，接入速度信号、</w:t>
      </w:r>
      <w:r>
        <w:rPr>
          <w:rFonts w:hint="default" w:ascii="Times New Roman" w:hAnsi="Times New Roman" w:eastAsia="宋体" w:cs="Times New Roman"/>
          <w:color w:val="FF0000"/>
          <w:lang w:eastAsia="zh-CN"/>
        </w:rPr>
        <w:t>开关量</w:t>
      </w:r>
      <w:r>
        <w:rPr>
          <w:rFonts w:hint="default" w:ascii="Times New Roman" w:hAnsi="Times New Roman" w:eastAsia="宋体" w:cs="Times New Roman"/>
        </w:rPr>
        <w:t>信号和位置信号，模拟符合事故疑点记录条件的情况，试验后检查事故疑点记录。</w:t>
      </w:r>
    </w:p>
    <w:p>
      <w:pPr>
        <w:pStyle w:val="47"/>
        <w:ind w:left="3261" w:leftChars="0" w:hanging="3261" w:firstLineChars="0"/>
        <w:rPr>
          <w:rFonts w:hint="default" w:ascii="Times New Roman" w:hAnsi="Times New Roman" w:eastAsia="黑体" w:cs="Times New Roman"/>
        </w:rPr>
      </w:pPr>
      <w:bookmarkStart w:id="1508" w:name="_Toc297995246"/>
      <w:r>
        <w:rPr>
          <w:rFonts w:hint="default" w:ascii="Times New Roman" w:hAnsi="Times New Roman" w:eastAsia="黑体" w:cs="Times New Roman"/>
        </w:rPr>
        <w:t>超时驾驶记录检查</w:t>
      </w:r>
      <w:bookmarkEnd w:id="1508"/>
    </w:p>
    <w:p>
      <w:pPr>
        <w:pStyle w:val="26"/>
        <w:rPr>
          <w:rFonts w:hint="default" w:ascii="Times New Roman" w:hAnsi="Times New Roman" w:eastAsia="宋体" w:cs="Times New Roman"/>
        </w:rPr>
      </w:pPr>
      <w:r>
        <w:rPr>
          <w:rFonts w:hint="default" w:ascii="Times New Roman" w:hAnsi="Times New Roman" w:eastAsia="宋体" w:cs="Times New Roman"/>
        </w:rPr>
        <w:t>记录仪接通标称电源，接入速度信号和位置信号，模拟车辆行驶过程中驾驶人停车休息和超时驾驶的情况，试验后检查超时驾驶记录。</w:t>
      </w:r>
    </w:p>
    <w:p>
      <w:pPr>
        <w:pStyle w:val="47"/>
        <w:ind w:left="3261" w:leftChars="0" w:hanging="3261" w:firstLineChars="0"/>
        <w:rPr>
          <w:rFonts w:hint="default" w:ascii="Times New Roman" w:hAnsi="Times New Roman" w:eastAsia="黑体" w:cs="Times New Roman"/>
        </w:rPr>
      </w:pPr>
      <w:bookmarkStart w:id="1509" w:name="_Toc297995248"/>
      <w:r>
        <w:rPr>
          <w:rFonts w:hint="default" w:ascii="Times New Roman" w:hAnsi="Times New Roman" w:eastAsia="黑体" w:cs="Times New Roman"/>
        </w:rPr>
        <w:t>驾驶人身份记录检查</w:t>
      </w:r>
      <w:bookmarkEnd w:id="1509"/>
    </w:p>
    <w:p>
      <w:pPr>
        <w:pStyle w:val="26"/>
        <w:rPr>
          <w:rFonts w:hint="default" w:ascii="Times New Roman" w:hAnsi="Times New Roman" w:eastAsia="宋体" w:cs="Times New Roman"/>
        </w:rPr>
      </w:pPr>
      <w:r>
        <w:rPr>
          <w:rFonts w:hint="default" w:ascii="Times New Roman" w:hAnsi="Times New Roman" w:eastAsia="宋体" w:cs="Times New Roman"/>
        </w:rPr>
        <w:t>记录仪接通标称电源，模拟驾驶人登录操作，试验后检查驾驶人身份记录。</w:t>
      </w:r>
    </w:p>
    <w:p>
      <w:pPr>
        <w:pStyle w:val="47"/>
        <w:ind w:left="3261" w:leftChars="0" w:hanging="3261" w:firstLineChars="0"/>
        <w:rPr>
          <w:rFonts w:hint="default" w:ascii="Times New Roman" w:hAnsi="Times New Roman" w:eastAsia="黑体" w:cs="Times New Roman"/>
        </w:rPr>
      </w:pPr>
      <w:bookmarkStart w:id="1510" w:name="_Toc297995251"/>
      <w:r>
        <w:rPr>
          <w:rFonts w:hint="default" w:ascii="Times New Roman" w:hAnsi="Times New Roman" w:eastAsia="黑体" w:cs="Times New Roman"/>
        </w:rPr>
        <w:t>日志记录检查</w:t>
      </w:r>
      <w:bookmarkEnd w:id="1510"/>
    </w:p>
    <w:p>
      <w:pPr>
        <w:pStyle w:val="26"/>
        <w:rPr>
          <w:rFonts w:hint="default" w:ascii="Times New Roman" w:hAnsi="Times New Roman" w:eastAsia="宋体" w:cs="Times New Roman"/>
        </w:rPr>
      </w:pPr>
      <w:r>
        <w:rPr>
          <w:rFonts w:hint="default" w:ascii="Times New Roman" w:hAnsi="Times New Roman" w:eastAsia="宋体" w:cs="Times New Roman"/>
        </w:rPr>
        <w:t>模拟记录仪外部电源接通和切断</w:t>
      </w:r>
      <w:r>
        <w:rPr>
          <w:rFonts w:hint="eastAsia" w:ascii="Times New Roman" w:eastAsia="宋体" w:cs="Times New Roman"/>
          <w:lang w:eastAsia="zh-CN"/>
        </w:rPr>
        <w:t>、</w:t>
      </w:r>
      <w:r>
        <w:rPr>
          <w:rFonts w:hint="default" w:ascii="Times New Roman" w:hAnsi="Times New Roman" w:eastAsia="宋体" w:cs="Times New Roman"/>
        </w:rPr>
        <w:t>记录仪参数</w:t>
      </w:r>
      <w:r>
        <w:rPr>
          <w:rFonts w:hint="eastAsia" w:ascii="Times New Roman" w:eastAsia="宋体" w:cs="Times New Roman"/>
          <w:lang w:eastAsia="zh-CN"/>
        </w:rPr>
        <w:t>设置、速度状态异常和正常、设备安装</w:t>
      </w:r>
      <w:r>
        <w:rPr>
          <w:rFonts w:hint="eastAsia" w:ascii="Times New Roman" w:eastAsia="宋体" w:cs="Times New Roman"/>
          <w:color w:val="FF0000"/>
          <w:lang w:eastAsia="zh-CN"/>
        </w:rPr>
        <w:t>自检及开机自检异常</w:t>
      </w:r>
      <w:r>
        <w:rPr>
          <w:rFonts w:hint="eastAsia" w:ascii="Times New Roman" w:eastAsia="宋体" w:cs="Times New Roman"/>
          <w:lang w:eastAsia="zh-CN"/>
        </w:rPr>
        <w:t>、</w:t>
      </w:r>
      <w:r>
        <w:rPr>
          <w:rFonts w:hint="eastAsia" w:ascii="Times New Roman" w:eastAsia="宋体" w:cs="Times New Roman"/>
          <w:color w:val="FF0000"/>
          <w:lang w:eastAsia="zh-CN"/>
        </w:rPr>
        <w:t>行驶记录数据导出</w:t>
      </w:r>
      <w:r>
        <w:rPr>
          <w:rFonts w:hint="eastAsia" w:ascii="Times New Roman" w:eastAsia="宋体" w:cs="Times New Roman"/>
          <w:lang w:eastAsia="zh-CN"/>
        </w:rPr>
        <w:t>等状态，检查对应的日志记录。</w:t>
      </w:r>
    </w:p>
    <w:p>
      <w:pPr>
        <w:pStyle w:val="47"/>
        <w:ind w:left="3261" w:leftChars="0" w:hanging="3261" w:firstLineChars="0"/>
        <w:rPr>
          <w:rFonts w:hint="default" w:ascii="Times New Roman" w:hAnsi="Times New Roman" w:eastAsia="宋体" w:cs="Times New Roman"/>
          <w:color w:val="FF0000"/>
          <w:lang w:eastAsia="zh-CN"/>
        </w:rPr>
      </w:pPr>
      <w:r>
        <w:rPr>
          <w:rFonts w:hint="default" w:ascii="Times New Roman" w:hAnsi="Times New Roman" w:eastAsia="黑体" w:cs="Times New Roman"/>
          <w:color w:val="FF0000"/>
          <w:sz w:val="21"/>
          <w:szCs w:val="21"/>
          <w:lang w:val="en-US" w:eastAsia="zh-CN" w:bidi="ar-SA"/>
        </w:rPr>
        <w:t>数据记录文件存储格式检查</w:t>
      </w:r>
    </w:p>
    <w:p>
      <w:pPr>
        <w:pStyle w:val="26"/>
        <w:ind w:left="0" w:leftChars="0" w:firstLine="420" w:firstLineChars="200"/>
        <w:rPr>
          <w:rFonts w:hint="default" w:ascii="Times New Roman" w:hAnsi="Times New Roman" w:eastAsia="宋体" w:cs="Times New Roman"/>
          <w:color w:val="FF0000"/>
          <w:lang w:eastAsia="zh-CN"/>
        </w:rPr>
      </w:pPr>
      <w:r>
        <w:rPr>
          <w:rFonts w:hint="default" w:ascii="Times New Roman" w:hAnsi="Times New Roman" w:eastAsia="宋体" w:cs="Times New Roman"/>
          <w:color w:val="FF0000"/>
          <w:lang w:eastAsia="zh-CN"/>
        </w:rPr>
        <w:t>使用测试软件分析记录仪的数据记录，检查数据记录文件存储格式。</w:t>
      </w:r>
    </w:p>
    <w:p>
      <w:pPr>
        <w:pStyle w:val="48"/>
        <w:ind w:left="0" w:leftChars="0" w:firstLine="0" w:firstLineChars="0"/>
        <w:rPr>
          <w:rFonts w:hint="default" w:ascii="Times New Roman" w:hAnsi="Times New Roman" w:eastAsia="黑体" w:cs="Times New Roman"/>
          <w:color w:val="FF0000"/>
          <w:lang w:eastAsia="zh-CN"/>
        </w:rPr>
      </w:pPr>
      <w:r>
        <w:rPr>
          <w:rFonts w:hint="default" w:ascii="Times New Roman" w:hAnsi="Times New Roman" w:eastAsia="黑体" w:cs="Times New Roman"/>
          <w:color w:val="FF0000"/>
          <w:lang w:eastAsia="zh-CN"/>
        </w:rPr>
        <w:t>音视频记录功能检查</w:t>
      </w:r>
    </w:p>
    <w:p>
      <w:pPr>
        <w:pStyle w:val="26"/>
        <w:rPr>
          <w:rFonts w:hint="default" w:ascii="Times New Roman" w:hAnsi="Times New Roman" w:eastAsia="宋体" w:cs="Times New Roman"/>
        </w:rPr>
      </w:pPr>
      <w:r>
        <w:rPr>
          <w:rFonts w:hint="eastAsia" w:asciiTheme="minorEastAsia" w:hAnsiTheme="minorEastAsia" w:eastAsiaTheme="minorEastAsia" w:cstheme="minorEastAsia"/>
          <w:color w:val="FF0000"/>
          <w:szCs w:val="22"/>
          <w:highlight w:val="none"/>
          <w:lang w:eastAsia="zh-CN"/>
        </w:rPr>
        <w:t>检查记录仪视频记录的通道，连续模拟</w:t>
      </w:r>
      <w:r>
        <w:rPr>
          <w:rFonts w:hint="eastAsia" w:asciiTheme="minorEastAsia" w:hAnsiTheme="minorEastAsia" w:eastAsiaTheme="minorEastAsia" w:cstheme="minorEastAsia"/>
          <w:color w:val="FF0000"/>
          <w:szCs w:val="22"/>
          <w:highlight w:val="none"/>
          <w:lang w:val="en-US" w:eastAsia="zh-CN"/>
        </w:rPr>
        <w:t>24小时音视频记录，检查</w:t>
      </w:r>
      <w:r>
        <w:rPr>
          <w:rFonts w:hint="eastAsia" w:asciiTheme="minorEastAsia" w:hAnsiTheme="minorEastAsia" w:eastAsiaTheme="minorEastAsia" w:cstheme="minorEastAsia"/>
          <w:color w:val="FF0000"/>
          <w:szCs w:val="22"/>
          <w:highlight w:val="none"/>
        </w:rPr>
        <w:t>音视频记录</w:t>
      </w:r>
      <w:r>
        <w:rPr>
          <w:rFonts w:hint="eastAsia" w:asciiTheme="minorEastAsia" w:hAnsiTheme="minorEastAsia" w:eastAsiaTheme="minorEastAsia" w:cstheme="minorEastAsia"/>
          <w:color w:val="FF0000"/>
          <w:szCs w:val="22"/>
          <w:highlight w:val="none"/>
          <w:lang w:eastAsia="zh-CN"/>
        </w:rPr>
        <w:t>的长度和</w:t>
      </w:r>
      <w:r>
        <w:rPr>
          <w:rFonts w:hint="eastAsia" w:asciiTheme="minorEastAsia" w:hAnsiTheme="minorEastAsia" w:eastAsiaTheme="minorEastAsia" w:cstheme="minorEastAsia"/>
          <w:color w:val="FF0000"/>
          <w:szCs w:val="22"/>
          <w:highlight w:val="none"/>
        </w:rPr>
        <w:t>文件格式</w:t>
      </w:r>
      <w:r>
        <w:rPr>
          <w:rFonts w:hint="eastAsia" w:asciiTheme="minorEastAsia" w:hAnsiTheme="minorEastAsia" w:eastAsiaTheme="minorEastAsia" w:cstheme="minorEastAsia"/>
          <w:color w:val="FF0000"/>
          <w:szCs w:val="22"/>
          <w:highlight w:val="none"/>
          <w:lang w:eastAsia="zh-CN"/>
        </w:rPr>
        <w:t>。</w:t>
      </w:r>
    </w:p>
    <w:p>
      <w:pPr>
        <w:pStyle w:val="48"/>
        <w:ind w:left="0" w:leftChars="0" w:firstLine="0" w:firstLineChars="0"/>
        <w:rPr>
          <w:rFonts w:hint="default" w:ascii="Times New Roman" w:hAnsi="Times New Roman" w:eastAsia="黑体" w:cs="Times New Roman"/>
        </w:rPr>
      </w:pPr>
      <w:bookmarkStart w:id="1511" w:name="_Toc277072655"/>
      <w:bookmarkStart w:id="1512" w:name="_Toc297995252"/>
      <w:bookmarkStart w:id="1513" w:name="_Toc289246549"/>
      <w:r>
        <w:rPr>
          <w:rFonts w:hint="default" w:ascii="Times New Roman" w:hAnsi="Times New Roman" w:eastAsia="黑体" w:cs="Times New Roman"/>
        </w:rPr>
        <w:t>数据通信功能检查</w:t>
      </w:r>
      <w:bookmarkEnd w:id="1511"/>
      <w:bookmarkEnd w:id="1512"/>
      <w:bookmarkEnd w:id="1513"/>
    </w:p>
    <w:p>
      <w:pPr>
        <w:pStyle w:val="47"/>
        <w:ind w:left="3261" w:leftChars="0" w:hanging="3261" w:firstLineChars="0"/>
        <w:rPr>
          <w:rFonts w:hint="default" w:ascii="Times New Roman" w:hAnsi="Times New Roman" w:eastAsia="黑体" w:cs="Times New Roman"/>
        </w:rPr>
      </w:pPr>
      <w:bookmarkStart w:id="1514" w:name="_Toc297995255"/>
      <w:r>
        <w:rPr>
          <w:rFonts w:hint="default" w:ascii="Times New Roman" w:hAnsi="Times New Roman" w:eastAsia="黑体" w:cs="Times New Roman"/>
        </w:rPr>
        <w:t>USB通信检查</w:t>
      </w:r>
      <w:bookmarkEnd w:id="1514"/>
    </w:p>
    <w:p>
      <w:pPr>
        <w:pStyle w:val="26"/>
        <w:rPr>
          <w:rFonts w:hint="default" w:ascii="Times New Roman" w:hAnsi="Times New Roman" w:eastAsia="宋体" w:cs="Times New Roman"/>
        </w:rPr>
      </w:pPr>
      <w:r>
        <w:rPr>
          <w:rFonts w:hint="eastAsia" w:asciiTheme="minorEastAsia" w:hAnsiTheme="minorEastAsia" w:eastAsiaTheme="minorEastAsia" w:cstheme="minorEastAsia"/>
        </w:rPr>
        <w:t>目视检查记录仪USB接口形式，使用USB存储设备采集记录仪的数据记录，使用测试软件分析数据记录，检查USB</w:t>
      </w:r>
      <w:r>
        <w:rPr>
          <w:rFonts w:hint="eastAsia" w:asciiTheme="minorEastAsia" w:hAnsiTheme="minorEastAsia" w:eastAsiaTheme="minorEastAsia" w:cstheme="minorEastAsia"/>
          <w:szCs w:val="22"/>
        </w:rPr>
        <w:t>数据</w:t>
      </w:r>
      <w:r>
        <w:rPr>
          <w:rFonts w:hint="eastAsia" w:asciiTheme="minorEastAsia" w:hAnsiTheme="minorEastAsia" w:eastAsiaTheme="minorEastAsia" w:cstheme="minorEastAsia"/>
          <w:szCs w:val="22"/>
          <w:lang w:eastAsia="zh-CN"/>
        </w:rPr>
        <w:t>采集约定</w:t>
      </w:r>
      <w:r>
        <w:rPr>
          <w:rFonts w:hint="eastAsia" w:asciiTheme="minorEastAsia" w:hAnsiTheme="minorEastAsia" w:eastAsiaTheme="minorEastAsia" w:cstheme="minorEastAsia"/>
          <w:szCs w:val="22"/>
        </w:rPr>
        <w:t>。</w:t>
      </w:r>
    </w:p>
    <w:p>
      <w:pPr>
        <w:pStyle w:val="47"/>
        <w:ind w:left="3261" w:leftChars="0" w:hanging="3261" w:firstLineChars="0"/>
        <w:rPr>
          <w:rFonts w:hint="default" w:ascii="Times New Roman" w:hAnsi="Times New Roman" w:eastAsia="黑体" w:cs="Times New Roman"/>
        </w:rPr>
      </w:pPr>
      <w:bookmarkStart w:id="1515" w:name="_Toc297995256"/>
      <w:r>
        <w:rPr>
          <w:rFonts w:hint="default" w:ascii="Times New Roman" w:hAnsi="Times New Roman" w:eastAsia="黑体" w:cs="Times New Roman"/>
        </w:rPr>
        <w:t>驾驶人身份识别通信检查</w:t>
      </w:r>
      <w:bookmarkEnd w:id="1515"/>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对记录仪进行驾驶人身份识别通信测试</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color w:val="FF0000"/>
          <w:lang w:eastAsia="zh-CN"/>
        </w:rPr>
        <w:t>对采用人脸识别方式的记录仪，在车辆行驶开始时进行面部识别测试；对采用</w:t>
      </w:r>
      <w:r>
        <w:rPr>
          <w:rFonts w:hint="eastAsia" w:asciiTheme="minorEastAsia" w:hAnsiTheme="minorEastAsia" w:eastAsiaTheme="minorEastAsia" w:cstheme="minorEastAsia"/>
          <w:color w:val="FF0000"/>
          <w:lang w:val="en-US" w:eastAsia="zh-CN"/>
        </w:rPr>
        <w:t>IC卡方式的记录仪，</w:t>
      </w:r>
      <w:r>
        <w:rPr>
          <w:rFonts w:hint="eastAsia" w:asciiTheme="minorEastAsia" w:hAnsiTheme="minorEastAsia" w:eastAsiaTheme="minorEastAsia" w:cstheme="minorEastAsia"/>
          <w:lang w:val="en-US" w:eastAsia="zh-CN"/>
        </w:rPr>
        <w:t>使用IC</w:t>
      </w:r>
      <w:r>
        <w:rPr>
          <w:rFonts w:hint="eastAsia" w:asciiTheme="minorEastAsia" w:hAnsiTheme="minorEastAsia" w:eastAsiaTheme="minorEastAsia" w:cstheme="minorEastAsia"/>
          <w:color w:val="FF0000"/>
          <w:lang w:val="en-US" w:eastAsia="zh-CN"/>
        </w:rPr>
        <w:t>卡</w:t>
      </w:r>
      <w:r>
        <w:rPr>
          <w:rFonts w:hint="eastAsia" w:asciiTheme="minorEastAsia" w:hAnsiTheme="minorEastAsia" w:eastAsiaTheme="minorEastAsia" w:cstheme="minorEastAsia"/>
        </w:rPr>
        <w:t>进行驾驶人身份登录</w:t>
      </w:r>
      <w:r>
        <w:rPr>
          <w:rFonts w:hint="eastAsia" w:asciiTheme="minorEastAsia" w:hAnsiTheme="minorEastAsia" w:eastAsiaTheme="minorEastAsia" w:cstheme="minorEastAsia"/>
          <w:lang w:eastAsia="zh-CN"/>
        </w:rPr>
        <w:t>测试，</w:t>
      </w:r>
      <w:r>
        <w:rPr>
          <w:rFonts w:hint="eastAsia" w:asciiTheme="minorEastAsia" w:hAnsiTheme="minorEastAsia" w:eastAsiaTheme="minorEastAsia" w:cstheme="minorEastAsia"/>
        </w:rPr>
        <w:t>接触式IC卡使用IC卡测试装置和专用测试卡分别检查接触式IC卡的数据存储格式和读卡装置的通用性。</w:t>
      </w:r>
    </w:p>
    <w:p>
      <w:pPr>
        <w:pStyle w:val="47"/>
        <w:ind w:left="3261" w:leftChars="0" w:hanging="3261" w:firstLineChars="0"/>
        <w:rPr>
          <w:rFonts w:hint="default" w:ascii="Times New Roman" w:hAnsi="Times New Roman" w:eastAsia="黑体" w:cs="Times New Roman"/>
          <w:color w:val="FF0000"/>
        </w:rPr>
      </w:pPr>
      <w:r>
        <w:rPr>
          <w:rFonts w:hint="default" w:ascii="Times New Roman" w:hAnsi="Times New Roman" w:eastAsia="黑体" w:cs="Times New Roman"/>
          <w:color w:val="FF0000"/>
          <w:lang w:val="en-US" w:eastAsia="zh-CN"/>
        </w:rPr>
        <w:t>Wi-Fi通信</w:t>
      </w:r>
      <w:r>
        <w:rPr>
          <w:rFonts w:hint="eastAsia" w:ascii="Times New Roman" w:hAnsi="Times New Roman" w:eastAsia="黑体" w:cs="Times New Roman"/>
          <w:color w:val="FF0000"/>
          <w:lang w:val="en-US" w:eastAsia="zh-CN"/>
        </w:rPr>
        <w:t>检查</w:t>
      </w:r>
    </w:p>
    <w:p>
      <w:pPr>
        <w:pStyle w:val="26"/>
        <w:ind w:firstLineChars="0"/>
        <w:rPr>
          <w:rFonts w:hint="eastAsia" w:asciiTheme="minorEastAsia" w:hAnsiTheme="minorEastAsia" w:eastAsiaTheme="minorEastAsia" w:cstheme="minorEastAsia"/>
          <w:color w:val="FF0000"/>
          <w:szCs w:val="22"/>
          <w:lang w:eastAsia="zh-CN"/>
        </w:rPr>
      </w:pPr>
      <w:r>
        <w:rPr>
          <w:rFonts w:hint="eastAsia" w:asciiTheme="minorEastAsia" w:hAnsiTheme="minorEastAsia" w:eastAsiaTheme="minorEastAsia" w:cstheme="minorEastAsia"/>
          <w:color w:val="FF0000"/>
          <w:szCs w:val="22"/>
          <w:lang w:eastAsia="zh-CN"/>
        </w:rPr>
        <w:t>在车辆行驶状态下检查记录仪是否能进行</w:t>
      </w:r>
      <w:r>
        <w:rPr>
          <w:rFonts w:hint="eastAsia" w:asciiTheme="minorEastAsia" w:hAnsiTheme="minorEastAsia" w:eastAsiaTheme="minorEastAsia" w:cstheme="minorEastAsia"/>
          <w:color w:val="FF0000"/>
          <w:szCs w:val="22"/>
          <w:lang w:val="en-US" w:eastAsia="zh-CN"/>
        </w:rPr>
        <w:t>Wi-Fi通信，在停车状态下检查验证记录仪是否能</w:t>
      </w:r>
      <w:r>
        <w:rPr>
          <w:rFonts w:hint="eastAsia" w:asciiTheme="minorEastAsia" w:hAnsiTheme="minorEastAsia" w:eastAsiaTheme="minorEastAsia" w:cstheme="minorEastAsia"/>
          <w:color w:val="FF0000"/>
          <w:szCs w:val="22"/>
          <w:lang w:eastAsia="zh-CN"/>
        </w:rPr>
        <w:t>通过Wi</w:t>
      </w:r>
      <w:r>
        <w:rPr>
          <w:rFonts w:hint="eastAsia" w:asciiTheme="minorEastAsia" w:hAnsiTheme="minorEastAsia" w:eastAsiaTheme="minorEastAsia" w:cstheme="minorEastAsia"/>
          <w:color w:val="FF0000"/>
          <w:szCs w:val="22"/>
          <w:lang w:val="en-US" w:eastAsia="zh-CN"/>
        </w:rPr>
        <w:t>-</w:t>
      </w:r>
      <w:r>
        <w:rPr>
          <w:rFonts w:hint="eastAsia" w:asciiTheme="minorEastAsia" w:hAnsiTheme="minorEastAsia" w:eastAsiaTheme="minorEastAsia" w:cstheme="minorEastAsia"/>
          <w:color w:val="FF0000"/>
          <w:szCs w:val="22"/>
          <w:lang w:eastAsia="zh-CN"/>
        </w:rPr>
        <w:t>Fi连接互联网等公共网络</w:t>
      </w:r>
      <w:r>
        <w:rPr>
          <w:rFonts w:hint="eastAsia" w:asciiTheme="minorEastAsia" w:hAnsiTheme="minorEastAsia" w:eastAsiaTheme="minorEastAsia" w:cstheme="minorEastAsia"/>
          <w:color w:val="FF0000"/>
          <w:szCs w:val="22"/>
          <w:lang w:val="en-US" w:eastAsia="zh-CN"/>
        </w:rPr>
        <w:t>，</w:t>
      </w:r>
      <w:r>
        <w:rPr>
          <w:rFonts w:hint="eastAsia" w:asciiTheme="minorEastAsia" w:hAnsiTheme="minorEastAsia" w:eastAsiaTheme="minorEastAsia" w:cstheme="minorEastAsia"/>
          <w:color w:val="FF0000"/>
          <w:szCs w:val="22"/>
          <w:lang w:eastAsia="zh-CN"/>
        </w:rPr>
        <w:t>核对</w:t>
      </w:r>
      <w:r>
        <w:rPr>
          <w:rFonts w:hint="eastAsia" w:asciiTheme="minorEastAsia" w:hAnsiTheme="minorEastAsia" w:eastAsiaTheme="minorEastAsia" w:cstheme="minorEastAsia"/>
          <w:color w:val="FF0000"/>
          <w:szCs w:val="22"/>
          <w:lang w:val="en-US" w:eastAsia="zh-CN"/>
        </w:rPr>
        <w:t>Wi-Fi通信模块的相关技术参数，</w:t>
      </w:r>
      <w:r>
        <w:rPr>
          <w:rFonts w:hint="eastAsia" w:asciiTheme="minorEastAsia" w:hAnsiTheme="minorEastAsia" w:eastAsiaTheme="minorEastAsia" w:cstheme="minorEastAsia"/>
          <w:color w:val="FF0000"/>
        </w:rPr>
        <w:t>使用测试软件分析数据记录，检查</w:t>
      </w:r>
      <w:r>
        <w:rPr>
          <w:rFonts w:hint="eastAsia" w:asciiTheme="minorEastAsia" w:hAnsiTheme="minorEastAsia" w:eastAsiaTheme="minorEastAsia" w:cstheme="minorEastAsia"/>
          <w:color w:val="FF0000"/>
          <w:lang w:eastAsia="zh-CN"/>
        </w:rPr>
        <w:t>记录仪的</w:t>
      </w:r>
      <w:r>
        <w:rPr>
          <w:rFonts w:hint="eastAsia" w:asciiTheme="minorEastAsia" w:hAnsiTheme="minorEastAsia" w:eastAsiaTheme="minorEastAsia" w:cstheme="minorEastAsia"/>
          <w:color w:val="FF0000"/>
          <w:szCs w:val="22"/>
          <w:lang w:val="en-US" w:eastAsia="zh-CN"/>
        </w:rPr>
        <w:t>Wi-Fi数据传输约定。</w:t>
      </w:r>
    </w:p>
    <w:p>
      <w:pPr>
        <w:pStyle w:val="47"/>
        <w:ind w:left="3261" w:leftChars="0" w:hanging="3261" w:firstLineChars="0"/>
        <w:rPr>
          <w:rFonts w:hint="default" w:ascii="Times New Roman" w:hAnsi="Times New Roman" w:eastAsia="黑体" w:cs="Times New Roman"/>
          <w:color w:val="FF0000"/>
        </w:rPr>
      </w:pPr>
      <w:bookmarkStart w:id="1516" w:name="_Toc277072656"/>
      <w:bookmarkStart w:id="1517" w:name="_Toc297995257"/>
      <w:bookmarkStart w:id="1518" w:name="_Toc289246550"/>
      <w:r>
        <w:rPr>
          <w:rFonts w:hint="default" w:ascii="Times New Roman" w:hAnsi="Times New Roman" w:eastAsia="黑体" w:cs="Times New Roman"/>
          <w:color w:val="FF0000"/>
          <w:lang w:val="en-US" w:eastAsia="zh-CN"/>
        </w:rPr>
        <w:t>无线公共网络通信检查</w:t>
      </w:r>
    </w:p>
    <w:p>
      <w:pPr>
        <w:pStyle w:val="26"/>
        <w:ind w:firstLineChars="0"/>
        <w:rPr>
          <w:rFonts w:hint="default" w:ascii="Times New Roman" w:hAnsi="Times New Roman" w:eastAsia="宋体" w:cs="Times New Roman"/>
          <w:color w:val="FF0000"/>
          <w:lang w:eastAsia="zh-CN"/>
        </w:rPr>
      </w:pPr>
      <w:r>
        <w:rPr>
          <w:rFonts w:hint="default" w:ascii="Times New Roman" w:hAnsi="Times New Roman" w:eastAsia="宋体" w:cs="Times New Roman"/>
          <w:color w:val="FF0000"/>
          <w:szCs w:val="22"/>
          <w:lang w:eastAsia="zh-CN"/>
        </w:rPr>
        <w:t>检查</w:t>
      </w:r>
      <w:r>
        <w:rPr>
          <w:rFonts w:hint="default" w:ascii="Times New Roman" w:hAnsi="Times New Roman" w:eastAsia="宋体" w:cs="Times New Roman"/>
          <w:color w:val="FF0000"/>
          <w:szCs w:val="22"/>
        </w:rPr>
        <w:t>记录仪</w:t>
      </w:r>
      <w:r>
        <w:rPr>
          <w:rFonts w:hint="default" w:ascii="Times New Roman" w:hAnsi="Times New Roman" w:eastAsia="宋体" w:cs="Times New Roman"/>
          <w:color w:val="FF0000"/>
          <w:szCs w:val="22"/>
          <w:lang w:eastAsia="zh-CN"/>
        </w:rPr>
        <w:t>无线公共网络通信的模式，记录仪向平台上报行驶记录数据的功能</w:t>
      </w:r>
      <w:r>
        <w:rPr>
          <w:rFonts w:hint="eastAsia" w:ascii="Times New Roman" w:eastAsia="宋体" w:cs="Times New Roman"/>
          <w:color w:val="FF0000"/>
          <w:szCs w:val="22"/>
          <w:lang w:eastAsia="zh-CN"/>
        </w:rPr>
        <w:t>和相关通信协议</w:t>
      </w:r>
      <w:r>
        <w:rPr>
          <w:rFonts w:hint="default" w:ascii="Times New Roman" w:hAnsi="Times New Roman" w:eastAsia="宋体" w:cs="Times New Roman"/>
          <w:color w:val="FF0000"/>
          <w:lang w:eastAsia="zh-CN"/>
        </w:rPr>
        <w:t>。</w:t>
      </w:r>
    </w:p>
    <w:p>
      <w:pPr>
        <w:pStyle w:val="47"/>
        <w:ind w:left="3261" w:leftChars="0" w:hanging="3261" w:firstLineChars="0"/>
        <w:rPr>
          <w:rFonts w:hint="default" w:ascii="Times New Roman" w:hAnsi="Times New Roman" w:eastAsia="黑体" w:cs="Times New Roman"/>
        </w:rPr>
      </w:pPr>
      <w:bookmarkStart w:id="1519" w:name="_Toc297995253"/>
      <w:r>
        <w:rPr>
          <w:rFonts w:hint="default" w:ascii="Times New Roman" w:hAnsi="Times New Roman" w:eastAsia="黑体" w:cs="Times New Roman"/>
        </w:rPr>
        <w:t>数据通信接口检查</w:t>
      </w:r>
      <w:bookmarkEnd w:id="1519"/>
    </w:p>
    <w:p>
      <w:pPr>
        <w:pStyle w:val="26"/>
        <w:rPr>
          <w:rFonts w:hint="default" w:ascii="Times New Roman" w:hAnsi="Times New Roman" w:eastAsia="宋体" w:cs="Times New Roman"/>
        </w:rPr>
      </w:pPr>
      <w:r>
        <w:rPr>
          <w:rFonts w:hint="default" w:ascii="Times New Roman" w:hAnsi="Times New Roman" w:eastAsia="宋体" w:cs="Times New Roman"/>
        </w:rPr>
        <w:t>目视检查记录仪的通信接口形式、位置及接口保护装置。</w:t>
      </w:r>
    </w:p>
    <w:p>
      <w:pPr>
        <w:pStyle w:val="48"/>
        <w:ind w:left="0" w:leftChars="0" w:firstLine="0" w:firstLineChars="0"/>
        <w:rPr>
          <w:rFonts w:hint="default" w:ascii="Times New Roman" w:hAnsi="Times New Roman" w:eastAsia="黑体" w:cs="Times New Roman"/>
        </w:rPr>
      </w:pPr>
      <w:r>
        <w:rPr>
          <w:rFonts w:hint="default" w:ascii="Times New Roman" w:hAnsi="Times New Roman" w:eastAsia="黑体" w:cs="Times New Roman"/>
        </w:rPr>
        <w:t>安全警示功能检查</w:t>
      </w:r>
      <w:bookmarkEnd w:id="1516"/>
      <w:bookmarkEnd w:id="1517"/>
      <w:bookmarkEnd w:id="1518"/>
    </w:p>
    <w:p>
      <w:pPr>
        <w:pStyle w:val="26"/>
        <w:rPr>
          <w:rFonts w:hint="default" w:ascii="Times New Roman" w:hAnsi="Times New Roman" w:eastAsia="宋体" w:cs="Times New Roman"/>
        </w:rPr>
      </w:pPr>
      <w:r>
        <w:rPr>
          <w:rFonts w:hint="default" w:ascii="Times New Roman" w:hAnsi="Times New Roman" w:eastAsia="宋体" w:cs="Times New Roman"/>
        </w:rPr>
        <w:t>分别模拟</w:t>
      </w:r>
      <w:r>
        <w:rPr>
          <w:rFonts w:hint="default" w:ascii="Times New Roman" w:hAnsi="Times New Roman" w:eastAsia="宋体" w:cs="Times New Roman"/>
          <w:color w:val="auto"/>
        </w:rPr>
        <w:t>超时驾驶、未登录驾驶人身份驾驶、超速度限值行驶、速度状态异常和正常</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FF0000"/>
          <w:lang w:eastAsia="zh-CN"/>
        </w:rPr>
        <w:t>自检状态异常和正常等</w:t>
      </w:r>
      <w:r>
        <w:rPr>
          <w:rFonts w:hint="default" w:ascii="Times New Roman" w:hAnsi="Times New Roman" w:eastAsia="宋体" w:cs="Times New Roman"/>
        </w:rPr>
        <w:t>情况，检查记录仪的提示方式、提示频率和提示内容。</w:t>
      </w:r>
    </w:p>
    <w:p>
      <w:pPr>
        <w:pStyle w:val="48"/>
        <w:ind w:left="0" w:leftChars="0" w:firstLine="0" w:firstLineChars="0"/>
        <w:rPr>
          <w:rFonts w:hint="default" w:ascii="Times New Roman" w:hAnsi="Times New Roman" w:eastAsia="黑体" w:cs="Times New Roman"/>
        </w:rPr>
      </w:pPr>
      <w:bookmarkStart w:id="1520" w:name="_Toc23923735"/>
      <w:bookmarkStart w:id="1521" w:name="_Toc289246551"/>
      <w:bookmarkStart w:id="1522" w:name="_Toc28598016"/>
      <w:bookmarkStart w:id="1523" w:name="_Toc156379288"/>
      <w:bookmarkStart w:id="1524" w:name="_Toc25657872"/>
      <w:bookmarkStart w:id="1525" w:name="_Toc277072657"/>
      <w:bookmarkStart w:id="1526" w:name="_Toc19333638"/>
      <w:bookmarkStart w:id="1527" w:name="_Toc45681116"/>
      <w:bookmarkStart w:id="1528" w:name="_Toc25745827"/>
      <w:bookmarkStart w:id="1529" w:name="_Toc156379440"/>
      <w:bookmarkStart w:id="1530" w:name="_Toc297995258"/>
      <w:bookmarkStart w:id="1531" w:name="_Toc156380241"/>
      <w:bookmarkStart w:id="1532" w:name="_Toc19324785"/>
      <w:bookmarkStart w:id="1533" w:name="_Toc18648991"/>
      <w:bookmarkStart w:id="1534" w:name="_Toc19006463"/>
      <w:bookmarkStart w:id="1535" w:name="_Toc19006349"/>
      <w:bookmarkStart w:id="1536" w:name="_Toc19063830"/>
      <w:bookmarkStart w:id="1537" w:name="_Toc28759167"/>
      <w:bookmarkStart w:id="1538" w:name="_Toc18648755"/>
      <w:bookmarkStart w:id="1539" w:name="_Toc26027999"/>
      <w:bookmarkStart w:id="1540" w:name="_Toc26779198"/>
      <w:bookmarkStart w:id="1541" w:name="_Toc28598512"/>
      <w:bookmarkStart w:id="1542" w:name="_Toc19334193"/>
      <w:bookmarkStart w:id="1543" w:name="_Toc28597581"/>
      <w:bookmarkStart w:id="1544" w:name="_Toc26955581"/>
      <w:bookmarkStart w:id="1545" w:name="_Toc29893474"/>
      <w:bookmarkStart w:id="1546" w:name="_Toc24791593"/>
      <w:bookmarkStart w:id="1547" w:name="_Toc45620002"/>
      <w:r>
        <w:rPr>
          <w:rFonts w:hint="default" w:ascii="Times New Roman" w:hAnsi="Times New Roman" w:eastAsia="黑体" w:cs="Times New Roman"/>
        </w:rPr>
        <w:t>显示功能检查</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47"/>
        <w:ind w:left="3261" w:leftChars="0" w:hanging="3261" w:firstLineChars="0"/>
        <w:rPr>
          <w:rFonts w:hint="default" w:ascii="Times New Roman" w:hAnsi="Times New Roman" w:eastAsia="黑体" w:cs="Times New Roman"/>
        </w:rPr>
      </w:pPr>
      <w:bookmarkStart w:id="1548" w:name="_Toc297995259"/>
      <w:r>
        <w:rPr>
          <w:rFonts w:hint="default" w:ascii="Times New Roman" w:hAnsi="Times New Roman" w:eastAsia="黑体" w:cs="Times New Roman"/>
        </w:rPr>
        <w:t>显示器检查</w:t>
      </w:r>
      <w:bookmarkEnd w:id="1548"/>
    </w:p>
    <w:p>
      <w:pPr>
        <w:pStyle w:val="26"/>
        <w:rPr>
          <w:rFonts w:hint="default" w:ascii="Times New Roman" w:hAnsi="Times New Roman" w:eastAsia="宋体" w:cs="Times New Roman"/>
        </w:rPr>
      </w:pPr>
      <w:r>
        <w:rPr>
          <w:rFonts w:hint="default" w:ascii="Times New Roman" w:hAnsi="Times New Roman" w:eastAsia="宋体" w:cs="Times New Roman"/>
        </w:rPr>
        <w:t>目视检查记录仪显示器的位置、字符高度、工作状态等内容。</w:t>
      </w:r>
    </w:p>
    <w:p>
      <w:pPr>
        <w:pStyle w:val="47"/>
        <w:ind w:left="3261" w:leftChars="0" w:hanging="3261" w:firstLineChars="0"/>
        <w:rPr>
          <w:rFonts w:hint="default" w:ascii="Times New Roman" w:hAnsi="Times New Roman" w:eastAsia="黑体" w:cs="Times New Roman"/>
        </w:rPr>
      </w:pPr>
      <w:bookmarkStart w:id="1549" w:name="_Toc297995260"/>
      <w:r>
        <w:rPr>
          <w:rFonts w:hint="default" w:ascii="Times New Roman" w:hAnsi="Times New Roman" w:eastAsia="黑体" w:cs="Times New Roman"/>
        </w:rPr>
        <w:t>显示内容检查</w:t>
      </w:r>
      <w:bookmarkEnd w:id="1549"/>
    </w:p>
    <w:p>
      <w:pPr>
        <w:pStyle w:val="26"/>
        <w:rPr>
          <w:rFonts w:hint="default" w:ascii="Times New Roman" w:hAnsi="Times New Roman" w:eastAsia="宋体" w:cs="Times New Roman"/>
        </w:rPr>
      </w:pPr>
      <w:r>
        <w:rPr>
          <w:rFonts w:hint="default" w:ascii="Times New Roman" w:hAnsi="Times New Roman" w:eastAsia="宋体" w:cs="Times New Roman"/>
        </w:rPr>
        <w:t>通过按键操作分别检查默认显示界面、警示状态、驾驶人身份识别状态</w:t>
      </w:r>
      <w:r>
        <w:rPr>
          <w:rFonts w:hint="eastAsia" w:ascii="Times New Roman" w:eastAsia="宋体" w:cs="Times New Roman"/>
          <w:lang w:eastAsia="zh-CN"/>
        </w:rPr>
        <w:t>、</w:t>
      </w:r>
      <w:r>
        <w:rPr>
          <w:rFonts w:hint="eastAsia" w:ascii="Times New Roman" w:eastAsia="宋体" w:cs="Times New Roman"/>
          <w:color w:val="FF0000"/>
          <w:lang w:eastAsia="zh-CN"/>
        </w:rPr>
        <w:t>数据采集状态</w:t>
      </w:r>
      <w:r>
        <w:rPr>
          <w:rFonts w:hint="default" w:ascii="Times New Roman" w:hAnsi="Times New Roman" w:eastAsia="宋体" w:cs="Times New Roman"/>
          <w:color w:val="FF0000"/>
        </w:rPr>
        <w:t>下</w:t>
      </w:r>
      <w:r>
        <w:rPr>
          <w:rFonts w:hint="default" w:ascii="Times New Roman" w:hAnsi="Times New Roman" w:eastAsia="宋体" w:cs="Times New Roman"/>
        </w:rPr>
        <w:t>的显示内容。</w:t>
      </w:r>
    </w:p>
    <w:p>
      <w:pPr>
        <w:pStyle w:val="47"/>
        <w:ind w:left="3261" w:leftChars="0" w:hanging="3261" w:firstLineChars="0"/>
        <w:rPr>
          <w:rFonts w:hint="default" w:ascii="Times New Roman" w:hAnsi="Times New Roman" w:eastAsia="黑体" w:cs="Times New Roman"/>
        </w:rPr>
      </w:pPr>
      <w:bookmarkStart w:id="1550" w:name="_Toc297995261"/>
      <w:r>
        <w:rPr>
          <w:rFonts w:hint="default" w:ascii="Times New Roman" w:hAnsi="Times New Roman" w:eastAsia="黑体" w:cs="Times New Roman"/>
        </w:rPr>
        <w:t>操作按键检查</w:t>
      </w:r>
      <w:bookmarkEnd w:id="1550"/>
    </w:p>
    <w:p>
      <w:pPr>
        <w:pStyle w:val="26"/>
        <w:rPr>
          <w:rFonts w:hint="default" w:ascii="Times New Roman" w:hAnsi="Times New Roman" w:eastAsia="宋体" w:cs="Times New Roman"/>
        </w:rPr>
      </w:pPr>
      <w:r>
        <w:rPr>
          <w:rFonts w:hint="default" w:ascii="Times New Roman" w:hAnsi="Times New Roman" w:eastAsia="宋体" w:cs="Times New Roman"/>
        </w:rPr>
        <w:t>目视检查按键位置和按键名称，通过按键操作检查按键定义和是否能对相关参数、记录等进行删除操作。</w:t>
      </w:r>
    </w:p>
    <w:p>
      <w:pPr>
        <w:pStyle w:val="48"/>
        <w:ind w:left="0" w:leftChars="0" w:firstLine="0" w:firstLineChars="0"/>
        <w:rPr>
          <w:rFonts w:hint="default" w:ascii="Times New Roman" w:hAnsi="Times New Roman" w:eastAsia="黑体" w:cs="Times New Roman"/>
          <w:color w:val="FF0000"/>
        </w:rPr>
      </w:pPr>
      <w:r>
        <w:rPr>
          <w:rFonts w:hint="default" w:ascii="Times New Roman" w:hAnsi="Times New Roman" w:eastAsia="黑体" w:cs="Times New Roman"/>
          <w:color w:val="FF0000"/>
        </w:rPr>
        <w:t>自动校时功能</w:t>
      </w:r>
    </w:p>
    <w:p>
      <w:pPr>
        <w:pStyle w:val="26"/>
        <w:rPr>
          <w:rFonts w:hint="default" w:ascii="Times New Roman" w:hAnsi="Times New Roman" w:eastAsia="宋体" w:cs="Times New Roman"/>
          <w:color w:val="FF0000"/>
          <w:lang w:eastAsia="zh-CN"/>
        </w:rPr>
      </w:pPr>
      <w:r>
        <w:rPr>
          <w:rFonts w:hint="default" w:ascii="Times New Roman" w:hAnsi="Times New Roman" w:eastAsia="宋体" w:cs="Times New Roman"/>
          <w:color w:val="FF0000"/>
        </w:rPr>
        <w:t>记录仪接通标称电源，</w:t>
      </w:r>
      <w:r>
        <w:rPr>
          <w:rFonts w:hint="default" w:ascii="Times New Roman" w:hAnsi="Times New Roman" w:eastAsia="宋体" w:cs="Times New Roman"/>
          <w:color w:val="FF0000"/>
          <w:lang w:eastAsia="zh-CN"/>
        </w:rPr>
        <w:t>确认记录仪的自动校时方式，检查自动校时功能。</w:t>
      </w:r>
    </w:p>
    <w:p>
      <w:pPr>
        <w:pStyle w:val="49"/>
        <w:ind w:left="0" w:leftChars="0" w:firstLine="0" w:firstLineChars="0"/>
        <w:rPr>
          <w:rFonts w:hint="default" w:ascii="Times New Roman" w:hAnsi="Times New Roman" w:eastAsia="黑体" w:cs="Times New Roman"/>
        </w:rPr>
      </w:pPr>
      <w:bookmarkStart w:id="1551" w:name="_Toc297995401"/>
      <w:bookmarkStart w:id="1552" w:name="_Toc297995265"/>
      <w:r>
        <w:rPr>
          <w:rFonts w:hint="default" w:ascii="Times New Roman" w:hAnsi="Times New Roman" w:eastAsia="黑体" w:cs="Times New Roman"/>
        </w:rPr>
        <w:t>定位功能检查</w:t>
      </w:r>
      <w:bookmarkEnd w:id="1551"/>
      <w:bookmarkEnd w:id="1552"/>
    </w:p>
    <w:p>
      <w:pPr>
        <w:pStyle w:val="26"/>
        <w:rPr>
          <w:rFonts w:hint="default" w:ascii="Times New Roman" w:hAnsi="Times New Roman" w:eastAsia="宋体" w:cs="Times New Roman"/>
        </w:rPr>
      </w:pPr>
      <w:r>
        <w:rPr>
          <w:rFonts w:hint="default" w:ascii="Times New Roman" w:hAnsi="Times New Roman" w:eastAsia="宋体" w:cs="Times New Roman"/>
        </w:rPr>
        <w:t>记录仪接通标称电源，接入卫星定位信号，检查记录仪定位功能和定位数据输出格式。</w:t>
      </w:r>
    </w:p>
    <w:p>
      <w:pPr>
        <w:pStyle w:val="50"/>
        <w:ind w:left="0" w:leftChars="0" w:firstLine="0" w:firstLineChars="0"/>
        <w:rPr>
          <w:rFonts w:hint="default" w:ascii="Times New Roman" w:hAnsi="Times New Roman" w:eastAsia="黑体" w:cs="Times New Roman"/>
        </w:rPr>
      </w:pPr>
      <w:bookmarkStart w:id="1553" w:name="_Toc296677886"/>
      <w:bookmarkStart w:id="1554" w:name="_Toc289850646"/>
      <w:bookmarkStart w:id="1555" w:name="_Toc291069429"/>
      <w:bookmarkStart w:id="1556" w:name="_Toc291054691"/>
      <w:bookmarkStart w:id="1557" w:name="_Toc264882245"/>
      <w:bookmarkStart w:id="1558" w:name="_Toc289349317"/>
      <w:bookmarkStart w:id="1559" w:name="_Toc266967893"/>
      <w:bookmarkStart w:id="1560" w:name="_Toc292873375"/>
      <w:bookmarkStart w:id="1561" w:name="_Toc292377073"/>
      <w:bookmarkStart w:id="1562" w:name="_Toc291163158"/>
      <w:bookmarkStart w:id="1563" w:name="_Toc264492004"/>
      <w:bookmarkStart w:id="1564" w:name="_Toc264415844"/>
      <w:bookmarkStart w:id="1565" w:name="_Toc264886087"/>
      <w:bookmarkStart w:id="1566" w:name="_Toc292885208"/>
      <w:bookmarkStart w:id="1567" w:name="_Toc277072659"/>
      <w:bookmarkStart w:id="1568" w:name="_Toc291053428"/>
      <w:bookmarkStart w:id="1569" w:name="_Toc291594886"/>
      <w:bookmarkStart w:id="1570" w:name="_Toc289246553"/>
      <w:bookmarkStart w:id="1571" w:name="_Toc293064161"/>
      <w:bookmarkStart w:id="1572" w:name="_Toc22612_WPSOffice_Level2"/>
      <w:bookmarkStart w:id="1573" w:name="_Toc290298381"/>
      <w:bookmarkStart w:id="1574" w:name="_Toc277072726"/>
      <w:bookmarkStart w:id="1575" w:name="_Toc264418655"/>
      <w:bookmarkStart w:id="1576" w:name="_Toc246855372"/>
      <w:bookmarkStart w:id="1577" w:name="_Toc297995806"/>
      <w:bookmarkStart w:id="1578" w:name="_Toc297995650"/>
      <w:bookmarkStart w:id="1579" w:name="_Toc297995266"/>
      <w:bookmarkStart w:id="1580" w:name="_Toc301772210"/>
      <w:bookmarkStart w:id="1581" w:name="_Toc304205223"/>
      <w:bookmarkStart w:id="1582" w:name="_Toc298107011"/>
      <w:bookmarkStart w:id="1583" w:name="_Toc297995402"/>
      <w:bookmarkStart w:id="1584" w:name="_Toc296597990"/>
      <w:bookmarkStart w:id="1585" w:name="_Toc289246620"/>
      <w:bookmarkStart w:id="1586" w:name="_Toc293559829"/>
      <w:bookmarkStart w:id="1587" w:name="_Toc293559941"/>
      <w:bookmarkStart w:id="1588" w:name="_Toc290298689"/>
      <w:bookmarkStart w:id="1589" w:name="_Toc7971_WPSOffice_Level2"/>
      <w:r>
        <w:rPr>
          <w:rFonts w:hint="default" w:ascii="Times New Roman" w:hAnsi="Times New Roman" w:eastAsia="黑体" w:cs="Times New Roman"/>
        </w:rPr>
        <w:t>性能测试</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49"/>
        <w:ind w:left="0" w:leftChars="0" w:firstLine="0" w:firstLineChars="0"/>
        <w:rPr>
          <w:rFonts w:hint="default" w:ascii="Times New Roman" w:hAnsi="Times New Roman" w:eastAsia="黑体" w:cs="Times New Roman"/>
        </w:rPr>
      </w:pPr>
      <w:bookmarkStart w:id="1590" w:name="_Toc297995267"/>
      <w:bookmarkStart w:id="1591" w:name="_Toc297995403"/>
      <w:r>
        <w:rPr>
          <w:rFonts w:hint="default" w:ascii="Times New Roman" w:hAnsi="Times New Roman" w:eastAsia="黑体" w:cs="Times New Roman"/>
        </w:rPr>
        <w:t>行驶记录性能测试</w:t>
      </w:r>
      <w:bookmarkEnd w:id="1590"/>
      <w:bookmarkEnd w:id="1591"/>
    </w:p>
    <w:p>
      <w:pPr>
        <w:pStyle w:val="48"/>
        <w:ind w:left="0" w:leftChars="0" w:firstLine="0" w:firstLineChars="0"/>
        <w:rPr>
          <w:rFonts w:hint="default" w:ascii="Times New Roman" w:hAnsi="Times New Roman" w:eastAsia="黑体" w:cs="Times New Roman"/>
        </w:rPr>
      </w:pPr>
      <w:bookmarkStart w:id="1592" w:name="_Toc277072660"/>
      <w:bookmarkStart w:id="1593" w:name="_Toc297995268"/>
      <w:bookmarkStart w:id="1594" w:name="_Toc289246554"/>
      <w:r>
        <w:rPr>
          <w:rFonts w:hint="default" w:ascii="Times New Roman" w:hAnsi="Times New Roman" w:eastAsia="黑体" w:cs="Times New Roman"/>
        </w:rPr>
        <w:t>时间记录误差测试</w:t>
      </w:r>
      <w:bookmarkEnd w:id="1592"/>
      <w:bookmarkEnd w:id="1593"/>
      <w:bookmarkEnd w:id="1594"/>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用标准计时装置对记录仪时间进行校准之后，连续记录360h的实时时间，计算每24h的时间记录误差。</w:t>
      </w:r>
    </w:p>
    <w:p>
      <w:pPr>
        <w:pStyle w:val="48"/>
        <w:ind w:left="0" w:leftChars="0" w:firstLine="0" w:firstLineChars="0"/>
        <w:rPr>
          <w:rFonts w:hint="default" w:ascii="Times New Roman" w:hAnsi="Times New Roman" w:eastAsia="黑体" w:cs="Times New Roman"/>
        </w:rPr>
      </w:pPr>
      <w:bookmarkStart w:id="1595" w:name="_Toc289246555"/>
      <w:bookmarkStart w:id="1596" w:name="_Toc277072661"/>
      <w:bookmarkStart w:id="1597" w:name="_Toc297995269"/>
      <w:r>
        <w:rPr>
          <w:rFonts w:hint="default" w:ascii="Times New Roman" w:hAnsi="Times New Roman" w:eastAsia="黑体" w:cs="Times New Roman"/>
        </w:rPr>
        <w:t>速度记录误差测试</w:t>
      </w:r>
      <w:bookmarkEnd w:id="1595"/>
      <w:bookmarkEnd w:id="1596"/>
      <w:bookmarkEnd w:id="1597"/>
    </w:p>
    <w:p>
      <w:pPr>
        <w:pStyle w:val="47"/>
        <w:ind w:left="3261" w:leftChars="0" w:hanging="3261" w:firstLineChars="0"/>
        <w:rPr>
          <w:rFonts w:hint="default" w:ascii="Times New Roman" w:hAnsi="Times New Roman" w:eastAsia="黑体" w:cs="Times New Roman"/>
        </w:rPr>
      </w:pPr>
      <w:bookmarkStart w:id="1598" w:name="_Toc297995270"/>
      <w:r>
        <w:rPr>
          <w:rFonts w:hint="default" w:ascii="Times New Roman" w:hAnsi="Times New Roman" w:eastAsia="黑体" w:cs="Times New Roman"/>
        </w:rPr>
        <w:t>模拟速度记录误差测试</w:t>
      </w:r>
      <w:bookmarkEnd w:id="1598"/>
    </w:p>
    <w:p>
      <w:pPr>
        <w:pStyle w:val="26"/>
        <w:rPr>
          <w:rFonts w:hint="default" w:ascii="Times New Roman" w:hAnsi="Times New Roman" w:eastAsia="宋体" w:cs="Times New Roman"/>
        </w:rPr>
      </w:pPr>
      <w:r>
        <w:rPr>
          <w:rFonts w:hint="eastAsia" w:asciiTheme="minorEastAsia" w:hAnsiTheme="minorEastAsia" w:eastAsiaTheme="minorEastAsia" w:cstheme="minorEastAsia"/>
        </w:rPr>
        <w:t>记录仪通电正常工作，分别接入相当于20km/h、65km/h、100km/h、145km/h的模拟速度信号，每个速度点输入信号时间为</w:t>
      </w:r>
      <w:r>
        <w:rPr>
          <w:rFonts w:hint="eastAsia" w:asciiTheme="minorEastAsia" w:hAnsiTheme="minorEastAsia" w:eastAsiaTheme="minorEastAsia" w:cstheme="minorEastAsia"/>
          <w:szCs w:val="22"/>
        </w:rPr>
        <w:t>1min</w:t>
      </w:r>
      <w:r>
        <w:rPr>
          <w:rFonts w:hint="eastAsia" w:asciiTheme="minorEastAsia" w:hAnsiTheme="minorEastAsia" w:eastAsiaTheme="minorEastAsia" w:cstheme="minorEastAsia"/>
        </w:rPr>
        <w:t>，模拟速度信号的精度应</w:t>
      </w:r>
      <w:r>
        <w:rPr>
          <w:rFonts w:hint="eastAsia" w:asciiTheme="minorEastAsia" w:hAnsiTheme="minorEastAsia" w:eastAsiaTheme="minorEastAsia" w:cstheme="minorEastAsia"/>
          <w:lang w:eastAsia="zh-CN"/>
        </w:rPr>
        <w:t>不大于</w:t>
      </w:r>
      <w:r>
        <w:rPr>
          <w:rFonts w:hint="eastAsia" w:asciiTheme="minorEastAsia" w:hAnsiTheme="minorEastAsia" w:eastAsiaTheme="minorEastAsia" w:cstheme="minorEastAsia"/>
        </w:rPr>
        <w:t>0.5%，测试记录仪在接入模拟速度信号情况下的最大速度记录误差。</w:t>
      </w:r>
    </w:p>
    <w:p>
      <w:pPr>
        <w:pStyle w:val="47"/>
        <w:ind w:left="3261" w:leftChars="0" w:hanging="3261" w:firstLineChars="0"/>
        <w:rPr>
          <w:rFonts w:hint="default" w:ascii="Times New Roman" w:hAnsi="Times New Roman" w:eastAsia="黑体" w:cs="Times New Roman"/>
        </w:rPr>
      </w:pPr>
      <w:bookmarkStart w:id="1599" w:name="_Toc297995271"/>
      <w:r>
        <w:rPr>
          <w:rFonts w:hint="default" w:ascii="Times New Roman" w:hAnsi="Times New Roman" w:eastAsia="黑体" w:cs="Times New Roman"/>
        </w:rPr>
        <w:t>实车速度记录误差测试</w:t>
      </w:r>
      <w:bookmarkEnd w:id="1599"/>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试验设备：车辆运动测试装置的时钟分辨率应优于或等于</w:t>
      </w:r>
      <w:r>
        <w:rPr>
          <w:rFonts w:hint="eastAsia" w:asciiTheme="minorEastAsia" w:hAnsiTheme="minorEastAsia" w:eastAsiaTheme="minorEastAsia" w:cstheme="minorEastAsia"/>
          <w:color w:val="FF0000"/>
        </w:rPr>
        <w:t>0.1s</w:t>
      </w:r>
      <w:r>
        <w:rPr>
          <w:rFonts w:hint="eastAsia" w:asciiTheme="minorEastAsia" w:hAnsiTheme="minorEastAsia" w:eastAsiaTheme="minorEastAsia" w:cstheme="minorEastAsia"/>
        </w:rPr>
        <w:t>，速度测量分辨率应优于或等于0.1km/h，</w:t>
      </w:r>
      <w:r>
        <w:rPr>
          <w:rFonts w:hint="eastAsia" w:asciiTheme="minorEastAsia" w:hAnsiTheme="minorEastAsia" w:eastAsiaTheme="minorEastAsia" w:cstheme="minorEastAsia"/>
          <w:color w:val="FF0000"/>
        </w:rPr>
        <w:t>最大允许误差不超过±0.1km/h</w:t>
      </w:r>
      <w:r>
        <w:rPr>
          <w:rFonts w:hint="eastAsia" w:asciiTheme="minorEastAsia" w:hAnsiTheme="minorEastAsia" w:eastAsiaTheme="minorEastAsia" w:cstheme="minorEastAsia"/>
          <w:color w:val="FF0000"/>
          <w:lang w:eastAsia="zh-CN"/>
        </w:rPr>
        <w:t>，</w:t>
      </w:r>
      <w:r>
        <w:rPr>
          <w:rFonts w:hint="eastAsia" w:asciiTheme="minorEastAsia" w:hAnsiTheme="minorEastAsia" w:eastAsiaTheme="minorEastAsia" w:cstheme="minorEastAsia"/>
        </w:rPr>
        <w:t>其测速量程至少为0.5km/h～300km/h</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应能连续测量与</w:t>
      </w:r>
      <w:r>
        <w:rPr>
          <w:rFonts w:hint="eastAsia" w:asciiTheme="minorEastAsia" w:hAnsiTheme="minorEastAsia" w:eastAsiaTheme="minorEastAsia" w:cstheme="minorEastAsia"/>
          <w:color w:val="FF0000"/>
          <w:lang w:eastAsia="zh-CN"/>
        </w:rPr>
        <w:t>记录</w:t>
      </w:r>
      <w:r>
        <w:rPr>
          <w:rFonts w:hint="eastAsia" w:asciiTheme="minorEastAsia" w:hAnsiTheme="minorEastAsia" w:eastAsiaTheme="minorEastAsia" w:cstheme="minorEastAsia"/>
        </w:rPr>
        <w:t>实时时间相对应的车辆瞬时和平均运动</w:t>
      </w:r>
      <w:r>
        <w:rPr>
          <w:rFonts w:hint="eastAsia" w:asciiTheme="minorEastAsia" w:hAnsiTheme="minorEastAsia" w:eastAsiaTheme="minorEastAsia" w:cstheme="minorEastAsia"/>
          <w:lang w:eastAsia="zh-CN"/>
        </w:rPr>
        <w:t>速度</w:t>
      </w:r>
      <w:r>
        <w:rPr>
          <w:rFonts w:hint="eastAsia" w:asciiTheme="minorEastAsia" w:hAnsiTheme="minorEastAsia" w:eastAsiaTheme="minorEastAsia" w:cstheme="minorEastAsia"/>
        </w:rPr>
        <w:t>。</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将记录仪和车辆运动测试装置同时安装在试验用车上，同步行驶记录仪和速度测量装置的时钟，分别在以下两种情况下</w:t>
      </w:r>
      <w:r>
        <w:rPr>
          <w:rFonts w:hint="eastAsia" w:asciiTheme="minorEastAsia" w:hAnsiTheme="minorEastAsia" w:eastAsiaTheme="minorEastAsia" w:cstheme="minorEastAsia"/>
          <w:lang w:eastAsia="zh-CN"/>
        </w:rPr>
        <w:t>比对记录仪和车辆运动测试装置的数据记录，</w:t>
      </w:r>
      <w:r>
        <w:rPr>
          <w:rFonts w:hint="eastAsia" w:asciiTheme="minorEastAsia" w:hAnsiTheme="minorEastAsia" w:eastAsiaTheme="minorEastAsia" w:cstheme="minorEastAsia"/>
        </w:rPr>
        <w:t>测试速度记录误差：</w:t>
      </w:r>
    </w:p>
    <w:p>
      <w:pPr>
        <w:pStyle w:val="45"/>
        <w:numPr>
          <w:ilvl w:val="0"/>
          <w:numId w:val="31"/>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40km/h±1km/h的恒定车速行驶，同时使用车辆运动测试装置测量与实时时间对应的车辆运动速度，试验时间为1min；</w:t>
      </w:r>
    </w:p>
    <w:p>
      <w:pPr>
        <w:pStyle w:val="45"/>
        <w:numPr>
          <w:ilvl w:val="0"/>
          <w:numId w:val="31"/>
        </w:numPr>
        <w:rPr>
          <w:rFonts w:hint="default" w:ascii="Times New Roman" w:hAnsi="Times New Roman" w:eastAsia="宋体" w:cs="Times New Roman"/>
        </w:rPr>
      </w:pPr>
      <w:r>
        <w:rPr>
          <w:rFonts w:hint="eastAsia" w:asciiTheme="minorEastAsia" w:hAnsiTheme="minorEastAsia" w:eastAsiaTheme="minorEastAsia" w:cstheme="minorEastAsia"/>
        </w:rPr>
        <w:t>车速在40km/h～</w:t>
      </w:r>
      <w:r>
        <w:rPr>
          <w:rFonts w:hint="eastAsia" w:asciiTheme="minorEastAsia" w:hAnsiTheme="minorEastAsia" w:eastAsiaTheme="minorEastAsia" w:cstheme="minorEastAsia"/>
          <w:color w:val="FF0000"/>
          <w:lang w:val="en-US" w:eastAsia="zh-CN"/>
        </w:rPr>
        <w:t>8</w:t>
      </w:r>
      <w:r>
        <w:rPr>
          <w:rFonts w:hint="eastAsia" w:asciiTheme="minorEastAsia" w:hAnsiTheme="minorEastAsia" w:eastAsiaTheme="minorEastAsia" w:cstheme="minorEastAsia"/>
          <w:color w:val="FF0000"/>
        </w:rPr>
        <w:t>0km/h</w:t>
      </w:r>
      <w:r>
        <w:rPr>
          <w:rFonts w:hint="eastAsia" w:asciiTheme="minorEastAsia" w:hAnsiTheme="minorEastAsia" w:eastAsiaTheme="minorEastAsia" w:cstheme="minorEastAsia"/>
        </w:rPr>
        <w:t>间变化时，同时使用车辆运动测试装置测量与实时时间对应的车辆运动速度，试验时间为</w:t>
      </w:r>
      <w:r>
        <w:rPr>
          <w:rFonts w:hint="eastAsia" w:asciiTheme="minorEastAsia" w:hAnsiTheme="minorEastAsia" w:eastAsiaTheme="minorEastAsia" w:cstheme="minorEastAsia"/>
          <w:color w:val="FF0000"/>
          <w:lang w:val="en-US" w:eastAsia="zh-CN"/>
        </w:rPr>
        <w:t>3</w:t>
      </w:r>
      <w:r>
        <w:rPr>
          <w:rFonts w:hint="eastAsia" w:asciiTheme="minorEastAsia" w:hAnsiTheme="minorEastAsia" w:eastAsiaTheme="minorEastAsia" w:cstheme="minorEastAsia"/>
        </w:rPr>
        <w:t>min。</w:t>
      </w:r>
    </w:p>
    <w:p>
      <w:pPr>
        <w:pStyle w:val="49"/>
        <w:ind w:left="0" w:leftChars="0" w:firstLine="0" w:firstLineChars="0"/>
        <w:rPr>
          <w:rFonts w:hint="default" w:ascii="Times New Roman" w:hAnsi="Times New Roman" w:eastAsia="黑体" w:cs="Times New Roman"/>
        </w:rPr>
      </w:pPr>
      <w:bookmarkStart w:id="1600" w:name="_Toc277072663"/>
      <w:bookmarkStart w:id="1601" w:name="_Toc289246557"/>
      <w:bookmarkStart w:id="1602" w:name="_Toc297995404"/>
      <w:bookmarkStart w:id="1603" w:name="_Toc297995273"/>
      <w:r>
        <w:rPr>
          <w:rFonts w:hint="default" w:ascii="Times New Roman" w:hAnsi="Times New Roman" w:eastAsia="黑体" w:cs="Times New Roman"/>
        </w:rPr>
        <w:t>定位性能测试</w:t>
      </w:r>
      <w:bookmarkEnd w:id="1600"/>
      <w:bookmarkEnd w:id="1601"/>
      <w:bookmarkEnd w:id="1602"/>
      <w:bookmarkEnd w:id="1603"/>
    </w:p>
    <w:p>
      <w:pPr>
        <w:pStyle w:val="2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定位精度测试设备的</w:t>
      </w:r>
      <w:r>
        <w:rPr>
          <w:rFonts w:hint="eastAsia" w:asciiTheme="minorEastAsia" w:hAnsiTheme="minorEastAsia" w:eastAsiaTheme="minorEastAsia" w:cstheme="minorEastAsia"/>
          <w:color w:val="auto"/>
          <w:szCs w:val="21"/>
        </w:rPr>
        <w:t>RTK平面定位精度应不低于：加常数为</w:t>
      </w:r>
      <w:r>
        <w:rPr>
          <w:rFonts w:hint="eastAsia" w:asciiTheme="minorEastAsia" w:hAnsiTheme="minorEastAsia" w:eastAsiaTheme="minorEastAsia" w:cstheme="minorEastAsia"/>
          <w:color w:val="auto"/>
          <w:szCs w:val="21"/>
          <w:lang w:val="en-US" w:eastAsia="zh-CN"/>
        </w:rPr>
        <w:t>10m</w:t>
      </w:r>
      <w:r>
        <w:rPr>
          <w:rFonts w:hint="eastAsia" w:asciiTheme="minorEastAsia" w:hAnsiTheme="minorEastAsia" w:eastAsiaTheme="minorEastAsia" w:cstheme="minorEastAsia"/>
          <w:color w:val="auto"/>
          <w:szCs w:val="21"/>
        </w:rPr>
        <w:t>m，乘常数为基准站与流动站距离的百万分之一。</w:t>
      </w:r>
    </w:p>
    <w:p>
      <w:pPr>
        <w:pStyle w:val="26"/>
        <w:rPr>
          <w:rFonts w:hint="default" w:ascii="Times New Roman" w:hAnsi="Times New Roman" w:eastAsia="宋体" w:cs="Times New Roman"/>
          <w:color w:val="auto"/>
        </w:rPr>
      </w:pPr>
      <w:r>
        <w:rPr>
          <w:rFonts w:hint="eastAsia" w:asciiTheme="minorEastAsia" w:hAnsiTheme="minorEastAsia" w:eastAsiaTheme="minorEastAsia" w:cstheme="minorEastAsia"/>
          <w:color w:val="auto"/>
        </w:rPr>
        <w:t>将记录仪按使用状态安装在试验车辆上，</w:t>
      </w:r>
      <w:r>
        <w:rPr>
          <w:rFonts w:hint="eastAsia" w:asciiTheme="minorEastAsia" w:hAnsiTheme="minorEastAsia" w:eastAsiaTheme="minorEastAsia" w:cstheme="minorEastAsia"/>
          <w:color w:val="auto"/>
          <w:lang w:eastAsia="zh-CN"/>
        </w:rPr>
        <w:t>检查记录仪定位状态下的接收通道数，断电</w:t>
      </w:r>
      <w:r>
        <w:rPr>
          <w:rFonts w:hint="eastAsia" w:asciiTheme="minorEastAsia" w:hAnsiTheme="minorEastAsia" w:eastAsiaTheme="minorEastAsia" w:cstheme="minorEastAsia"/>
          <w:color w:val="auto"/>
          <w:lang w:val="en-US" w:eastAsia="zh-CN"/>
        </w:rPr>
        <w:t>30秒后重新启动</w:t>
      </w:r>
      <w:r>
        <w:rPr>
          <w:rFonts w:hint="eastAsia" w:asciiTheme="minorEastAsia" w:hAnsiTheme="minorEastAsia" w:eastAsiaTheme="minorEastAsia" w:cstheme="minorEastAsia"/>
          <w:color w:val="auto"/>
          <w:lang w:eastAsia="zh-CN"/>
        </w:rPr>
        <w:t>检查记录仪从启动至定位状态的捕获时间，</w:t>
      </w:r>
      <w:r>
        <w:rPr>
          <w:rFonts w:hint="eastAsia" w:asciiTheme="minorEastAsia" w:hAnsiTheme="minorEastAsia" w:eastAsiaTheme="minorEastAsia" w:cstheme="minorEastAsia"/>
          <w:color w:val="auto"/>
        </w:rPr>
        <w:t>在完成定位和置信区间不小于95%条件下，通过载波相位差分（RTK）方式，测试记录仪的最大定位误差，测试时试验车辆以不低于20km/h的速度行驶，连续测试时间不小于</w:t>
      </w:r>
      <w:r>
        <w:rPr>
          <w:rFonts w:hint="eastAsia" w:asciiTheme="minorEastAsia" w:hAnsiTheme="minorEastAsia" w:eastAsiaTheme="minorEastAsia" w:cstheme="minorEastAsia"/>
          <w:color w:val="FF0000"/>
          <w:lang w:val="en-US" w:eastAsia="zh-CN"/>
        </w:rPr>
        <w:t>30min</w:t>
      </w:r>
      <w:r>
        <w:rPr>
          <w:rFonts w:hint="eastAsia" w:asciiTheme="minorEastAsia" w:hAnsiTheme="minorEastAsia" w:eastAsiaTheme="minorEastAsia" w:cstheme="minorEastAsia"/>
          <w:color w:val="auto"/>
        </w:rPr>
        <w:t>，测试路段无连续弯道，无明显影响连续定位的屏蔽或干扰。</w:t>
      </w:r>
    </w:p>
    <w:p>
      <w:pPr>
        <w:pStyle w:val="50"/>
        <w:ind w:left="0" w:leftChars="0" w:firstLine="0" w:firstLineChars="0"/>
        <w:rPr>
          <w:rFonts w:hint="default" w:ascii="Times New Roman" w:hAnsi="Times New Roman" w:eastAsia="黑体" w:cs="Times New Roman"/>
        </w:rPr>
      </w:pPr>
      <w:bookmarkStart w:id="1604" w:name="_Toc264882246"/>
      <w:bookmarkStart w:id="1605" w:name="_Toc246855373"/>
      <w:bookmarkStart w:id="1606" w:name="_Toc292885209"/>
      <w:bookmarkStart w:id="1607" w:name="_Toc293559942"/>
      <w:bookmarkStart w:id="1608" w:name="_Toc291053429"/>
      <w:bookmarkStart w:id="1609" w:name="_Toc296677887"/>
      <w:bookmarkStart w:id="1610" w:name="_Toc292377074"/>
      <w:bookmarkStart w:id="1611" w:name="_Toc290298382"/>
      <w:bookmarkStart w:id="1612" w:name="_Toc291163159"/>
      <w:bookmarkStart w:id="1613" w:name="_Toc290298690"/>
      <w:bookmarkStart w:id="1614" w:name="_Toc291069430"/>
      <w:bookmarkStart w:id="1615" w:name="_Toc289850647"/>
      <w:bookmarkStart w:id="1616" w:name="_Toc266967894"/>
      <w:bookmarkStart w:id="1617" w:name="_Toc277072664"/>
      <w:bookmarkStart w:id="1618" w:name="_Toc291594887"/>
      <w:bookmarkStart w:id="1619" w:name="_Toc291054692"/>
      <w:bookmarkStart w:id="1620" w:name="_Toc289246558"/>
      <w:bookmarkStart w:id="1621" w:name="_Toc289349318"/>
      <w:bookmarkStart w:id="1622" w:name="_Toc264492005"/>
      <w:bookmarkStart w:id="1623" w:name="_Toc292873376"/>
      <w:bookmarkStart w:id="1624" w:name="_Toc277072727"/>
      <w:bookmarkStart w:id="1625" w:name="_Toc296597991"/>
      <w:bookmarkStart w:id="1626" w:name="_Toc293064162"/>
      <w:bookmarkStart w:id="1627" w:name="_Toc264415845"/>
      <w:bookmarkStart w:id="1628" w:name="_Toc289246621"/>
      <w:bookmarkStart w:id="1629" w:name="_Toc264418656"/>
      <w:bookmarkStart w:id="1630" w:name="_Toc264886088"/>
      <w:bookmarkStart w:id="1631" w:name="_Toc293559830"/>
      <w:bookmarkStart w:id="1632" w:name="_Toc29893_WPSOffice_Level2"/>
      <w:bookmarkStart w:id="1633" w:name="_Toc22477_WPSOffice_Level2"/>
      <w:bookmarkStart w:id="1634" w:name="_Toc297995405"/>
      <w:bookmarkStart w:id="1635" w:name="_Toc297995274"/>
      <w:bookmarkStart w:id="1636" w:name="_Toc304205224"/>
      <w:bookmarkStart w:id="1637" w:name="_Toc297995651"/>
      <w:bookmarkStart w:id="1638" w:name="_Toc298107012"/>
      <w:bookmarkStart w:id="1639" w:name="_Toc297995807"/>
      <w:bookmarkStart w:id="1640" w:name="_Toc301772211"/>
      <w:r>
        <w:rPr>
          <w:rFonts w:hint="default" w:ascii="Times New Roman" w:hAnsi="Times New Roman" w:eastAsia="黑体" w:cs="Times New Roman"/>
        </w:rPr>
        <w:t>数据</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rFonts w:hint="eastAsia" w:ascii="Times New Roman" w:cs="Times New Roman"/>
          <w:lang w:eastAsia="zh-CN"/>
        </w:rPr>
        <w:t>分析系统</w:t>
      </w:r>
      <w:r>
        <w:rPr>
          <w:rFonts w:hint="default" w:ascii="Times New Roman" w:hAnsi="Times New Roman" w:eastAsia="黑体" w:cs="Times New Roman"/>
        </w:rPr>
        <w:t>检查</w:t>
      </w:r>
      <w:bookmarkEnd w:id="1632"/>
      <w:bookmarkEnd w:id="1633"/>
      <w:bookmarkEnd w:id="1634"/>
      <w:bookmarkEnd w:id="1635"/>
      <w:bookmarkEnd w:id="1636"/>
      <w:bookmarkEnd w:id="1637"/>
      <w:bookmarkEnd w:id="1638"/>
      <w:bookmarkEnd w:id="1639"/>
      <w:bookmarkEnd w:id="1640"/>
    </w:p>
    <w:p>
      <w:pPr>
        <w:pStyle w:val="26"/>
        <w:rPr>
          <w:rFonts w:hint="default" w:ascii="Times New Roman" w:hAnsi="Times New Roman" w:eastAsia="宋体" w:cs="Times New Roman"/>
        </w:rPr>
      </w:pPr>
      <w:r>
        <w:rPr>
          <w:rFonts w:hint="default" w:ascii="Times New Roman" w:hAnsi="Times New Roman" w:eastAsia="宋体" w:cs="Times New Roman"/>
        </w:rPr>
        <w:t>对记录仪产品配套的数据</w:t>
      </w:r>
      <w:r>
        <w:rPr>
          <w:rFonts w:hint="eastAsia" w:ascii="Times New Roman" w:eastAsia="宋体" w:cs="Times New Roman"/>
          <w:lang w:eastAsia="zh-CN"/>
        </w:rPr>
        <w:t>分析系统</w:t>
      </w:r>
      <w:r>
        <w:rPr>
          <w:rFonts w:hint="default" w:ascii="Times New Roman" w:hAnsi="Times New Roman" w:eastAsia="宋体" w:cs="Times New Roman"/>
        </w:rPr>
        <w:t>进行安装、运行，并测试分析软件的数据采集、查询统计、</w:t>
      </w:r>
      <w:r>
        <w:rPr>
          <w:rFonts w:hint="default" w:ascii="Times New Roman" w:hAnsi="Times New Roman" w:eastAsia="宋体" w:cs="Times New Roman"/>
          <w:lang w:eastAsia="zh-CN"/>
        </w:rPr>
        <w:t>音视频回放、</w:t>
      </w:r>
      <w:r>
        <w:rPr>
          <w:rFonts w:hint="default" w:ascii="Times New Roman" w:hAnsi="Times New Roman" w:eastAsia="宋体" w:cs="Times New Roman"/>
        </w:rPr>
        <w:t>图表生成、操作权限管理等各项功能，查看各种图表曲线、数据列表的格式及内容。</w:t>
      </w:r>
    </w:p>
    <w:p>
      <w:pPr>
        <w:pStyle w:val="50"/>
        <w:ind w:left="0" w:leftChars="0" w:firstLine="0" w:firstLineChars="0"/>
        <w:rPr>
          <w:rFonts w:hint="default" w:ascii="Times New Roman" w:hAnsi="Times New Roman" w:eastAsia="黑体" w:cs="Times New Roman"/>
        </w:rPr>
      </w:pPr>
      <w:bookmarkStart w:id="1641" w:name="_Toc28759171"/>
      <w:bookmarkStart w:id="1642" w:name="_Toc26779202"/>
      <w:bookmarkStart w:id="1643" w:name="_Toc291053430"/>
      <w:bookmarkStart w:id="1644" w:name="_Toc28597585"/>
      <w:bookmarkStart w:id="1645" w:name="_Toc293559831"/>
      <w:bookmarkStart w:id="1646" w:name="_Toc156379444"/>
      <w:bookmarkStart w:id="1647" w:name="_Toc25745831"/>
      <w:bookmarkStart w:id="1648" w:name="_Toc291054693"/>
      <w:bookmarkStart w:id="1649" w:name="_Toc29893478"/>
      <w:bookmarkStart w:id="1650" w:name="_Toc156379292"/>
      <w:bookmarkStart w:id="1651" w:name="_Toc264492006"/>
      <w:bookmarkStart w:id="1652" w:name="_Toc25657876"/>
      <w:bookmarkStart w:id="1653" w:name="_Toc26028003"/>
      <w:bookmarkStart w:id="1654" w:name="_Toc293064163"/>
      <w:bookmarkStart w:id="1655" w:name="_Toc264882247"/>
      <w:bookmarkStart w:id="1656" w:name="_Toc289349319"/>
      <w:bookmarkStart w:id="1657" w:name="_Toc289246559"/>
      <w:bookmarkStart w:id="1658" w:name="_Toc266967895"/>
      <w:bookmarkStart w:id="1659" w:name="_Toc19006467"/>
      <w:bookmarkStart w:id="1660" w:name="_Toc19006353"/>
      <w:bookmarkStart w:id="1661" w:name="_Toc19324789"/>
      <w:bookmarkStart w:id="1662" w:name="_Toc264886089"/>
      <w:bookmarkStart w:id="1663" w:name="_Toc24791597"/>
      <w:bookmarkStart w:id="1664" w:name="_Toc28598516"/>
      <w:bookmarkStart w:id="1665" w:name="_Toc156380245"/>
      <w:bookmarkStart w:id="1666" w:name="_Toc26955585"/>
      <w:bookmarkStart w:id="1667" w:name="_Toc45620006"/>
      <w:bookmarkStart w:id="1668" w:name="_Toc277072665"/>
      <w:bookmarkStart w:id="1669" w:name="_Toc292885210"/>
      <w:bookmarkStart w:id="1670" w:name="_Toc28598020"/>
      <w:bookmarkStart w:id="1671" w:name="_Toc45681120"/>
      <w:bookmarkStart w:id="1672" w:name="_Toc296597992"/>
      <w:bookmarkStart w:id="1673" w:name="_Toc246855374"/>
      <w:bookmarkStart w:id="1674" w:name="_Toc19063834"/>
      <w:bookmarkStart w:id="1675" w:name="_Toc23923738"/>
      <w:bookmarkStart w:id="1676" w:name="_Toc291163160"/>
      <w:bookmarkStart w:id="1677" w:name="_Toc291594888"/>
      <w:bookmarkStart w:id="1678" w:name="_Toc292873377"/>
      <w:bookmarkStart w:id="1679" w:name="_Toc293559943"/>
      <w:bookmarkStart w:id="1680" w:name="_Toc19333642"/>
      <w:bookmarkStart w:id="1681" w:name="_Toc19334197"/>
      <w:bookmarkStart w:id="1682" w:name="_Toc292377075"/>
      <w:bookmarkStart w:id="1683" w:name="_Toc291069431"/>
      <w:bookmarkStart w:id="1684" w:name="_Toc277072728"/>
      <w:bookmarkStart w:id="1685" w:name="_Toc290298383"/>
      <w:bookmarkStart w:id="1686" w:name="_Toc289246622"/>
      <w:bookmarkStart w:id="1687" w:name="_Toc290298691"/>
      <w:bookmarkStart w:id="1688" w:name="_Toc264418657"/>
      <w:bookmarkStart w:id="1689" w:name="_Toc296677888"/>
      <w:bookmarkStart w:id="1690" w:name="_Toc289850648"/>
      <w:bookmarkStart w:id="1691" w:name="_Toc264415846"/>
      <w:bookmarkStart w:id="1692" w:name="_Toc298107013"/>
      <w:bookmarkStart w:id="1693" w:name="_Toc297995275"/>
      <w:bookmarkStart w:id="1694" w:name="_Toc297995808"/>
      <w:bookmarkStart w:id="1695" w:name="_Toc297995652"/>
      <w:bookmarkStart w:id="1696" w:name="_Toc20098_WPSOffice_Level2"/>
      <w:bookmarkStart w:id="1697" w:name="_Toc304205225"/>
      <w:bookmarkStart w:id="1698" w:name="_Toc297995406"/>
      <w:bookmarkStart w:id="1699" w:name="_Toc301772212"/>
      <w:bookmarkStart w:id="1700" w:name="_Toc8492_WPSOffice_Level2"/>
      <w:r>
        <w:rPr>
          <w:rFonts w:hint="default" w:ascii="Times New Roman" w:hAnsi="Times New Roman" w:eastAsia="黑体" w:cs="Times New Roman"/>
        </w:rPr>
        <w:t>数据安全性</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Pr>
          <w:rFonts w:hint="default" w:ascii="Times New Roman" w:hAnsi="Times New Roman" w:eastAsia="黑体" w:cs="Times New Roman"/>
        </w:rPr>
        <w:t>检查</w:t>
      </w:r>
      <w:bookmarkEnd w:id="1692"/>
      <w:bookmarkEnd w:id="1693"/>
      <w:bookmarkEnd w:id="1694"/>
      <w:bookmarkEnd w:id="1695"/>
      <w:bookmarkEnd w:id="1696"/>
      <w:bookmarkEnd w:id="1697"/>
      <w:bookmarkEnd w:id="1698"/>
      <w:bookmarkEnd w:id="1699"/>
      <w:bookmarkEnd w:id="1700"/>
    </w:p>
    <w:p>
      <w:pPr>
        <w:pStyle w:val="26"/>
        <w:rPr>
          <w:rFonts w:hint="default" w:ascii="Times New Roman" w:hAnsi="Times New Roman" w:eastAsia="宋体" w:cs="Times New Roman"/>
          <w:color w:val="FF0000"/>
        </w:rPr>
      </w:pPr>
      <w:r>
        <w:rPr>
          <w:rFonts w:hint="default" w:ascii="Times New Roman" w:hAnsi="Times New Roman" w:eastAsia="宋体" w:cs="Times New Roman"/>
        </w:rPr>
        <w:t>从硬件和软件两个方面检</w:t>
      </w:r>
      <w:r>
        <w:rPr>
          <w:rFonts w:hint="default" w:ascii="Times New Roman" w:hAnsi="Times New Roman" w:eastAsia="宋体" w:cs="Times New Roman"/>
          <w:color w:val="FF0000"/>
        </w:rPr>
        <w:t>查记录仪的原始数据安全性。</w:t>
      </w:r>
    </w:p>
    <w:p>
      <w:pPr>
        <w:pStyle w:val="26"/>
        <w:rPr>
          <w:rFonts w:hint="eastAsia" w:ascii="Times New Roman" w:hAnsi="Times New Roman" w:eastAsia="宋体" w:cs="Times New Roman"/>
          <w:color w:val="FF0000"/>
          <w:lang w:eastAsia="zh-CN"/>
        </w:rPr>
      </w:pPr>
      <w:r>
        <w:rPr>
          <w:rFonts w:hint="default" w:ascii="Times New Roman" w:hAnsi="Times New Roman" w:eastAsia="宋体" w:cs="Times New Roman"/>
          <w:color w:val="FF0000"/>
        </w:rPr>
        <w:t>目视（必要时使用工具）检查记录仪的主机及数据存储器等重要器件的有无采取可靠防护措施。</w:t>
      </w:r>
      <w:r>
        <w:rPr>
          <w:rFonts w:hint="eastAsia" w:ascii="Times New Roman" w:eastAsia="宋体" w:cs="Times New Roman"/>
          <w:color w:val="FF0000"/>
          <w:lang w:eastAsia="zh-CN"/>
        </w:rPr>
        <w:t>对记录仪进行按键操作，检查能否对行驶记录数据进行更改、删除等操作。对记录仪进行参数设置，检查相关参数修改是否需经授权操作。</w:t>
      </w:r>
    </w:p>
    <w:p>
      <w:pPr>
        <w:pStyle w:val="50"/>
        <w:ind w:left="0" w:leftChars="0" w:firstLine="0" w:firstLineChars="0"/>
        <w:rPr>
          <w:rFonts w:hint="default" w:ascii="Times New Roman" w:hAnsi="Times New Roman" w:eastAsia="黑体" w:cs="Times New Roman"/>
        </w:rPr>
      </w:pPr>
      <w:bookmarkStart w:id="1701" w:name="_Toc298107014"/>
      <w:bookmarkStart w:id="1702" w:name="_Toc18648759"/>
      <w:bookmarkStart w:id="1703" w:name="_Toc18648995"/>
      <w:bookmarkStart w:id="1704" w:name="_Toc45681121"/>
      <w:bookmarkStart w:id="1705" w:name="_Toc296597993"/>
      <w:bookmarkStart w:id="1706" w:name="_Toc293064164"/>
      <w:bookmarkStart w:id="1707" w:name="_Toc290298384"/>
      <w:bookmarkStart w:id="1708" w:name="_Toc28598517"/>
      <w:bookmarkStart w:id="1709" w:name="_Toc19334198"/>
      <w:bookmarkStart w:id="1710" w:name="_Toc45620007"/>
      <w:bookmarkStart w:id="1711" w:name="_Toc289246623"/>
      <w:bookmarkStart w:id="1712" w:name="_Toc296677889"/>
      <w:bookmarkStart w:id="1713" w:name="_Toc293559944"/>
      <w:bookmarkStart w:id="1714" w:name="_Toc19006354"/>
      <w:bookmarkStart w:id="1715" w:name="_Toc297995407"/>
      <w:bookmarkStart w:id="1716" w:name="_Toc25745832"/>
      <w:bookmarkStart w:id="1717" w:name="_Toc292377076"/>
      <w:bookmarkStart w:id="1718" w:name="_Toc277072729"/>
      <w:bookmarkStart w:id="1719" w:name="_Toc19324790"/>
      <w:bookmarkStart w:id="1720" w:name="_Toc297995276"/>
      <w:bookmarkStart w:id="1721" w:name="_Toc297995653"/>
      <w:bookmarkStart w:id="1722" w:name="_Toc16347792"/>
      <w:bookmarkStart w:id="1723" w:name="_Toc297995809"/>
      <w:bookmarkStart w:id="1724" w:name="_Toc29893479"/>
      <w:bookmarkStart w:id="1725" w:name="_Toc301772213"/>
      <w:bookmarkStart w:id="1726" w:name="_Toc26955586"/>
      <w:bookmarkStart w:id="1727" w:name="_Toc28598021"/>
      <w:bookmarkStart w:id="1728" w:name="_Toc156379293"/>
      <w:bookmarkStart w:id="1729" w:name="_Toc290298692"/>
      <w:bookmarkStart w:id="1730" w:name="_Toc264882248"/>
      <w:bookmarkStart w:id="1731" w:name="_Toc291053431"/>
      <w:bookmarkStart w:id="1732" w:name="_Toc28597586"/>
      <w:bookmarkStart w:id="1733" w:name="_Toc292873378"/>
      <w:bookmarkStart w:id="1734" w:name="_Toc304205226"/>
      <w:bookmarkStart w:id="1735" w:name="_Toc4148_WPSOffice_Level2"/>
      <w:bookmarkStart w:id="1736" w:name="_Toc264415847"/>
      <w:bookmarkStart w:id="1737" w:name="_Toc292885211"/>
      <w:bookmarkStart w:id="1738" w:name="_Toc26028004"/>
      <w:bookmarkStart w:id="1739" w:name="_Toc23923739"/>
      <w:bookmarkStart w:id="1740" w:name="_Toc246855375"/>
      <w:bookmarkStart w:id="1741" w:name="_Toc264492007"/>
      <w:bookmarkStart w:id="1742" w:name="_Toc291054694"/>
      <w:bookmarkStart w:id="1743" w:name="_Toc19063835"/>
      <w:bookmarkStart w:id="1744" w:name="_Toc19333643"/>
      <w:bookmarkStart w:id="1745" w:name="_Toc25657877"/>
      <w:bookmarkStart w:id="1746" w:name="_Toc19006468"/>
      <w:bookmarkStart w:id="1747" w:name="_Toc264886090"/>
      <w:bookmarkStart w:id="1748" w:name="_Toc24791598"/>
      <w:bookmarkStart w:id="1749" w:name="_Toc291069432"/>
      <w:bookmarkStart w:id="1750" w:name="_Toc156379445"/>
      <w:bookmarkStart w:id="1751" w:name="_Toc291163161"/>
      <w:bookmarkStart w:id="1752" w:name="_Toc277072666"/>
      <w:bookmarkStart w:id="1753" w:name="_Toc293559832"/>
      <w:bookmarkStart w:id="1754" w:name="_Toc289349320"/>
      <w:bookmarkStart w:id="1755" w:name="_Toc26779203"/>
      <w:bookmarkStart w:id="1756" w:name="_Toc291594889"/>
      <w:bookmarkStart w:id="1757" w:name="_Toc289246560"/>
      <w:bookmarkStart w:id="1758" w:name="_Toc28759172"/>
      <w:bookmarkStart w:id="1759" w:name="_Toc264418658"/>
      <w:bookmarkStart w:id="1760" w:name="_Toc266967896"/>
      <w:bookmarkStart w:id="1761" w:name="_Toc289850649"/>
      <w:bookmarkStart w:id="1762" w:name="_Toc156380246"/>
      <w:bookmarkStart w:id="1763" w:name="_Toc8768_WPSOffice_Level2"/>
      <w:r>
        <w:rPr>
          <w:rFonts w:hint="default" w:ascii="Times New Roman" w:hAnsi="Times New Roman" w:eastAsia="黑体" w:cs="Times New Roman"/>
        </w:rPr>
        <w:t>气候环境适应性试验</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26"/>
        <w:rPr>
          <w:rFonts w:hint="default" w:ascii="Times New Roman" w:hAnsi="Times New Roman" w:eastAsia="宋体" w:cs="Times New Roman"/>
        </w:rPr>
      </w:pPr>
      <w:r>
        <w:rPr>
          <w:rFonts w:hint="default" w:ascii="Times New Roman" w:hAnsi="Times New Roman" w:eastAsia="宋体" w:cs="Times New Roman"/>
        </w:rPr>
        <w:t>试验参数设置见表3。</w:t>
      </w:r>
    </w:p>
    <w:p>
      <w:pPr>
        <w:pStyle w:val="137"/>
        <w:rPr>
          <w:rFonts w:hint="default" w:ascii="Times New Roman" w:hAnsi="Times New Roman" w:cs="Times New Roman"/>
          <w:szCs w:val="22"/>
        </w:rPr>
      </w:pPr>
      <w:r>
        <w:rPr>
          <w:rFonts w:hint="default" w:ascii="Times New Roman" w:hAnsi="Times New Roman" w:cs="Times New Roman"/>
          <w:szCs w:val="22"/>
        </w:rPr>
        <w:t>气候环境试验项目表</w:t>
      </w:r>
    </w:p>
    <w:tbl>
      <w:tblPr>
        <w:tblStyle w:val="35"/>
        <w:tblW w:w="9345"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236"/>
        <w:gridCol w:w="2310"/>
        <w:gridCol w:w="26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cantSplit/>
          <w:trHeight w:val="405" w:hRule="atLeast"/>
        </w:trPr>
        <w:tc>
          <w:tcPr>
            <w:tcW w:w="2174"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试验名称</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试验参数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试验条件</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pStyle w:val="107"/>
              <w:spacing w:before="50" w:after="50" w:line="240" w:lineRule="exact"/>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217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高温试验</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温度</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70℃</w:t>
            </w:r>
          </w:p>
        </w:tc>
        <w:tc>
          <w:tcPr>
            <w:tcW w:w="2625" w:type="dxa"/>
            <w:vMerge w:val="restart"/>
            <w:tcBorders>
              <w:top w:val="single" w:color="auto" w:sz="4" w:space="0"/>
              <w:left w:val="single" w:color="auto" w:sz="4" w:space="0"/>
              <w:bottom w:val="single" w:color="auto" w:sz="4" w:space="0"/>
              <w:right w:val="single" w:color="auto" w:sz="4" w:space="0"/>
            </w:tcBorders>
            <w:noWrap w:val="0"/>
            <w:vAlign w:val="center"/>
          </w:tcPr>
          <w:p>
            <w:pPr>
              <w:pStyle w:val="107"/>
              <w:spacing w:before="50" w:after="50" w:line="240" w:lineRule="exact"/>
              <w:ind w:firstLine="420" w:firstLineChars="200"/>
              <w:jc w:val="both"/>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接入1.25倍的标称电源电压正常工作,1h通电，1h断电。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2174"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持续时间</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72h</w:t>
            </w:r>
          </w:p>
        </w:tc>
        <w:tc>
          <w:tcPr>
            <w:tcW w:w="262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17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高温放置</w:t>
            </w:r>
          </w:p>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试验</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温度</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85℃</w:t>
            </w:r>
          </w:p>
        </w:tc>
        <w:tc>
          <w:tcPr>
            <w:tcW w:w="2625"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spacing w:before="50" w:after="50" w:line="240" w:lineRule="exact"/>
              <w:ind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试验中不通电，试验后检查功能。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174"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持续时间</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8h</w:t>
            </w:r>
          </w:p>
        </w:tc>
        <w:tc>
          <w:tcPr>
            <w:tcW w:w="262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17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低温试验</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温度</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2625"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Theme="minorEastAsia" w:hAnsiTheme="minorEastAsia" w:eastAsiaTheme="minorEastAsia" w:cstheme="minorEastAsia"/>
              </w:rPr>
            </w:pPr>
            <w:bookmarkStart w:id="1764" w:name="_Toc28598022"/>
            <w:bookmarkStart w:id="1765" w:name="_Toc28597587"/>
            <w:r>
              <w:rPr>
                <w:rFonts w:hint="eastAsia" w:asciiTheme="minorEastAsia" w:hAnsiTheme="minorEastAsia" w:eastAsiaTheme="minorEastAsia" w:cstheme="minorEastAsia"/>
              </w:rPr>
              <w:t>接入0.75倍的标称电源电压正常工作</w:t>
            </w:r>
            <w:bookmarkEnd w:id="1764"/>
            <w:bookmarkEnd w:id="1765"/>
            <w:r>
              <w:rPr>
                <w:rFonts w:hint="eastAsia" w:asciiTheme="minorEastAsia" w:hAnsiTheme="minorEastAsia" w:eastAsiaTheme="minorEastAsia" w:cstheme="minorEastAsia"/>
              </w:rPr>
              <w:t>，1h通电，1h断电。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2174"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持续时间</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72h</w:t>
            </w:r>
          </w:p>
        </w:tc>
        <w:tc>
          <w:tcPr>
            <w:tcW w:w="262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17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低温放置</w:t>
            </w:r>
          </w:p>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试验</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温度</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-40℃</w:t>
            </w:r>
          </w:p>
        </w:tc>
        <w:tc>
          <w:tcPr>
            <w:tcW w:w="2625"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spacing w:before="50" w:after="50" w:line="240" w:lineRule="exact"/>
              <w:ind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试验中不通电，试验后检查功能。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trPr>
        <w:tc>
          <w:tcPr>
            <w:tcW w:w="2174"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持续时间</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8h</w:t>
            </w:r>
          </w:p>
        </w:tc>
        <w:tc>
          <w:tcPr>
            <w:tcW w:w="262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174"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恒定湿热</w:t>
            </w:r>
          </w:p>
          <w:p>
            <w:pPr>
              <w:spacing w:before="50" w:after="50" w:line="240" w:lineRule="exact"/>
              <w:jc w:val="center"/>
              <w:rPr>
                <w:rFonts w:hint="default" w:ascii="Times New Roman" w:hAnsi="Times New Roman" w:eastAsia="宋体" w:cs="Times New Roman"/>
              </w:rPr>
            </w:pPr>
            <w:r>
              <w:rPr>
                <w:rFonts w:hint="default" w:ascii="Times New Roman" w:hAnsi="Times New Roman" w:eastAsia="宋体" w:cs="Times New Roman"/>
              </w:rPr>
              <w:t>试验</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温度</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40℃±2℃</w:t>
            </w:r>
          </w:p>
        </w:tc>
        <w:tc>
          <w:tcPr>
            <w:tcW w:w="2625"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spacing w:before="50" w:after="50" w:line="240" w:lineRule="exact"/>
              <w:ind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24h不通电，24h接通标称电压通电工作。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174" w:type="dxa"/>
            <w:vMerge w:val="continue"/>
            <w:tcBorders>
              <w:top w:val="single" w:color="auto" w:sz="4" w:space="0"/>
              <w:left w:val="single" w:color="auto" w:sz="4" w:space="0"/>
            </w:tcBorders>
            <w:noWrap w:val="0"/>
            <w:vAlign w:val="center"/>
          </w:tcPr>
          <w:p>
            <w:pPr>
              <w:spacing w:before="50" w:after="50" w:line="240" w:lineRule="exact"/>
              <w:jc w:val="center"/>
              <w:rPr>
                <w:rFonts w:hint="default" w:ascii="Times New Roman" w:hAnsi="Times New Roman" w:eastAsia="宋体" w:cs="Times New Roman"/>
              </w:rPr>
            </w:pPr>
          </w:p>
        </w:tc>
        <w:tc>
          <w:tcPr>
            <w:tcW w:w="2236" w:type="dxa"/>
            <w:tcBorders>
              <w:top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持续时间</w:t>
            </w:r>
          </w:p>
        </w:tc>
        <w:tc>
          <w:tcPr>
            <w:tcW w:w="2310" w:type="dxa"/>
            <w:tcBorders>
              <w:top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48h</w:t>
            </w:r>
          </w:p>
        </w:tc>
        <w:tc>
          <w:tcPr>
            <w:tcW w:w="2625" w:type="dxa"/>
            <w:vMerge w:val="continue"/>
            <w:tcBorders>
              <w:top w:val="single" w:color="auto" w:sz="4" w:space="0"/>
              <w:right w:val="single" w:color="auto" w:sz="4" w:space="0"/>
            </w:tcBorders>
            <w:noWrap w:val="0"/>
            <w:vAlign w:val="center"/>
          </w:tcPr>
          <w:p>
            <w:pPr>
              <w:spacing w:before="50" w:after="50" w:line="240" w:lineRule="exact"/>
              <w:ind w:firstLine="420" w:firstLineChars="200"/>
              <w:jc w:val="center"/>
              <w:rPr>
                <w:rFonts w:hint="default" w:ascii="Times New Roman" w:hAnsi="Times New Roman"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174" w:type="dxa"/>
            <w:vMerge w:val="continue"/>
            <w:tcBorders>
              <w:left w:val="single" w:color="auto" w:sz="4" w:space="0"/>
              <w:bottom w:val="single" w:color="auto" w:sz="4" w:space="0"/>
            </w:tcBorders>
            <w:noWrap w:val="0"/>
            <w:vAlign w:val="center"/>
          </w:tcPr>
          <w:p>
            <w:pPr>
              <w:spacing w:before="50" w:after="50" w:line="240" w:lineRule="exact"/>
              <w:jc w:val="center"/>
              <w:rPr>
                <w:rFonts w:hint="default" w:ascii="Times New Roman" w:hAnsi="Times New Roman" w:eastAsia="宋体" w:cs="Times New Roman"/>
              </w:rPr>
            </w:pPr>
          </w:p>
        </w:tc>
        <w:tc>
          <w:tcPr>
            <w:tcW w:w="2236" w:type="dxa"/>
            <w:tcBorders>
              <w:bottom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相对湿度</w:t>
            </w:r>
          </w:p>
        </w:tc>
        <w:tc>
          <w:tcPr>
            <w:tcW w:w="2310" w:type="dxa"/>
            <w:tcBorders>
              <w:bottom w:val="single" w:color="auto" w:sz="4" w:space="0"/>
            </w:tcBorders>
            <w:noWrap w:val="0"/>
            <w:vAlign w:val="center"/>
          </w:tcPr>
          <w:p>
            <w:pPr>
              <w:spacing w:before="50" w:after="50" w:line="2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90%～95%</w:t>
            </w:r>
          </w:p>
        </w:tc>
        <w:tc>
          <w:tcPr>
            <w:tcW w:w="2625" w:type="dxa"/>
            <w:vMerge w:val="continue"/>
            <w:tcBorders>
              <w:right w:val="single" w:color="auto" w:sz="4" w:space="0"/>
            </w:tcBorders>
            <w:noWrap w:val="0"/>
            <w:vAlign w:val="center"/>
          </w:tcPr>
          <w:p>
            <w:pPr>
              <w:spacing w:before="50" w:after="50" w:line="240" w:lineRule="exact"/>
              <w:jc w:val="center"/>
              <w:rPr>
                <w:rFonts w:hint="default" w:ascii="Times New Roman" w:hAnsi="Times New Roman" w:eastAsia="宋体" w:cs="Times New Roman"/>
              </w:rPr>
            </w:pPr>
          </w:p>
        </w:tc>
      </w:tr>
    </w:tbl>
    <w:p>
      <w:pPr>
        <w:pStyle w:val="49"/>
        <w:ind w:left="0" w:leftChars="0" w:firstLine="0" w:firstLineChars="0"/>
        <w:rPr>
          <w:rFonts w:hint="default" w:ascii="Times New Roman" w:hAnsi="Times New Roman" w:eastAsia="黑体" w:cs="Times New Roman"/>
        </w:rPr>
      </w:pPr>
      <w:bookmarkStart w:id="1766" w:name="_Toc297995408"/>
      <w:bookmarkStart w:id="1767" w:name="_Toc277072667"/>
      <w:bookmarkStart w:id="1768" w:name="_Toc289246561"/>
      <w:bookmarkStart w:id="1769" w:name="_Toc297995277"/>
      <w:r>
        <w:rPr>
          <w:rFonts w:hint="default" w:ascii="Times New Roman" w:hAnsi="Times New Roman" w:eastAsia="黑体" w:cs="Times New Roman"/>
        </w:rPr>
        <w:t>高温试验</w:t>
      </w:r>
      <w:bookmarkEnd w:id="1766"/>
      <w:bookmarkEnd w:id="1767"/>
      <w:bookmarkEnd w:id="1768"/>
      <w:bookmarkEnd w:id="1769"/>
    </w:p>
    <w:p>
      <w:pPr>
        <w:pStyle w:val="48"/>
        <w:ind w:left="0" w:leftChars="0" w:firstLine="0" w:firstLineChars="0"/>
        <w:rPr>
          <w:rFonts w:hint="default" w:ascii="Times New Roman" w:hAnsi="Times New Roman" w:eastAsia="黑体" w:cs="Times New Roman"/>
        </w:rPr>
      </w:pPr>
      <w:bookmarkStart w:id="1770" w:name="_Toc297995278"/>
      <w:r>
        <w:rPr>
          <w:rFonts w:hint="default" w:ascii="Times New Roman" w:hAnsi="Times New Roman" w:eastAsia="黑体" w:cs="Times New Roman"/>
        </w:rPr>
        <w:t>试验设备</w:t>
      </w:r>
      <w:bookmarkEnd w:id="1770"/>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试验设备应符合GB/T 2423.2的要求。</w:t>
      </w:r>
    </w:p>
    <w:p>
      <w:pPr>
        <w:pStyle w:val="48"/>
        <w:ind w:left="0" w:leftChars="0" w:firstLine="0" w:firstLineChars="0"/>
        <w:rPr>
          <w:rFonts w:hint="default" w:ascii="Times New Roman" w:hAnsi="Times New Roman" w:eastAsia="黑体" w:cs="Times New Roman"/>
        </w:rPr>
      </w:pPr>
      <w:bookmarkStart w:id="1771" w:name="_Toc297995279"/>
      <w:r>
        <w:rPr>
          <w:rFonts w:hint="default" w:ascii="Times New Roman" w:hAnsi="Times New Roman" w:eastAsia="黑体" w:cs="Times New Roman"/>
        </w:rPr>
        <w:t>试验方法</w:t>
      </w:r>
      <w:bookmarkEnd w:id="1771"/>
    </w:p>
    <w:p>
      <w:pPr>
        <w:pStyle w:val="26"/>
        <w:ind w:left="420" w:firstLine="0" w:firstLineChars="0"/>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rPr>
        <w:t>预处理：记录仪按正常工作方式接入信号，</w:t>
      </w:r>
      <w:r>
        <w:rPr>
          <w:rFonts w:hint="eastAsia" w:asciiTheme="minorEastAsia" w:hAnsiTheme="minorEastAsia" w:eastAsiaTheme="minorEastAsia" w:cstheme="minorEastAsia"/>
          <w:kern w:val="2"/>
          <w:szCs w:val="24"/>
        </w:rPr>
        <w:t>接入1.25倍的标称电源电压正常工作。</w:t>
      </w:r>
    </w:p>
    <w:p>
      <w:pPr>
        <w:pStyle w:val="26"/>
        <w:ind w:left="420" w:firstLine="0" w:firstLineChars="0"/>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rPr>
        <w:t>将连接完毕的记录仪整机放入高温试验箱，在70℃±2℃的温度下连续放置72h，其间记录仪</w:t>
      </w:r>
      <w:r>
        <w:rPr>
          <w:rFonts w:hint="eastAsia" w:asciiTheme="minorEastAsia" w:hAnsiTheme="minorEastAsia" w:eastAsiaTheme="minorEastAsia" w:cstheme="minorEastAsia"/>
          <w:kern w:val="2"/>
          <w:szCs w:val="24"/>
        </w:rPr>
        <w:t>1h接通</w:t>
      </w:r>
    </w:p>
    <w:p>
      <w:pPr>
        <w:pStyle w:val="26"/>
        <w:ind w:firstLine="0" w:firstLineChars="0"/>
        <w:rPr>
          <w:rFonts w:hint="default" w:ascii="Times New Roman" w:hAnsi="Times New Roman" w:eastAsia="宋体" w:cs="Times New Roman"/>
        </w:rPr>
      </w:pPr>
      <w:r>
        <w:rPr>
          <w:rFonts w:hint="eastAsia" w:asciiTheme="minorEastAsia" w:hAnsiTheme="minorEastAsia" w:eastAsiaTheme="minorEastAsia" w:cstheme="minorEastAsia"/>
          <w:kern w:val="2"/>
        </w:rPr>
        <w:t>电源，1h断开电源，连续通、断电循环直至试验结束。试验中</w:t>
      </w:r>
      <w:r>
        <w:rPr>
          <w:rFonts w:hint="eastAsia" w:asciiTheme="minorEastAsia" w:hAnsiTheme="minorEastAsia" w:eastAsiaTheme="minorEastAsia" w:cstheme="minorEastAsia"/>
        </w:rPr>
        <w:t>及试验后检查记录仪外观结构、主要功能和数据记录。</w:t>
      </w:r>
    </w:p>
    <w:p>
      <w:pPr>
        <w:pStyle w:val="49"/>
        <w:ind w:left="0" w:leftChars="0" w:firstLine="0" w:firstLineChars="0"/>
        <w:rPr>
          <w:rFonts w:hint="default" w:ascii="Times New Roman" w:hAnsi="Times New Roman" w:eastAsia="黑体" w:cs="Times New Roman"/>
        </w:rPr>
      </w:pPr>
      <w:bookmarkStart w:id="1772" w:name="_Toc297995409"/>
      <w:bookmarkStart w:id="1773" w:name="_Toc297995280"/>
      <w:bookmarkStart w:id="1774" w:name="_Toc289246562"/>
      <w:bookmarkStart w:id="1775" w:name="_Toc277072668"/>
      <w:r>
        <w:rPr>
          <w:rFonts w:hint="default" w:ascii="Times New Roman" w:hAnsi="Times New Roman" w:eastAsia="黑体" w:cs="Times New Roman"/>
        </w:rPr>
        <w:t>高温放置试验</w:t>
      </w:r>
      <w:bookmarkEnd w:id="1772"/>
      <w:bookmarkEnd w:id="1773"/>
      <w:bookmarkEnd w:id="1774"/>
      <w:bookmarkEnd w:id="1775"/>
    </w:p>
    <w:p>
      <w:pPr>
        <w:pStyle w:val="48"/>
        <w:ind w:left="0" w:leftChars="0" w:firstLine="0" w:firstLineChars="0"/>
        <w:rPr>
          <w:rFonts w:hint="default" w:ascii="Times New Roman" w:hAnsi="Times New Roman" w:eastAsia="黑体" w:cs="Times New Roman"/>
        </w:rPr>
      </w:pPr>
      <w:bookmarkStart w:id="1776" w:name="_Toc297995281"/>
      <w:r>
        <w:rPr>
          <w:rFonts w:hint="default" w:ascii="Times New Roman" w:hAnsi="Times New Roman" w:eastAsia="黑体" w:cs="Times New Roman"/>
        </w:rPr>
        <w:t>试验设备</w:t>
      </w:r>
      <w:bookmarkEnd w:id="1776"/>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试验设备应符合GB/T 2423.2中的要求。</w:t>
      </w:r>
    </w:p>
    <w:p>
      <w:pPr>
        <w:pStyle w:val="48"/>
        <w:ind w:left="0" w:leftChars="0" w:firstLine="0" w:firstLineChars="0"/>
        <w:rPr>
          <w:rFonts w:hint="default" w:ascii="Times New Roman" w:hAnsi="Times New Roman" w:eastAsia="黑体" w:cs="Times New Roman"/>
        </w:rPr>
      </w:pPr>
      <w:bookmarkStart w:id="1777" w:name="_Toc297995282"/>
      <w:r>
        <w:rPr>
          <w:rFonts w:hint="default" w:ascii="Times New Roman" w:hAnsi="Times New Roman" w:eastAsia="黑体" w:cs="Times New Roman"/>
        </w:rPr>
        <w:t>试验方法</w:t>
      </w:r>
      <w:bookmarkEnd w:id="1777"/>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将连接完毕的记录仪整机放入高温试验箱，在85℃±2℃的温度下放置8h。试验后恢复至室温接通标称电源电压、接入信号正常工作。试验后检查记录仪外观结构、主要功能和数据记录。</w:t>
      </w:r>
    </w:p>
    <w:p>
      <w:pPr>
        <w:pStyle w:val="49"/>
        <w:ind w:left="0" w:leftChars="0" w:firstLine="0" w:firstLineChars="0"/>
        <w:rPr>
          <w:rFonts w:hint="default" w:ascii="Times New Roman" w:hAnsi="Times New Roman" w:eastAsia="黑体" w:cs="Times New Roman"/>
        </w:rPr>
      </w:pPr>
      <w:bookmarkStart w:id="1778" w:name="_Toc297995410"/>
      <w:bookmarkStart w:id="1779" w:name="_Toc277072669"/>
      <w:bookmarkStart w:id="1780" w:name="_Toc297995283"/>
      <w:bookmarkStart w:id="1781" w:name="_Toc289246563"/>
      <w:r>
        <w:rPr>
          <w:rFonts w:hint="default" w:ascii="Times New Roman" w:hAnsi="Times New Roman" w:eastAsia="黑体" w:cs="Times New Roman"/>
        </w:rPr>
        <w:t>低温试验</w:t>
      </w:r>
      <w:bookmarkEnd w:id="1778"/>
      <w:bookmarkEnd w:id="1779"/>
      <w:bookmarkEnd w:id="1780"/>
      <w:bookmarkEnd w:id="1781"/>
    </w:p>
    <w:p>
      <w:pPr>
        <w:pStyle w:val="48"/>
        <w:ind w:left="0" w:leftChars="0" w:firstLine="0" w:firstLineChars="0"/>
        <w:rPr>
          <w:rFonts w:hint="default" w:ascii="Times New Roman" w:hAnsi="Times New Roman" w:eastAsia="黑体" w:cs="Times New Roman"/>
        </w:rPr>
      </w:pPr>
      <w:bookmarkStart w:id="1782" w:name="_Toc297995284"/>
      <w:r>
        <w:rPr>
          <w:rFonts w:hint="default" w:ascii="Times New Roman" w:hAnsi="Times New Roman" w:eastAsia="黑体" w:cs="Times New Roman"/>
        </w:rPr>
        <w:t>试验设备</w:t>
      </w:r>
      <w:bookmarkEnd w:id="1782"/>
    </w:p>
    <w:p>
      <w:pPr>
        <w:pStyle w:val="26"/>
        <w:rPr>
          <w:rFonts w:hint="default" w:ascii="Times New Roman" w:hAnsi="Times New Roman" w:eastAsia="宋体" w:cs="Times New Roman"/>
        </w:rPr>
      </w:pPr>
      <w:r>
        <w:rPr>
          <w:rFonts w:hint="default" w:ascii="Times New Roman" w:hAnsi="Times New Roman" w:eastAsia="宋体" w:cs="Times New Roman"/>
        </w:rPr>
        <w:t>试验装置应</w:t>
      </w:r>
      <w:r>
        <w:rPr>
          <w:rFonts w:hint="eastAsia" w:asciiTheme="minorEastAsia" w:hAnsiTheme="minorEastAsia" w:eastAsiaTheme="minorEastAsia" w:cstheme="minorEastAsia"/>
        </w:rPr>
        <w:t>符合GB/T 2423.1的要求。</w:t>
      </w:r>
    </w:p>
    <w:p>
      <w:pPr>
        <w:pStyle w:val="48"/>
        <w:ind w:left="0" w:leftChars="0" w:firstLine="0" w:firstLineChars="0"/>
        <w:rPr>
          <w:rFonts w:hint="default" w:ascii="Times New Roman" w:hAnsi="Times New Roman" w:eastAsia="黑体" w:cs="Times New Roman"/>
        </w:rPr>
      </w:pPr>
      <w:bookmarkStart w:id="1783" w:name="_Toc297995285"/>
      <w:r>
        <w:rPr>
          <w:rFonts w:hint="default" w:ascii="Times New Roman" w:hAnsi="Times New Roman" w:eastAsia="黑体" w:cs="Times New Roman"/>
        </w:rPr>
        <w:t>试验方法</w:t>
      </w:r>
      <w:bookmarkEnd w:id="1783"/>
    </w:p>
    <w:p>
      <w:pPr>
        <w:pStyle w:val="26"/>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rPr>
        <w:t>预处理：记录仪按正常工作方式接入信号，</w:t>
      </w:r>
      <w:r>
        <w:rPr>
          <w:rFonts w:hint="eastAsia" w:asciiTheme="minorEastAsia" w:hAnsiTheme="minorEastAsia" w:eastAsiaTheme="minorEastAsia" w:cstheme="minorEastAsia"/>
          <w:kern w:val="2"/>
          <w:szCs w:val="24"/>
        </w:rPr>
        <w:t>接入0.75倍的标称电源电压正常工作。</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将连接完毕的记录仪整机放入低温试验箱，在-30℃±2℃的温度下放置72h，其间记录仪</w:t>
      </w:r>
      <w:r>
        <w:rPr>
          <w:rFonts w:hint="eastAsia" w:asciiTheme="minorEastAsia" w:hAnsiTheme="minorEastAsia" w:eastAsiaTheme="minorEastAsia" w:cstheme="minorEastAsia"/>
          <w:kern w:val="2"/>
          <w:szCs w:val="24"/>
        </w:rPr>
        <w:t>1h接通电源，1h断开电源，连续通、断电循环直至试验结束。</w:t>
      </w:r>
      <w:r>
        <w:rPr>
          <w:rFonts w:hint="eastAsia" w:asciiTheme="minorEastAsia" w:hAnsiTheme="minorEastAsia" w:eastAsiaTheme="minorEastAsia" w:cstheme="minorEastAsia"/>
        </w:rPr>
        <w:t>试验中及试验后检查记录仪外观结构、主要功能和数据记录。</w:t>
      </w:r>
    </w:p>
    <w:p>
      <w:pPr>
        <w:pStyle w:val="49"/>
        <w:ind w:left="0" w:leftChars="0" w:firstLine="0" w:firstLineChars="0"/>
        <w:rPr>
          <w:rFonts w:hint="default" w:ascii="Times New Roman" w:hAnsi="Times New Roman" w:eastAsia="黑体" w:cs="Times New Roman"/>
        </w:rPr>
      </w:pPr>
      <w:bookmarkStart w:id="1784" w:name="_Toc297995286"/>
      <w:bookmarkStart w:id="1785" w:name="_Toc297995411"/>
      <w:bookmarkStart w:id="1786" w:name="_Toc289246564"/>
      <w:bookmarkStart w:id="1787" w:name="_Toc277072670"/>
      <w:r>
        <w:rPr>
          <w:rFonts w:hint="default" w:ascii="Times New Roman" w:hAnsi="Times New Roman" w:eastAsia="黑体" w:cs="Times New Roman"/>
        </w:rPr>
        <w:t>低温放置试验</w:t>
      </w:r>
      <w:bookmarkEnd w:id="1784"/>
      <w:bookmarkEnd w:id="1785"/>
      <w:bookmarkEnd w:id="1786"/>
      <w:bookmarkEnd w:id="1787"/>
    </w:p>
    <w:p>
      <w:pPr>
        <w:pStyle w:val="48"/>
        <w:ind w:left="0" w:leftChars="0" w:firstLine="0" w:firstLineChars="0"/>
        <w:rPr>
          <w:rFonts w:hint="default" w:ascii="Times New Roman" w:hAnsi="Times New Roman" w:eastAsia="黑体" w:cs="Times New Roman"/>
        </w:rPr>
      </w:pPr>
      <w:bookmarkStart w:id="1788" w:name="_Toc297995287"/>
      <w:r>
        <w:rPr>
          <w:rFonts w:hint="default" w:ascii="Times New Roman" w:hAnsi="Times New Roman" w:eastAsia="黑体" w:cs="Times New Roman"/>
        </w:rPr>
        <w:t>试验设备</w:t>
      </w:r>
      <w:bookmarkEnd w:id="1788"/>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试验装置应符合GB/T 2423.1的要求。</w:t>
      </w:r>
    </w:p>
    <w:p>
      <w:pPr>
        <w:pStyle w:val="48"/>
        <w:ind w:left="0" w:leftChars="0" w:firstLine="0" w:firstLineChars="0"/>
        <w:rPr>
          <w:rFonts w:hint="default" w:ascii="Times New Roman" w:hAnsi="Times New Roman" w:eastAsia="黑体" w:cs="Times New Roman"/>
        </w:rPr>
      </w:pPr>
      <w:bookmarkStart w:id="1789" w:name="_Toc297995288"/>
      <w:r>
        <w:rPr>
          <w:rFonts w:hint="default" w:ascii="Times New Roman" w:hAnsi="Times New Roman" w:eastAsia="黑体" w:cs="Times New Roman"/>
        </w:rPr>
        <w:t>试验方法</w:t>
      </w:r>
      <w:bookmarkEnd w:id="1789"/>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将连接完毕的记录仪整机放入低温试验箱，在-40℃±2℃的温度下放置8h。试验结束恢复至室温后接通标称电源电压、接入信号正常工作。试验后检查记录仪外观结构、主要功能和数据记录。</w:t>
      </w:r>
    </w:p>
    <w:p>
      <w:pPr>
        <w:pStyle w:val="49"/>
        <w:ind w:left="0" w:leftChars="0" w:firstLine="0" w:firstLineChars="0"/>
        <w:rPr>
          <w:rFonts w:hint="default" w:ascii="Times New Roman" w:hAnsi="Times New Roman" w:eastAsia="黑体" w:cs="Times New Roman"/>
        </w:rPr>
      </w:pPr>
      <w:bookmarkStart w:id="1790" w:name="_Toc289246565"/>
      <w:bookmarkStart w:id="1791" w:name="_Toc277072671"/>
      <w:bookmarkStart w:id="1792" w:name="_Toc297995412"/>
      <w:bookmarkStart w:id="1793" w:name="_Toc297995289"/>
      <w:r>
        <w:rPr>
          <w:rFonts w:hint="default" w:ascii="Times New Roman" w:hAnsi="Times New Roman" w:eastAsia="黑体" w:cs="Times New Roman"/>
        </w:rPr>
        <w:t>恒定湿热试验</w:t>
      </w:r>
      <w:bookmarkEnd w:id="1790"/>
      <w:bookmarkEnd w:id="1791"/>
      <w:bookmarkEnd w:id="1792"/>
      <w:bookmarkEnd w:id="1793"/>
    </w:p>
    <w:p>
      <w:pPr>
        <w:pStyle w:val="48"/>
        <w:ind w:left="0" w:leftChars="0" w:firstLine="0" w:firstLineChars="0"/>
        <w:rPr>
          <w:rFonts w:hint="default" w:ascii="Times New Roman" w:hAnsi="Times New Roman" w:eastAsia="黑体" w:cs="Times New Roman"/>
        </w:rPr>
      </w:pPr>
      <w:bookmarkStart w:id="1794" w:name="_Toc297995290"/>
      <w:r>
        <w:rPr>
          <w:rFonts w:hint="default" w:ascii="Times New Roman" w:hAnsi="Times New Roman" w:eastAsia="黑体" w:cs="Times New Roman"/>
        </w:rPr>
        <w:t>试验设备</w:t>
      </w:r>
      <w:bookmarkEnd w:id="1794"/>
    </w:p>
    <w:p>
      <w:pPr>
        <w:pStyle w:val="26"/>
        <w:rPr>
          <w:rFonts w:hint="default" w:ascii="Times New Roman" w:hAnsi="Times New Roman" w:eastAsia="宋体" w:cs="Times New Roman"/>
        </w:rPr>
      </w:pPr>
      <w:r>
        <w:rPr>
          <w:rFonts w:hint="default" w:ascii="Times New Roman" w:hAnsi="Times New Roman" w:eastAsia="宋体" w:cs="Times New Roman"/>
        </w:rPr>
        <w:t>试验装置应</w:t>
      </w:r>
      <w:r>
        <w:rPr>
          <w:rFonts w:hint="eastAsia" w:asciiTheme="minorEastAsia" w:hAnsiTheme="minorEastAsia" w:eastAsiaTheme="minorEastAsia" w:cstheme="minorEastAsia"/>
        </w:rPr>
        <w:t>符合GB/T 2423.3的要求。</w:t>
      </w:r>
    </w:p>
    <w:p>
      <w:pPr>
        <w:pStyle w:val="48"/>
        <w:ind w:left="0" w:leftChars="0" w:firstLine="0" w:firstLineChars="0"/>
        <w:rPr>
          <w:rFonts w:hint="default" w:ascii="Times New Roman" w:hAnsi="Times New Roman" w:eastAsia="黑体" w:cs="Times New Roman"/>
        </w:rPr>
      </w:pPr>
      <w:bookmarkStart w:id="1795" w:name="_Toc297995291"/>
      <w:r>
        <w:rPr>
          <w:rFonts w:hint="default" w:ascii="Times New Roman" w:hAnsi="Times New Roman" w:eastAsia="黑体" w:cs="Times New Roman"/>
        </w:rPr>
        <w:t>试验方法</w:t>
      </w:r>
      <w:bookmarkEnd w:id="1795"/>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预处理：记录仪按正常工作方式接入信号。</w:t>
      </w:r>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将连接完毕并处于不通电状态的记录仪主机（不含显示、打印部分）放入试验箱。记录仪在干球温度为40℃±2℃，相对湿度为90%～95%环境中保持24h后，接通记录仪标称电源电压，在正常工作状态再保持24h。试验中及试验后检查记录仪外观结构、主要功能和数据记录。</w:t>
      </w:r>
    </w:p>
    <w:p>
      <w:pPr>
        <w:pStyle w:val="50"/>
        <w:ind w:left="0" w:leftChars="0" w:firstLine="0" w:firstLineChars="0"/>
        <w:rPr>
          <w:rFonts w:hint="default" w:ascii="Times New Roman" w:hAnsi="Times New Roman" w:eastAsia="黑体" w:cs="Times New Roman"/>
        </w:rPr>
      </w:pPr>
      <w:bookmarkStart w:id="1796" w:name="_Toc297995810"/>
      <w:bookmarkStart w:id="1797" w:name="_Toc293559833"/>
      <w:bookmarkStart w:id="1798" w:name="_Toc16347793"/>
      <w:bookmarkStart w:id="1799" w:name="_Toc264418659"/>
      <w:bookmarkStart w:id="1800" w:name="_Toc291069433"/>
      <w:bookmarkStart w:id="1801" w:name="_Toc304205227"/>
      <w:bookmarkStart w:id="1802" w:name="_Toc45681122"/>
      <w:bookmarkStart w:id="1803" w:name="_Toc289246566"/>
      <w:bookmarkStart w:id="1804" w:name="_Toc291163162"/>
      <w:bookmarkStart w:id="1805" w:name="_Toc292377077"/>
      <w:bookmarkStart w:id="1806" w:name="_Toc19334199"/>
      <w:bookmarkStart w:id="1807" w:name="_Toc45620008"/>
      <w:bookmarkStart w:id="1808" w:name="_Toc292885212"/>
      <w:bookmarkStart w:id="1809" w:name="_Toc297995654"/>
      <w:bookmarkStart w:id="1810" w:name="_Toc297995413"/>
      <w:bookmarkStart w:id="1811" w:name="_Toc24791599"/>
      <w:bookmarkStart w:id="1812" w:name="_Toc29893480"/>
      <w:bookmarkStart w:id="1813" w:name="_Toc293064165"/>
      <w:bookmarkStart w:id="1814" w:name="_Toc264882249"/>
      <w:bookmarkStart w:id="1815" w:name="_Toc298107015"/>
      <w:bookmarkStart w:id="1816" w:name="_Toc292873379"/>
      <w:bookmarkStart w:id="1817" w:name="_Toc18648996"/>
      <w:bookmarkStart w:id="1818" w:name="_Toc2587_WPSOffice_Level2"/>
      <w:bookmarkStart w:id="1819" w:name="_Toc293559945"/>
      <w:bookmarkStart w:id="1820" w:name="_Toc289850650"/>
      <w:bookmarkStart w:id="1821" w:name="_Toc264492008"/>
      <w:bookmarkStart w:id="1822" w:name="_Toc301772214"/>
      <w:bookmarkStart w:id="1823" w:name="_Toc291594890"/>
      <w:bookmarkStart w:id="1824" w:name="_Toc296677890"/>
      <w:bookmarkStart w:id="1825" w:name="_Toc291053432"/>
      <w:bookmarkStart w:id="1826" w:name="_Toc26028005"/>
      <w:bookmarkStart w:id="1827" w:name="_Toc277072672"/>
      <w:bookmarkStart w:id="1828" w:name="_Toc297995292"/>
      <w:bookmarkStart w:id="1829" w:name="_Toc296597994"/>
      <w:bookmarkStart w:id="1830" w:name="_Toc28598518"/>
      <w:bookmarkStart w:id="1831" w:name="_Toc25745833"/>
      <w:bookmarkStart w:id="1832" w:name="_Toc289246624"/>
      <w:bookmarkStart w:id="1833" w:name="_Toc264886091"/>
      <w:bookmarkStart w:id="1834" w:name="_Toc289349321"/>
      <w:bookmarkStart w:id="1835" w:name="_Toc246855376"/>
      <w:bookmarkStart w:id="1836" w:name="_Toc290298693"/>
      <w:bookmarkStart w:id="1837" w:name="_Toc23923740"/>
      <w:bookmarkStart w:id="1838" w:name="_Toc19063836"/>
      <w:bookmarkStart w:id="1839" w:name="_Toc291054695"/>
      <w:bookmarkStart w:id="1840" w:name="_Toc28597588"/>
      <w:bookmarkStart w:id="1841" w:name="_Toc266967897"/>
      <w:bookmarkStart w:id="1842" w:name="_Toc18648760"/>
      <w:bookmarkStart w:id="1843" w:name="_Toc277072730"/>
      <w:bookmarkStart w:id="1844" w:name="_Toc25657878"/>
      <w:bookmarkStart w:id="1845" w:name="_Toc19006469"/>
      <w:bookmarkStart w:id="1846" w:name="_Toc156379446"/>
      <w:bookmarkStart w:id="1847" w:name="_Toc264415848"/>
      <w:bookmarkStart w:id="1848" w:name="_Toc156380247"/>
      <w:bookmarkStart w:id="1849" w:name="_Toc19006355"/>
      <w:bookmarkStart w:id="1850" w:name="_Toc28598023"/>
      <w:bookmarkStart w:id="1851" w:name="_Toc26779204"/>
      <w:bookmarkStart w:id="1852" w:name="_Toc28759173"/>
      <w:bookmarkStart w:id="1853" w:name="_Toc156379294"/>
      <w:bookmarkStart w:id="1854" w:name="_Toc26955587"/>
      <w:bookmarkStart w:id="1855" w:name="_Toc19324791"/>
      <w:bookmarkStart w:id="1856" w:name="_Toc19333644"/>
      <w:bookmarkStart w:id="1857" w:name="_Toc290298385"/>
      <w:bookmarkStart w:id="1858" w:name="_Toc8608_WPSOffice_Level2"/>
      <w:r>
        <w:rPr>
          <w:rFonts w:hint="default" w:ascii="Times New Roman" w:hAnsi="Times New Roman" w:eastAsia="黑体" w:cs="Times New Roman"/>
        </w:rPr>
        <w:t>机械环境试验</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49"/>
        <w:ind w:left="0" w:leftChars="0" w:firstLine="0" w:firstLineChars="0"/>
        <w:rPr>
          <w:rFonts w:hint="default" w:ascii="Times New Roman" w:hAnsi="Times New Roman" w:eastAsia="宋体" w:cs="Times New Roman"/>
        </w:rPr>
      </w:pPr>
      <w:r>
        <w:rPr>
          <w:rFonts w:hint="default" w:ascii="Times New Roman" w:hAnsi="Times New Roman" w:eastAsia="宋体" w:cs="Times New Roman"/>
        </w:rPr>
        <w:t>试验参数设置见表4。</w:t>
      </w:r>
    </w:p>
    <w:p>
      <w:pPr>
        <w:pStyle w:val="137"/>
        <w:rPr>
          <w:rFonts w:hint="default" w:ascii="Times New Roman" w:hAnsi="Times New Roman" w:cs="Times New Roman"/>
          <w:szCs w:val="22"/>
        </w:rPr>
      </w:pPr>
      <w:r>
        <w:rPr>
          <w:rFonts w:hint="default" w:ascii="Times New Roman" w:hAnsi="Times New Roman" w:cs="Times New Roman"/>
          <w:szCs w:val="22"/>
        </w:rPr>
        <w:t>机械环境试验项目表</w:t>
      </w:r>
    </w:p>
    <w:tbl>
      <w:tblPr>
        <w:tblStyle w:val="35"/>
        <w:tblW w:w="9345"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1859"/>
        <w:gridCol w:w="2551"/>
        <w:gridCol w:w="26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2310" w:type="dxa"/>
            <w:tcBorders>
              <w:top w:val="single" w:color="auto" w:sz="8" w:space="0"/>
              <w:left w:val="single" w:color="auto" w:sz="8" w:space="0"/>
              <w:bottom w:val="single" w:color="auto" w:sz="4" w:space="0"/>
              <w:right w:val="single" w:color="auto" w:sz="4" w:space="0"/>
            </w:tcBorders>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试验名称</w:t>
            </w:r>
          </w:p>
        </w:tc>
        <w:tc>
          <w:tcPr>
            <w:tcW w:w="4410" w:type="dxa"/>
            <w:gridSpan w:val="2"/>
            <w:tcBorders>
              <w:top w:val="single" w:color="auto" w:sz="8" w:space="0"/>
              <w:left w:val="single" w:color="auto" w:sz="4" w:space="0"/>
              <w:bottom w:val="single" w:color="auto" w:sz="4" w:space="0"/>
              <w:right w:val="single" w:color="auto" w:sz="4" w:space="0"/>
            </w:tcBorders>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试验参数</w:t>
            </w:r>
          </w:p>
        </w:tc>
        <w:tc>
          <w:tcPr>
            <w:tcW w:w="2625" w:type="dxa"/>
            <w:tcBorders>
              <w:top w:val="single" w:color="auto" w:sz="8" w:space="0"/>
              <w:left w:val="single" w:color="auto" w:sz="4" w:space="0"/>
              <w:bottom w:val="single" w:color="auto" w:sz="4" w:space="0"/>
              <w:right w:val="single" w:color="auto" w:sz="8" w:space="0"/>
            </w:tcBorders>
            <w:noWrap w:val="0"/>
            <w:vAlign w:val="center"/>
          </w:tcPr>
          <w:p>
            <w:pPr>
              <w:spacing w:before="50" w:after="50"/>
              <w:jc w:val="center"/>
              <w:rPr>
                <w:rFonts w:hint="default" w:ascii="Times New Roman" w:hAnsi="Times New Roman" w:eastAsia="宋体" w:cs="Times New Roman"/>
              </w:rPr>
            </w:pPr>
            <w:r>
              <w:rPr>
                <w:rFonts w:hint="default" w:ascii="Times New Roman" w:hAnsi="Times New Roman" w:eastAsia="宋体" w:cs="Times New Roman"/>
              </w:rPr>
              <w:t>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restart"/>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振动试验</w:t>
            </w:r>
          </w:p>
        </w:tc>
        <w:tc>
          <w:tcPr>
            <w:tcW w:w="1859" w:type="dxa"/>
            <w:noWrap w:val="0"/>
            <w:vAlign w:val="center"/>
          </w:tcPr>
          <w:p>
            <w:pPr>
              <w:pStyle w:val="107"/>
              <w:spacing w:before="50" w:after="50" w:line="240" w:lineRule="auto"/>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扫频范围</w:t>
            </w:r>
          </w:p>
        </w:tc>
        <w:tc>
          <w:tcPr>
            <w:tcW w:w="2551" w:type="dxa"/>
            <w:noWrap w:val="0"/>
            <w:vAlign w:val="top"/>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5Hz～300Hz</w:t>
            </w:r>
          </w:p>
        </w:tc>
        <w:tc>
          <w:tcPr>
            <w:tcW w:w="2625" w:type="dxa"/>
            <w:vMerge w:val="restart"/>
            <w:noWrap w:val="0"/>
            <w:vAlign w:val="center"/>
          </w:tcPr>
          <w:p>
            <w:pPr>
              <w:spacing w:before="50" w:after="50"/>
              <w:jc w:val="center"/>
              <w:rPr>
                <w:rFonts w:hint="default" w:ascii="Times New Roman" w:hAnsi="Times New Roman" w:eastAsia="宋体" w:cs="Times New Roman"/>
              </w:rPr>
            </w:pPr>
            <w:r>
              <w:rPr>
                <w:rFonts w:hint="default" w:ascii="Times New Roman" w:hAnsi="Times New Roman" w:eastAsia="宋体" w:cs="Times New Roman"/>
              </w:rPr>
              <w:t>不通电</w:t>
            </w:r>
          </w:p>
          <w:p>
            <w:pPr>
              <w:spacing w:before="50" w:after="50"/>
              <w:jc w:val="center"/>
              <w:rPr>
                <w:rFonts w:hint="default" w:ascii="Times New Roman" w:hAnsi="Times New Roman" w:eastAsia="宋体" w:cs="Times New Roman"/>
              </w:rPr>
            </w:pPr>
            <w:r>
              <w:rPr>
                <w:rFonts w:hint="default" w:ascii="Times New Roman" w:hAnsi="Times New Roman" w:eastAsia="宋体" w:cs="Times New Roman"/>
              </w:rPr>
              <w:t>正常安装状态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continue"/>
            <w:noWrap w:val="0"/>
            <w:vAlign w:val="center"/>
          </w:tcPr>
          <w:p>
            <w:pPr>
              <w:spacing w:before="50" w:after="50"/>
              <w:jc w:val="center"/>
              <w:rPr>
                <w:rFonts w:hint="eastAsia" w:asciiTheme="minorEastAsia" w:hAnsiTheme="minorEastAsia" w:eastAsiaTheme="minorEastAsia" w:cstheme="minorEastAsia"/>
              </w:rPr>
            </w:pPr>
          </w:p>
        </w:tc>
        <w:tc>
          <w:tcPr>
            <w:tcW w:w="1859" w:type="dxa"/>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扫频速度</w:t>
            </w:r>
          </w:p>
        </w:tc>
        <w:tc>
          <w:tcPr>
            <w:tcW w:w="2551" w:type="dxa"/>
            <w:noWrap w:val="0"/>
            <w:vAlign w:val="top"/>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1oct/min</w:t>
            </w:r>
          </w:p>
        </w:tc>
        <w:tc>
          <w:tcPr>
            <w:tcW w:w="2625" w:type="dxa"/>
            <w:vMerge w:val="continue"/>
            <w:noWrap w:val="0"/>
            <w:vAlign w:val="center"/>
          </w:tcPr>
          <w:p>
            <w:pPr>
              <w:spacing w:before="50" w:after="50"/>
              <w:jc w:val="center"/>
              <w:rPr>
                <w:rFonts w:hint="default" w:ascii="Times New Roman" w:hAnsi="Times New Roman"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continue"/>
            <w:noWrap w:val="0"/>
            <w:vAlign w:val="center"/>
          </w:tcPr>
          <w:p>
            <w:pPr>
              <w:spacing w:before="50" w:after="50"/>
              <w:jc w:val="center"/>
              <w:rPr>
                <w:rFonts w:hint="eastAsia" w:asciiTheme="minorEastAsia" w:hAnsiTheme="minorEastAsia" w:eastAsiaTheme="minorEastAsia" w:cstheme="minorEastAsia"/>
              </w:rPr>
            </w:pPr>
          </w:p>
        </w:tc>
        <w:tc>
          <w:tcPr>
            <w:tcW w:w="1859" w:type="dxa"/>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扫频时间</w:t>
            </w:r>
          </w:p>
        </w:tc>
        <w:tc>
          <w:tcPr>
            <w:tcW w:w="2551" w:type="dxa"/>
            <w:noWrap w:val="0"/>
            <w:vAlign w:val="top"/>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每个方向8h</w:t>
            </w:r>
          </w:p>
        </w:tc>
        <w:tc>
          <w:tcPr>
            <w:tcW w:w="2625" w:type="dxa"/>
            <w:vMerge w:val="continue"/>
            <w:noWrap w:val="0"/>
            <w:vAlign w:val="center"/>
          </w:tcPr>
          <w:p>
            <w:pPr>
              <w:spacing w:before="50" w:after="50"/>
              <w:jc w:val="center"/>
              <w:rPr>
                <w:rFonts w:hint="default" w:ascii="Times New Roman" w:hAnsi="Times New Roman"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continue"/>
            <w:noWrap w:val="0"/>
            <w:vAlign w:val="center"/>
          </w:tcPr>
          <w:p>
            <w:pPr>
              <w:spacing w:before="50" w:after="50"/>
              <w:jc w:val="center"/>
              <w:rPr>
                <w:rFonts w:hint="eastAsia" w:asciiTheme="minorEastAsia" w:hAnsiTheme="minorEastAsia" w:eastAsiaTheme="minorEastAsia" w:cstheme="minorEastAsia"/>
              </w:rPr>
            </w:pPr>
          </w:p>
        </w:tc>
        <w:tc>
          <w:tcPr>
            <w:tcW w:w="1859" w:type="dxa"/>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振幅</w:t>
            </w:r>
          </w:p>
        </w:tc>
        <w:tc>
          <w:tcPr>
            <w:tcW w:w="2551" w:type="dxa"/>
            <w:noWrap w:val="0"/>
            <w:vAlign w:val="top"/>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5Hz～11Hz时10mm（峰值）</w:t>
            </w:r>
          </w:p>
        </w:tc>
        <w:tc>
          <w:tcPr>
            <w:tcW w:w="2625" w:type="dxa"/>
            <w:vMerge w:val="continue"/>
            <w:noWrap w:val="0"/>
            <w:vAlign w:val="center"/>
          </w:tcPr>
          <w:p>
            <w:pPr>
              <w:spacing w:before="50" w:after="50"/>
              <w:jc w:val="center"/>
              <w:rPr>
                <w:rFonts w:hint="default" w:ascii="Times New Roman" w:hAnsi="Times New Roman"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continue"/>
            <w:noWrap w:val="0"/>
            <w:vAlign w:val="center"/>
          </w:tcPr>
          <w:p>
            <w:pPr>
              <w:spacing w:before="50" w:after="50"/>
              <w:jc w:val="center"/>
              <w:rPr>
                <w:rFonts w:hint="eastAsia" w:asciiTheme="minorEastAsia" w:hAnsiTheme="minorEastAsia" w:eastAsiaTheme="minorEastAsia" w:cstheme="minorEastAsia"/>
              </w:rPr>
            </w:pPr>
          </w:p>
        </w:tc>
        <w:tc>
          <w:tcPr>
            <w:tcW w:w="1859" w:type="dxa"/>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加速度</w:t>
            </w:r>
          </w:p>
        </w:tc>
        <w:tc>
          <w:tcPr>
            <w:tcW w:w="2551" w:type="dxa"/>
            <w:noWrap w:val="0"/>
            <w:vAlign w:val="top"/>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11Hz～300Hz时50m/s</w:t>
            </w:r>
            <w:r>
              <w:rPr>
                <w:rFonts w:hint="eastAsia" w:asciiTheme="minorEastAsia" w:hAnsiTheme="minorEastAsia" w:eastAsiaTheme="minorEastAsia" w:cstheme="minorEastAsia"/>
                <w:vertAlign w:val="superscript"/>
              </w:rPr>
              <w:t>2</w:t>
            </w:r>
          </w:p>
        </w:tc>
        <w:tc>
          <w:tcPr>
            <w:tcW w:w="2625" w:type="dxa"/>
            <w:vMerge w:val="continue"/>
            <w:noWrap w:val="0"/>
            <w:vAlign w:val="center"/>
          </w:tcPr>
          <w:p>
            <w:pPr>
              <w:spacing w:before="50" w:after="50"/>
              <w:jc w:val="center"/>
              <w:rPr>
                <w:rFonts w:hint="default" w:ascii="Times New Roman" w:hAnsi="Times New Roman"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continue"/>
            <w:noWrap w:val="0"/>
            <w:vAlign w:val="center"/>
          </w:tcPr>
          <w:p>
            <w:pPr>
              <w:spacing w:before="50" w:after="50"/>
              <w:jc w:val="center"/>
              <w:rPr>
                <w:rFonts w:hint="eastAsia" w:asciiTheme="minorEastAsia" w:hAnsiTheme="minorEastAsia" w:eastAsiaTheme="minorEastAsia" w:cstheme="minorEastAsia"/>
              </w:rPr>
            </w:pPr>
          </w:p>
        </w:tc>
        <w:tc>
          <w:tcPr>
            <w:tcW w:w="1859" w:type="dxa"/>
            <w:noWrap w:val="0"/>
            <w:vAlign w:val="center"/>
          </w:tcPr>
          <w:p>
            <w:pPr>
              <w:pStyle w:val="107"/>
              <w:spacing w:before="50" w:after="50" w:line="240" w:lineRule="auto"/>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振动方向</w:t>
            </w:r>
          </w:p>
        </w:tc>
        <w:tc>
          <w:tcPr>
            <w:tcW w:w="2551" w:type="dxa"/>
            <w:noWrap w:val="0"/>
            <w:vAlign w:val="top"/>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X、Y、Z三方向</w:t>
            </w:r>
          </w:p>
        </w:tc>
        <w:tc>
          <w:tcPr>
            <w:tcW w:w="2625" w:type="dxa"/>
            <w:vMerge w:val="continue"/>
            <w:noWrap w:val="0"/>
            <w:vAlign w:val="center"/>
          </w:tcPr>
          <w:p>
            <w:pPr>
              <w:spacing w:before="50" w:after="50"/>
              <w:jc w:val="center"/>
              <w:rPr>
                <w:rFonts w:hint="default" w:ascii="Times New Roman" w:hAnsi="Times New Roman"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restart"/>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冲击试验</w:t>
            </w:r>
          </w:p>
        </w:tc>
        <w:tc>
          <w:tcPr>
            <w:tcW w:w="1859" w:type="dxa"/>
            <w:noWrap w:val="0"/>
            <w:vAlign w:val="center"/>
          </w:tcPr>
          <w:p>
            <w:pPr>
              <w:pStyle w:val="107"/>
              <w:spacing w:before="50" w:after="50"/>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冲击次数</w:t>
            </w:r>
          </w:p>
        </w:tc>
        <w:tc>
          <w:tcPr>
            <w:tcW w:w="2551" w:type="dxa"/>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X、Y、Z每方向各3次</w:t>
            </w:r>
          </w:p>
        </w:tc>
        <w:tc>
          <w:tcPr>
            <w:tcW w:w="2625" w:type="dxa"/>
            <w:vMerge w:val="restart"/>
            <w:noWrap w:val="0"/>
            <w:vAlign w:val="center"/>
          </w:tcPr>
          <w:p>
            <w:pPr>
              <w:spacing w:before="50" w:after="50"/>
              <w:jc w:val="center"/>
              <w:rPr>
                <w:rFonts w:hint="default" w:ascii="Times New Roman" w:hAnsi="Times New Roman" w:eastAsia="宋体" w:cs="Times New Roman"/>
              </w:rPr>
            </w:pPr>
            <w:r>
              <w:rPr>
                <w:rFonts w:hint="default" w:ascii="Times New Roman" w:hAnsi="Times New Roman" w:eastAsia="宋体" w:cs="Times New Roman"/>
              </w:rPr>
              <w:t>不通电</w:t>
            </w:r>
          </w:p>
          <w:p>
            <w:pPr>
              <w:spacing w:before="50" w:after="50"/>
              <w:jc w:val="center"/>
              <w:rPr>
                <w:rFonts w:hint="default" w:ascii="Times New Roman" w:hAnsi="Times New Roman" w:eastAsia="宋体" w:cs="Times New Roman"/>
              </w:rPr>
            </w:pPr>
            <w:r>
              <w:rPr>
                <w:rFonts w:hint="default" w:ascii="Times New Roman" w:hAnsi="Times New Roman" w:eastAsia="宋体" w:cs="Times New Roman"/>
              </w:rPr>
              <w:t>正常安装状态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continue"/>
            <w:noWrap w:val="0"/>
            <w:vAlign w:val="center"/>
          </w:tcPr>
          <w:p>
            <w:pPr>
              <w:spacing w:before="50" w:after="50"/>
              <w:jc w:val="center"/>
              <w:rPr>
                <w:rFonts w:hint="eastAsia" w:asciiTheme="minorEastAsia" w:hAnsiTheme="minorEastAsia" w:eastAsiaTheme="minorEastAsia" w:cstheme="minorEastAsia"/>
              </w:rPr>
            </w:pPr>
          </w:p>
        </w:tc>
        <w:tc>
          <w:tcPr>
            <w:tcW w:w="1859" w:type="dxa"/>
            <w:noWrap w:val="0"/>
            <w:vAlign w:val="center"/>
          </w:tcPr>
          <w:p>
            <w:pPr>
              <w:pStyle w:val="107"/>
              <w:spacing w:before="50" w:after="50"/>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峰值加速度</w:t>
            </w:r>
          </w:p>
        </w:tc>
        <w:tc>
          <w:tcPr>
            <w:tcW w:w="2551" w:type="dxa"/>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490m/s</w:t>
            </w:r>
            <w:r>
              <w:rPr>
                <w:rFonts w:hint="eastAsia" w:asciiTheme="minorEastAsia" w:hAnsiTheme="minorEastAsia" w:eastAsiaTheme="minorEastAsia" w:cstheme="minorEastAsia"/>
                <w:vertAlign w:val="superscript"/>
              </w:rPr>
              <w:t>2</w:t>
            </w:r>
          </w:p>
        </w:tc>
        <w:tc>
          <w:tcPr>
            <w:tcW w:w="2625" w:type="dxa"/>
            <w:vMerge w:val="continue"/>
            <w:noWrap w:val="0"/>
            <w:vAlign w:val="center"/>
          </w:tcPr>
          <w:p>
            <w:pPr>
              <w:spacing w:before="50" w:after="50"/>
              <w:jc w:val="center"/>
              <w:rPr>
                <w:rFonts w:hint="default" w:ascii="Times New Roman" w:hAnsi="Times New Roman"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continue"/>
            <w:noWrap w:val="0"/>
            <w:vAlign w:val="center"/>
          </w:tcPr>
          <w:p>
            <w:pPr>
              <w:spacing w:before="50" w:after="50"/>
              <w:jc w:val="center"/>
              <w:rPr>
                <w:rFonts w:hint="eastAsia" w:asciiTheme="minorEastAsia" w:hAnsiTheme="minorEastAsia" w:eastAsiaTheme="minorEastAsia" w:cstheme="minorEastAsia"/>
              </w:rPr>
            </w:pPr>
          </w:p>
        </w:tc>
        <w:tc>
          <w:tcPr>
            <w:tcW w:w="1859" w:type="dxa"/>
            <w:noWrap w:val="0"/>
            <w:vAlign w:val="center"/>
          </w:tcPr>
          <w:p>
            <w:pPr>
              <w:pStyle w:val="107"/>
              <w:spacing w:before="50" w:after="50"/>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脉冲持续时间</w:t>
            </w:r>
          </w:p>
        </w:tc>
        <w:tc>
          <w:tcPr>
            <w:tcW w:w="2551" w:type="dxa"/>
            <w:noWrap w:val="0"/>
            <w:vAlign w:val="center"/>
          </w:tcPr>
          <w:p>
            <w:pPr>
              <w:pStyle w:val="107"/>
              <w:spacing w:before="50" w:after="50"/>
              <w:rPr>
                <w:rFonts w:hint="eastAsia" w:asciiTheme="minorEastAsia" w:hAnsiTheme="minorEastAsia" w:eastAsiaTheme="minorEastAsia" w:cstheme="minorEastAsia"/>
              </w:rPr>
            </w:pPr>
            <w:r>
              <w:rPr>
                <w:rFonts w:hint="eastAsia" w:asciiTheme="minorEastAsia" w:hAnsiTheme="minorEastAsia" w:eastAsiaTheme="minorEastAsia" w:cstheme="minorEastAsia"/>
                <w:kern w:val="2"/>
                <w:szCs w:val="24"/>
              </w:rPr>
              <w:t>11ms</w:t>
            </w:r>
          </w:p>
        </w:tc>
        <w:tc>
          <w:tcPr>
            <w:tcW w:w="2625" w:type="dxa"/>
            <w:vMerge w:val="continue"/>
            <w:noWrap w:val="0"/>
            <w:vAlign w:val="center"/>
          </w:tcPr>
          <w:p>
            <w:pPr>
              <w:spacing w:before="50" w:after="50"/>
              <w:jc w:val="center"/>
              <w:rPr>
                <w:rFonts w:hint="default" w:ascii="Times New Roman" w:hAnsi="Times New Roman" w:eastAsia="宋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2310" w:type="dxa"/>
            <w:vMerge w:val="continue"/>
            <w:noWrap w:val="0"/>
            <w:vAlign w:val="center"/>
          </w:tcPr>
          <w:p>
            <w:pPr>
              <w:spacing w:before="50" w:after="50"/>
              <w:jc w:val="center"/>
              <w:rPr>
                <w:rFonts w:hint="eastAsia" w:asciiTheme="minorEastAsia" w:hAnsiTheme="minorEastAsia" w:eastAsiaTheme="minorEastAsia" w:cstheme="minorEastAsia"/>
              </w:rPr>
            </w:pPr>
          </w:p>
        </w:tc>
        <w:tc>
          <w:tcPr>
            <w:tcW w:w="1859" w:type="dxa"/>
            <w:noWrap w:val="0"/>
            <w:vAlign w:val="center"/>
          </w:tcPr>
          <w:p>
            <w:pPr>
              <w:pStyle w:val="107"/>
              <w:spacing w:before="50" w:after="50"/>
              <w:rPr>
                <w:rFonts w:hint="eastAsia"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方向</w:t>
            </w:r>
          </w:p>
        </w:tc>
        <w:tc>
          <w:tcPr>
            <w:tcW w:w="2551" w:type="dxa"/>
            <w:noWrap w:val="0"/>
            <w:vAlign w:val="center"/>
          </w:tcPr>
          <w:p>
            <w:pPr>
              <w:spacing w:before="50" w:after="5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X、Y、Z三方向</w:t>
            </w:r>
          </w:p>
        </w:tc>
        <w:tc>
          <w:tcPr>
            <w:tcW w:w="2625" w:type="dxa"/>
            <w:vMerge w:val="continue"/>
            <w:noWrap w:val="0"/>
            <w:vAlign w:val="center"/>
          </w:tcPr>
          <w:p>
            <w:pPr>
              <w:spacing w:before="50" w:after="50"/>
              <w:jc w:val="center"/>
              <w:rPr>
                <w:rFonts w:hint="default" w:ascii="Times New Roman" w:hAnsi="Times New Roman" w:eastAsia="宋体" w:cs="Times New Roman"/>
              </w:rPr>
            </w:pPr>
          </w:p>
        </w:tc>
      </w:tr>
    </w:tbl>
    <w:p>
      <w:pPr>
        <w:pStyle w:val="49"/>
        <w:ind w:left="0" w:leftChars="0" w:firstLine="0" w:firstLineChars="0"/>
        <w:rPr>
          <w:rFonts w:hint="default" w:ascii="Times New Roman" w:hAnsi="Times New Roman" w:eastAsia="黑体" w:cs="Times New Roman"/>
        </w:rPr>
      </w:pPr>
      <w:bookmarkStart w:id="1859" w:name="_Toc297995293"/>
      <w:bookmarkStart w:id="1860" w:name="_Toc277072673"/>
      <w:bookmarkStart w:id="1861" w:name="_Toc289246567"/>
      <w:bookmarkStart w:id="1862" w:name="_Toc297995414"/>
      <w:r>
        <w:rPr>
          <w:rFonts w:hint="default" w:ascii="Times New Roman" w:hAnsi="Times New Roman" w:eastAsia="黑体" w:cs="Times New Roman"/>
        </w:rPr>
        <w:t>振动试验</w:t>
      </w:r>
      <w:bookmarkEnd w:id="1859"/>
      <w:bookmarkEnd w:id="1860"/>
      <w:bookmarkEnd w:id="1861"/>
      <w:bookmarkEnd w:id="1862"/>
    </w:p>
    <w:p>
      <w:pPr>
        <w:pStyle w:val="48"/>
        <w:ind w:left="0" w:leftChars="0" w:firstLine="0" w:firstLineChars="0"/>
        <w:rPr>
          <w:rFonts w:hint="default" w:ascii="Times New Roman" w:hAnsi="Times New Roman" w:eastAsia="黑体" w:cs="Times New Roman"/>
        </w:rPr>
      </w:pPr>
      <w:bookmarkStart w:id="1863" w:name="_Toc297995294"/>
      <w:r>
        <w:rPr>
          <w:rFonts w:hint="default" w:ascii="Times New Roman" w:hAnsi="Times New Roman" w:eastAsia="黑体" w:cs="Times New Roman"/>
        </w:rPr>
        <w:t>试验设备</w:t>
      </w:r>
      <w:bookmarkEnd w:id="1863"/>
    </w:p>
    <w:p>
      <w:pPr>
        <w:ind w:firstLine="420" w:firstLineChars="200"/>
        <w:rPr>
          <w:rFonts w:hint="eastAsia" w:asciiTheme="minorEastAsia" w:hAnsiTheme="minorEastAsia" w:eastAsiaTheme="minorEastAsia" w:cstheme="minorEastAsia"/>
        </w:rPr>
      </w:pPr>
      <w:r>
        <w:rPr>
          <w:rFonts w:hint="default" w:ascii="Times New Roman" w:hAnsi="Times New Roman" w:eastAsia="宋体" w:cs="Times New Roman"/>
        </w:rPr>
        <w:t>试验</w:t>
      </w:r>
      <w:r>
        <w:rPr>
          <w:rFonts w:hint="eastAsia" w:asciiTheme="minorEastAsia" w:hAnsiTheme="minorEastAsia" w:eastAsiaTheme="minorEastAsia" w:cstheme="minorEastAsia"/>
        </w:rPr>
        <w:t>装置应符合GB/T 2423.10的要求。</w:t>
      </w:r>
    </w:p>
    <w:p>
      <w:pPr>
        <w:pStyle w:val="48"/>
        <w:ind w:left="0" w:leftChars="0" w:firstLine="0" w:firstLineChars="0"/>
        <w:rPr>
          <w:rFonts w:hint="default" w:ascii="Times New Roman" w:hAnsi="Times New Roman" w:eastAsia="黑体" w:cs="Times New Roman"/>
        </w:rPr>
      </w:pPr>
      <w:bookmarkStart w:id="1864" w:name="_Toc297995295"/>
      <w:r>
        <w:rPr>
          <w:rFonts w:hint="default" w:ascii="Times New Roman" w:hAnsi="Times New Roman" w:eastAsia="黑体" w:cs="Times New Roman"/>
        </w:rPr>
        <w:t>试验方法</w:t>
      </w:r>
      <w:bookmarkEnd w:id="1864"/>
    </w:p>
    <w:p>
      <w:pPr>
        <w:pStyle w:val="5"/>
        <w:ind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预处理：记录仪按正常工作方式接入信号。</w:t>
      </w:r>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将连接完毕处于工作状态的记录仪整机安装在振动试验台上，在上下方向上进行扫频振动试验，扫频速度为1oct/min，频率为5Hz～300Hz，其中5Hz～11Hz频段范围内，振幅为10mm；11Hz～300Hz频段范围内时，振动加速度值为50m/s</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，X、Y、Z每个方向试验8h。试验后检查记录仪外观结构、主要功能和数据记录。</w:t>
      </w:r>
    </w:p>
    <w:p>
      <w:pPr>
        <w:pStyle w:val="49"/>
        <w:ind w:left="0" w:leftChars="0" w:firstLine="0" w:firstLineChars="0"/>
        <w:rPr>
          <w:rFonts w:hint="default" w:ascii="Times New Roman" w:hAnsi="Times New Roman" w:eastAsia="黑体" w:cs="Times New Roman"/>
        </w:rPr>
      </w:pPr>
      <w:bookmarkStart w:id="1865" w:name="_Toc297995415"/>
      <w:bookmarkStart w:id="1866" w:name="_Toc277072674"/>
      <w:bookmarkStart w:id="1867" w:name="_Toc297995296"/>
      <w:bookmarkStart w:id="1868" w:name="_Toc289246568"/>
      <w:r>
        <w:rPr>
          <w:rFonts w:hint="default" w:ascii="Times New Roman" w:hAnsi="Times New Roman" w:eastAsia="黑体" w:cs="Times New Roman"/>
        </w:rPr>
        <w:t>冲击试验</w:t>
      </w:r>
      <w:bookmarkEnd w:id="1865"/>
      <w:bookmarkEnd w:id="1866"/>
      <w:bookmarkEnd w:id="1867"/>
      <w:bookmarkEnd w:id="1868"/>
    </w:p>
    <w:p>
      <w:pPr>
        <w:pStyle w:val="48"/>
        <w:ind w:left="0" w:leftChars="0" w:firstLine="0" w:firstLineChars="0"/>
        <w:rPr>
          <w:rFonts w:hint="default" w:ascii="Times New Roman" w:hAnsi="Times New Roman" w:eastAsia="黑体" w:cs="Times New Roman"/>
        </w:rPr>
      </w:pPr>
      <w:bookmarkStart w:id="1869" w:name="_Toc297995297"/>
      <w:r>
        <w:rPr>
          <w:rFonts w:hint="default" w:ascii="Times New Roman" w:hAnsi="Times New Roman" w:eastAsia="黑体" w:cs="Times New Roman"/>
        </w:rPr>
        <w:t>试验设备</w:t>
      </w:r>
      <w:bookmarkEnd w:id="1869"/>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试验设备应符合GB/T 2423.5的要求。</w:t>
      </w:r>
    </w:p>
    <w:p>
      <w:pPr>
        <w:pStyle w:val="48"/>
        <w:ind w:left="0" w:leftChars="0" w:firstLine="0" w:firstLineChars="0"/>
        <w:rPr>
          <w:rFonts w:hint="default" w:ascii="Times New Roman" w:hAnsi="Times New Roman" w:eastAsia="黑体" w:cs="Times New Roman"/>
        </w:rPr>
      </w:pPr>
      <w:bookmarkStart w:id="1870" w:name="_Toc297995298"/>
      <w:r>
        <w:rPr>
          <w:rFonts w:hint="default" w:ascii="Times New Roman" w:hAnsi="Times New Roman" w:eastAsia="黑体" w:cs="Times New Roman"/>
        </w:rPr>
        <w:t>试验方法</w:t>
      </w:r>
      <w:bookmarkEnd w:id="1870"/>
    </w:p>
    <w:p>
      <w:pPr>
        <w:pStyle w:val="5"/>
        <w:ind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预处理：记录仪按正常工作方式接入信号。</w:t>
      </w:r>
    </w:p>
    <w:p>
      <w:pPr>
        <w:pStyle w:val="26"/>
        <w:rPr>
          <w:rFonts w:hint="default" w:ascii="Times New Roman" w:hAnsi="Times New Roman" w:eastAsia="宋体" w:cs="Times New Roman"/>
        </w:rPr>
      </w:pPr>
      <w:r>
        <w:rPr>
          <w:rFonts w:hint="eastAsia" w:asciiTheme="minorEastAsia" w:hAnsiTheme="minorEastAsia" w:eastAsiaTheme="minorEastAsia" w:cstheme="minorEastAsia"/>
        </w:rPr>
        <w:t>将连接完毕并处于工作状态的记录仪整机安装在试验台上，在X、Y、Z三方向分别进行峰值加速度为490m/s</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，脉冲持续时间为11ms的半正弦波脉冲击3次。试验后检查记录仪外观结构、主要功能和数据记录。</w:t>
      </w:r>
    </w:p>
    <w:p>
      <w:pPr>
        <w:pStyle w:val="50"/>
        <w:ind w:left="0" w:leftChars="0" w:firstLine="0" w:firstLineChars="0"/>
        <w:rPr>
          <w:rFonts w:hint="default" w:ascii="Times New Roman" w:hAnsi="Times New Roman" w:eastAsia="黑体" w:cs="Times New Roman"/>
        </w:rPr>
      </w:pPr>
      <w:bookmarkStart w:id="1871" w:name="_Toc156379295"/>
      <w:bookmarkStart w:id="1872" w:name="_Toc297995811"/>
      <w:bookmarkStart w:id="1873" w:name="_Toc293559834"/>
      <w:bookmarkStart w:id="1874" w:name="_Toc3619_WPSOffice_Level2"/>
      <w:bookmarkStart w:id="1875" w:name="_Toc19063838"/>
      <w:bookmarkStart w:id="1876" w:name="_Toc18648762"/>
      <w:bookmarkStart w:id="1877" w:name="_Toc293559946"/>
      <w:bookmarkStart w:id="1878" w:name="_Toc45681123"/>
      <w:bookmarkStart w:id="1879" w:name="_Toc26955588"/>
      <w:bookmarkStart w:id="1880" w:name="_Toc277072675"/>
      <w:bookmarkStart w:id="1881" w:name="_Toc264882250"/>
      <w:bookmarkStart w:id="1882" w:name="_Toc296597995"/>
      <w:bookmarkStart w:id="1883" w:name="_Toc297995416"/>
      <w:bookmarkStart w:id="1884" w:name="_Toc292885213"/>
      <w:bookmarkStart w:id="1885" w:name="_Toc289349322"/>
      <w:bookmarkStart w:id="1886" w:name="_Toc19324793"/>
      <w:bookmarkStart w:id="1887" w:name="_Toc29893481"/>
      <w:bookmarkStart w:id="1888" w:name="_Toc289246569"/>
      <w:bookmarkStart w:id="1889" w:name="_Toc297995299"/>
      <w:bookmarkStart w:id="1890" w:name="_Toc291053433"/>
      <w:bookmarkStart w:id="1891" w:name="_Toc264415849"/>
      <w:bookmarkStart w:id="1892" w:name="_Toc291163163"/>
      <w:bookmarkStart w:id="1893" w:name="_Toc26028006"/>
      <w:bookmarkStart w:id="1894" w:name="_Toc28598024"/>
      <w:bookmarkStart w:id="1895" w:name="_Toc292377078"/>
      <w:bookmarkStart w:id="1896" w:name="_Toc297995655"/>
      <w:bookmarkStart w:id="1897" w:name="_Toc264886092"/>
      <w:bookmarkStart w:id="1898" w:name="_Toc301772215"/>
      <w:bookmarkStart w:id="1899" w:name="_Toc18648998"/>
      <w:bookmarkStart w:id="1900" w:name="_Toc45620009"/>
      <w:bookmarkStart w:id="1901" w:name="_Toc292873380"/>
      <w:bookmarkStart w:id="1902" w:name="_Toc28597589"/>
      <w:bookmarkStart w:id="1903" w:name="_Toc26779205"/>
      <w:bookmarkStart w:id="1904" w:name="_Toc298107016"/>
      <w:bookmarkStart w:id="1905" w:name="_Toc25745834"/>
      <w:bookmarkStart w:id="1906" w:name="_Toc291594891"/>
      <w:bookmarkStart w:id="1907" w:name="_Toc304205228"/>
      <w:bookmarkStart w:id="1908" w:name="_Toc156379447"/>
      <w:bookmarkStart w:id="1909" w:name="_Toc293064166"/>
      <w:bookmarkStart w:id="1910" w:name="_Toc290298694"/>
      <w:bookmarkStart w:id="1911" w:name="_Toc25657879"/>
      <w:bookmarkStart w:id="1912" w:name="_Toc291054696"/>
      <w:bookmarkStart w:id="1913" w:name="_Toc290298386"/>
      <w:bookmarkStart w:id="1914" w:name="_Toc266967898"/>
      <w:bookmarkStart w:id="1915" w:name="_Toc289850651"/>
      <w:bookmarkStart w:id="1916" w:name="_Toc19333646"/>
      <w:bookmarkStart w:id="1917" w:name="_Toc291069434"/>
      <w:bookmarkStart w:id="1918" w:name="_Toc277072731"/>
      <w:bookmarkStart w:id="1919" w:name="_Toc19006471"/>
      <w:bookmarkStart w:id="1920" w:name="_Toc19334201"/>
      <w:bookmarkStart w:id="1921" w:name="_Toc289246625"/>
      <w:bookmarkStart w:id="1922" w:name="_Toc264418660"/>
      <w:bookmarkStart w:id="1923" w:name="_Toc156380248"/>
      <w:bookmarkStart w:id="1924" w:name="_Toc246855377"/>
      <w:bookmarkStart w:id="1925" w:name="_Toc23923742"/>
      <w:bookmarkStart w:id="1926" w:name="_Toc264492009"/>
      <w:bookmarkStart w:id="1927" w:name="_Toc24791600"/>
      <w:bookmarkStart w:id="1928" w:name="_Toc28598519"/>
      <w:bookmarkStart w:id="1929" w:name="_Toc19006357"/>
      <w:bookmarkStart w:id="1930" w:name="_Toc28759174"/>
      <w:bookmarkStart w:id="1931" w:name="_Toc296677891"/>
      <w:bookmarkStart w:id="1932" w:name="_Toc7001_WPSOffice_Level2"/>
      <w:r>
        <w:rPr>
          <w:rFonts w:hint="default" w:ascii="Times New Roman" w:hAnsi="Times New Roman" w:eastAsia="黑体" w:cs="Times New Roman"/>
        </w:rPr>
        <w:t>外壳防护等级试验</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按GB 4208规定的方法进行，试验时记录仪不通电，试验后检查记录仪的数据记录和通信功能。</w:t>
      </w:r>
    </w:p>
    <w:p>
      <w:pPr>
        <w:pStyle w:val="50"/>
        <w:ind w:left="0" w:leftChars="0" w:firstLine="0" w:firstLineChars="0"/>
        <w:rPr>
          <w:rFonts w:hint="default" w:ascii="Times New Roman" w:hAnsi="Times New Roman" w:eastAsia="黑体" w:cs="Times New Roman"/>
        </w:rPr>
      </w:pPr>
      <w:bookmarkStart w:id="1933" w:name="_Toc290298695"/>
      <w:bookmarkStart w:id="1934" w:name="_Toc291053434"/>
      <w:bookmarkStart w:id="1935" w:name="_Toc298107017"/>
      <w:bookmarkStart w:id="1936" w:name="_Toc246855378"/>
      <w:bookmarkStart w:id="1937" w:name="_Toc264886093"/>
      <w:bookmarkStart w:id="1938" w:name="_Toc291054697"/>
      <w:bookmarkStart w:id="1939" w:name="_Toc289246570"/>
      <w:bookmarkStart w:id="1940" w:name="_Toc292885214"/>
      <w:bookmarkStart w:id="1941" w:name="_Toc45681124"/>
      <w:bookmarkStart w:id="1942" w:name="_Toc293559835"/>
      <w:bookmarkStart w:id="1943" w:name="_Toc289246626"/>
      <w:bookmarkStart w:id="1944" w:name="_Toc29893482"/>
      <w:bookmarkStart w:id="1945" w:name="_Toc264415850"/>
      <w:bookmarkStart w:id="1946" w:name="_Toc289349323"/>
      <w:bookmarkStart w:id="1947" w:name="_Toc28598520"/>
      <w:bookmarkStart w:id="1948" w:name="_Toc24772_WPSOffice_Level2"/>
      <w:bookmarkStart w:id="1949" w:name="_Toc296597996"/>
      <w:bookmarkStart w:id="1950" w:name="_Toc291594892"/>
      <w:bookmarkStart w:id="1951" w:name="_Toc277072732"/>
      <w:bookmarkStart w:id="1952" w:name="_Toc293064167"/>
      <w:bookmarkStart w:id="1953" w:name="_Toc264492010"/>
      <w:bookmarkStart w:id="1954" w:name="_Toc156380249"/>
      <w:bookmarkStart w:id="1955" w:name="_Toc156379448"/>
      <w:bookmarkStart w:id="1956" w:name="_Toc264418661"/>
      <w:bookmarkStart w:id="1957" w:name="_Toc156379296"/>
      <w:bookmarkStart w:id="1958" w:name="_Toc297995656"/>
      <w:bookmarkStart w:id="1959" w:name="_Toc264882251"/>
      <w:bookmarkStart w:id="1960" w:name="_Toc291163164"/>
      <w:bookmarkStart w:id="1961" w:name="_Toc45620010"/>
      <w:bookmarkStart w:id="1962" w:name="_Toc293559947"/>
      <w:bookmarkStart w:id="1963" w:name="_Toc296677892"/>
      <w:bookmarkStart w:id="1964" w:name="_Toc277072676"/>
      <w:bookmarkStart w:id="1965" w:name="_Toc266967899"/>
      <w:bookmarkStart w:id="1966" w:name="_Toc289850652"/>
      <w:bookmarkStart w:id="1967" w:name="_Toc292377079"/>
      <w:bookmarkStart w:id="1968" w:name="_Toc28759175"/>
      <w:bookmarkStart w:id="1969" w:name="_Toc297995300"/>
      <w:bookmarkStart w:id="1970" w:name="_Toc28598025"/>
      <w:bookmarkStart w:id="1971" w:name="_Toc297995812"/>
      <w:bookmarkStart w:id="1972" w:name="_Toc26955589"/>
      <w:bookmarkStart w:id="1973" w:name="_Toc291069435"/>
      <w:bookmarkStart w:id="1974" w:name="_Toc290298387"/>
      <w:bookmarkStart w:id="1975" w:name="_Toc292873381"/>
      <w:bookmarkStart w:id="1976" w:name="_Toc304205229"/>
      <w:bookmarkStart w:id="1977" w:name="_Toc297995417"/>
      <w:bookmarkStart w:id="1978" w:name="_Toc301772216"/>
      <w:bookmarkStart w:id="1979" w:name="_Toc26779206"/>
      <w:bookmarkStart w:id="1980" w:name="_Toc28597590"/>
      <w:bookmarkStart w:id="1981" w:name="_Toc1932_WPSOffice_Level2"/>
      <w:r>
        <w:rPr>
          <w:rFonts w:hint="default" w:ascii="Times New Roman" w:hAnsi="Times New Roman" w:eastAsia="黑体" w:cs="Times New Roman"/>
        </w:rPr>
        <w:t>抗汽车电点火干扰试验</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49"/>
        <w:ind w:left="0" w:leftChars="0" w:firstLine="0" w:firstLineChars="0"/>
        <w:rPr>
          <w:rFonts w:hint="default" w:ascii="Times New Roman" w:hAnsi="Times New Roman" w:eastAsia="黑体" w:cs="Times New Roman"/>
        </w:rPr>
      </w:pPr>
      <w:bookmarkStart w:id="1982" w:name="_Toc289246571"/>
      <w:bookmarkStart w:id="1983" w:name="_Toc277072677"/>
      <w:bookmarkStart w:id="1984" w:name="_Toc297995418"/>
      <w:bookmarkStart w:id="1985" w:name="_Toc297995301"/>
      <w:r>
        <w:rPr>
          <w:rFonts w:hint="default" w:ascii="Times New Roman" w:hAnsi="Times New Roman" w:eastAsia="黑体" w:cs="Times New Roman"/>
        </w:rPr>
        <w:t>试验设备</w:t>
      </w:r>
      <w:bookmarkEnd w:id="1982"/>
      <w:bookmarkEnd w:id="1983"/>
      <w:bookmarkEnd w:id="1984"/>
      <w:bookmarkEnd w:id="1985"/>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试验设备应符合如下要求：</w:t>
      </w:r>
    </w:p>
    <w:p>
      <w:pPr>
        <w:pStyle w:val="45"/>
        <w:numPr>
          <w:ilvl w:val="0"/>
          <w:numId w:val="32"/>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放电电极间距为1</w:t>
      </w:r>
      <w:r>
        <w:rPr>
          <w:rFonts w:hint="eastAsia" w:asciiTheme="minorEastAsia" w:hAnsiTheme="minorEastAsia" w:eastAsiaTheme="minorEastAsia" w:cstheme="minorEastAsia"/>
          <w:lang w:val="en-US" w:eastAsia="zh-CN"/>
        </w:rPr>
        <w:t>0m</w:t>
      </w:r>
      <w:r>
        <w:rPr>
          <w:rFonts w:hint="eastAsia" w:asciiTheme="minorEastAsia" w:hAnsiTheme="minorEastAsia" w:eastAsiaTheme="minorEastAsia" w:cstheme="minorEastAsia"/>
        </w:rPr>
        <w:t>m～15</w:t>
      </w:r>
      <w:r>
        <w:rPr>
          <w:rFonts w:hint="eastAsia" w:asciiTheme="minorEastAsia" w:hAnsiTheme="minorEastAsia" w:eastAsiaTheme="minorEastAsia" w:cstheme="minorEastAsia"/>
          <w:lang w:val="en-US" w:eastAsia="zh-CN"/>
        </w:rPr>
        <w:t>m</w:t>
      </w:r>
      <w:r>
        <w:rPr>
          <w:rFonts w:hint="eastAsia" w:asciiTheme="minorEastAsia" w:hAnsiTheme="minorEastAsia" w:eastAsiaTheme="minorEastAsia" w:cstheme="minorEastAsia"/>
        </w:rPr>
        <w:t>m；</w:t>
      </w:r>
    </w:p>
    <w:p>
      <w:pPr>
        <w:pStyle w:val="45"/>
        <w:numPr>
          <w:ilvl w:val="0"/>
          <w:numId w:val="32"/>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放电频率为12次/s～200次/s；</w:t>
      </w:r>
    </w:p>
    <w:p>
      <w:pPr>
        <w:pStyle w:val="45"/>
        <w:numPr>
          <w:ilvl w:val="0"/>
          <w:numId w:val="32"/>
        </w:numPr>
        <w:rPr>
          <w:rFonts w:hint="default" w:ascii="Times New Roman" w:hAnsi="Times New Roman" w:eastAsia="宋体" w:cs="Times New Roman"/>
        </w:rPr>
      </w:pPr>
      <w:r>
        <w:rPr>
          <w:rFonts w:hint="eastAsia" w:asciiTheme="minorEastAsia" w:hAnsiTheme="minorEastAsia" w:eastAsiaTheme="minorEastAsia" w:cstheme="minorEastAsia"/>
        </w:rPr>
        <w:t>放电电压为10kV～20kV。</w:t>
      </w:r>
    </w:p>
    <w:p>
      <w:pPr>
        <w:pStyle w:val="49"/>
        <w:ind w:left="0" w:leftChars="0" w:firstLine="0" w:firstLineChars="0"/>
        <w:rPr>
          <w:rFonts w:hint="default" w:ascii="Times New Roman" w:hAnsi="Times New Roman" w:eastAsia="黑体" w:cs="Times New Roman"/>
        </w:rPr>
      </w:pPr>
      <w:bookmarkStart w:id="1986" w:name="_Toc297995302"/>
      <w:bookmarkStart w:id="1987" w:name="_Toc297995419"/>
      <w:bookmarkStart w:id="1988" w:name="_Toc289246572"/>
      <w:bookmarkStart w:id="1989" w:name="_Toc277072678"/>
      <w:r>
        <w:rPr>
          <w:rFonts w:hint="default" w:ascii="Times New Roman" w:hAnsi="Times New Roman" w:eastAsia="黑体" w:cs="Times New Roman"/>
        </w:rPr>
        <w:t>试验方法</w:t>
      </w:r>
      <w:bookmarkEnd w:id="1986"/>
      <w:bookmarkEnd w:id="1987"/>
      <w:bookmarkEnd w:id="1988"/>
      <w:bookmarkEnd w:id="1989"/>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记录仪与试验设备共电源连接，在工作状态置于以放电电极为中心20</w:t>
      </w:r>
      <w:r>
        <w:rPr>
          <w:rFonts w:hint="eastAsia" w:asciiTheme="minorEastAsia" w:hAnsiTheme="minorEastAsia" w:eastAsiaTheme="minorEastAsia" w:cstheme="minorEastAsia"/>
          <w:lang w:val="en-US" w:eastAsia="zh-CN"/>
        </w:rPr>
        <w:t>0m</w:t>
      </w:r>
      <w:r>
        <w:rPr>
          <w:rFonts w:hint="eastAsia" w:asciiTheme="minorEastAsia" w:hAnsiTheme="minorEastAsia" w:eastAsiaTheme="minorEastAsia" w:cstheme="minorEastAsia"/>
        </w:rPr>
        <w:t>m半径的平面范围内，且放电电极距记录仪底面5</w:t>
      </w:r>
      <w:r>
        <w:rPr>
          <w:rFonts w:hint="eastAsia" w:asciiTheme="minorEastAsia" w:hAnsiTheme="minorEastAsia" w:eastAsiaTheme="minorEastAsia" w:cstheme="minorEastAsia"/>
          <w:lang w:val="en-US" w:eastAsia="zh-CN"/>
        </w:rPr>
        <w:t>0m</w:t>
      </w:r>
      <w:r>
        <w:rPr>
          <w:rFonts w:hint="eastAsia" w:asciiTheme="minorEastAsia" w:hAnsiTheme="minorEastAsia" w:eastAsiaTheme="minorEastAsia" w:cstheme="minorEastAsia"/>
        </w:rPr>
        <w:t>m～10</w:t>
      </w:r>
      <w:r>
        <w:rPr>
          <w:rFonts w:hint="eastAsia" w:asciiTheme="minorEastAsia" w:hAnsiTheme="minorEastAsia" w:eastAsiaTheme="minorEastAsia" w:cstheme="minorEastAsia"/>
          <w:lang w:val="en-US" w:eastAsia="zh-CN"/>
        </w:rPr>
        <w:t>0m</w:t>
      </w:r>
      <w:r>
        <w:rPr>
          <w:rFonts w:hint="eastAsia" w:asciiTheme="minorEastAsia" w:hAnsiTheme="minorEastAsia" w:eastAsiaTheme="minorEastAsia" w:cstheme="minorEastAsia"/>
        </w:rPr>
        <w:t>m时，以12次/s～200次/s的放电频率扫频，若有异常，在异常频率点持续试验5min；若无异常则在60次/s的放电频率上持续试验10min。试验中检查记录仪的主要功能。</w:t>
      </w:r>
    </w:p>
    <w:p>
      <w:pPr>
        <w:pStyle w:val="50"/>
        <w:ind w:left="0" w:leftChars="0" w:firstLine="0" w:firstLineChars="0"/>
        <w:rPr>
          <w:rFonts w:hint="default" w:ascii="Times New Roman" w:hAnsi="Times New Roman" w:eastAsia="黑体" w:cs="Times New Roman"/>
        </w:rPr>
      </w:pPr>
      <w:bookmarkStart w:id="1990" w:name="_Toc264415851"/>
      <w:bookmarkStart w:id="1991" w:name="_Toc289349324"/>
      <w:bookmarkStart w:id="1992" w:name="_Toc264882252"/>
      <w:bookmarkStart w:id="1993" w:name="_Toc292885215"/>
      <w:bookmarkStart w:id="1994" w:name="_Toc290298388"/>
      <w:bookmarkStart w:id="1995" w:name="_Toc292377080"/>
      <w:bookmarkStart w:id="1996" w:name="_Toc26779207"/>
      <w:bookmarkStart w:id="1997" w:name="_Toc26955590"/>
      <w:bookmarkStart w:id="1998" w:name="_Toc264886094"/>
      <w:bookmarkStart w:id="1999" w:name="_Toc304205230"/>
      <w:bookmarkStart w:id="2000" w:name="_Toc289850653"/>
      <w:bookmarkStart w:id="2001" w:name="_Toc264492011"/>
      <w:bookmarkStart w:id="2002" w:name="_Toc293064168"/>
      <w:bookmarkStart w:id="2003" w:name="_Toc291053435"/>
      <w:bookmarkStart w:id="2004" w:name="_Toc156379449"/>
      <w:bookmarkStart w:id="2005" w:name="_Toc291069436"/>
      <w:bookmarkStart w:id="2006" w:name="_Toc291163165"/>
      <w:bookmarkStart w:id="2007" w:name="_Toc246855379"/>
      <w:bookmarkStart w:id="2008" w:name="_Toc293559948"/>
      <w:bookmarkStart w:id="2009" w:name="_Toc289246573"/>
      <w:bookmarkStart w:id="2010" w:name="_Toc156379297"/>
      <w:bookmarkStart w:id="2011" w:name="_Toc291054698"/>
      <w:bookmarkStart w:id="2012" w:name="_Toc26028007"/>
      <w:bookmarkStart w:id="2013" w:name="_Toc156380250"/>
      <w:bookmarkStart w:id="2014" w:name="_Toc298107018"/>
      <w:bookmarkStart w:id="2015" w:name="_Toc277072679"/>
      <w:bookmarkStart w:id="2016" w:name="_Toc25745835"/>
      <w:bookmarkStart w:id="2017" w:name="_Toc297995657"/>
      <w:bookmarkStart w:id="2018" w:name="_Toc266967900"/>
      <w:bookmarkStart w:id="2019" w:name="_Toc291594893"/>
      <w:bookmarkStart w:id="2020" w:name="_Toc293559836"/>
      <w:bookmarkStart w:id="2021" w:name="_Toc277072733"/>
      <w:bookmarkStart w:id="2022" w:name="_Toc264418662"/>
      <w:bookmarkStart w:id="2023" w:name="_Toc290298696"/>
      <w:bookmarkStart w:id="2024" w:name="_Toc297995420"/>
      <w:bookmarkStart w:id="2025" w:name="_Toc289246627"/>
      <w:bookmarkStart w:id="2026" w:name="_Toc45681125"/>
      <w:bookmarkStart w:id="2027" w:name="_Toc296597997"/>
      <w:bookmarkStart w:id="2028" w:name="_Toc297995813"/>
      <w:bookmarkStart w:id="2029" w:name="_Toc296677893"/>
      <w:bookmarkStart w:id="2030" w:name="_Toc28598026"/>
      <w:bookmarkStart w:id="2031" w:name="_Toc292873382"/>
      <w:bookmarkStart w:id="2032" w:name="_Toc301772217"/>
      <w:bookmarkStart w:id="2033" w:name="_Toc297995303"/>
      <w:bookmarkStart w:id="2034" w:name="_Toc28759176"/>
      <w:bookmarkStart w:id="2035" w:name="_Toc45620011"/>
      <w:bookmarkStart w:id="2036" w:name="_Toc28897_WPSOffice_Level2"/>
      <w:bookmarkStart w:id="2037" w:name="_Toc28598521"/>
      <w:bookmarkStart w:id="2038" w:name="_Toc28597591"/>
      <w:bookmarkStart w:id="2039" w:name="_Toc29893483"/>
      <w:bookmarkStart w:id="2040" w:name="_Toc13322_WPSOffice_Level2"/>
      <w:r>
        <w:rPr>
          <w:rFonts w:hint="default" w:ascii="Times New Roman" w:hAnsi="Times New Roman" w:eastAsia="黑体" w:cs="Times New Roman"/>
        </w:rPr>
        <w:t>静电放电抗扰度试验</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49"/>
        <w:ind w:left="0" w:leftChars="0" w:firstLine="0" w:firstLineChars="0"/>
        <w:rPr>
          <w:rFonts w:hint="default" w:ascii="Times New Roman" w:hAnsi="Times New Roman" w:eastAsia="黑体" w:cs="Times New Roman"/>
        </w:rPr>
      </w:pPr>
      <w:bookmarkStart w:id="2041" w:name="_Toc289246574"/>
      <w:bookmarkStart w:id="2042" w:name="_Toc297995304"/>
      <w:bookmarkStart w:id="2043" w:name="_Toc277072680"/>
      <w:bookmarkStart w:id="2044" w:name="_Toc297995421"/>
      <w:r>
        <w:rPr>
          <w:rFonts w:hint="default" w:ascii="Times New Roman" w:hAnsi="Times New Roman" w:eastAsia="黑体" w:cs="Times New Roman"/>
        </w:rPr>
        <w:t>试验装置</w:t>
      </w:r>
      <w:bookmarkEnd w:id="2041"/>
      <w:bookmarkEnd w:id="2042"/>
      <w:bookmarkEnd w:id="2043"/>
      <w:bookmarkEnd w:id="2044"/>
    </w:p>
    <w:p>
      <w:pPr>
        <w:ind w:firstLine="420"/>
        <w:rPr>
          <w:rFonts w:hint="eastAsia" w:asciiTheme="minorEastAsia" w:hAnsiTheme="minorEastAsia" w:eastAsiaTheme="minorEastAsia" w:cstheme="minorEastAsia"/>
        </w:rPr>
      </w:pPr>
      <w:r>
        <w:rPr>
          <w:rFonts w:hint="default" w:ascii="Times New Roman" w:hAnsi="Times New Roman" w:eastAsia="宋体" w:cs="Times New Roman"/>
        </w:rPr>
        <w:t>试验用静电放电发生器应</w:t>
      </w:r>
      <w:r>
        <w:rPr>
          <w:rFonts w:hint="eastAsia" w:asciiTheme="minorEastAsia" w:hAnsiTheme="minorEastAsia" w:eastAsiaTheme="minorEastAsia" w:cstheme="minorEastAsia"/>
        </w:rPr>
        <w:t>符合GB/T 19951-2005中第4章的要求。</w:t>
      </w:r>
    </w:p>
    <w:p>
      <w:pPr>
        <w:pStyle w:val="49"/>
        <w:ind w:left="0" w:leftChars="0" w:firstLine="0" w:firstLineChars="0"/>
        <w:rPr>
          <w:rFonts w:hint="default" w:ascii="Times New Roman" w:hAnsi="Times New Roman" w:eastAsia="黑体" w:cs="Times New Roman"/>
        </w:rPr>
      </w:pPr>
      <w:bookmarkStart w:id="2045" w:name="_Toc297995305"/>
      <w:bookmarkStart w:id="2046" w:name="_Toc297995422"/>
      <w:bookmarkStart w:id="2047" w:name="_Toc289246575"/>
      <w:bookmarkStart w:id="2048" w:name="_Toc277072681"/>
      <w:r>
        <w:rPr>
          <w:rFonts w:hint="default" w:ascii="Times New Roman" w:hAnsi="Times New Roman" w:eastAsia="黑体" w:cs="Times New Roman"/>
        </w:rPr>
        <w:t>试验方法</w:t>
      </w:r>
      <w:bookmarkEnd w:id="2045"/>
      <w:bookmarkEnd w:id="2046"/>
      <w:bookmarkEnd w:id="2047"/>
      <w:bookmarkEnd w:id="2048"/>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试验时记录仪处于工作状态，机壳按使用要求接地。按GB/T 19951-2005规定的方法，对记录仪进行直接接触放电和空气放电试验，试验等级为</w:t>
      </w:r>
      <w:r>
        <w:rPr>
          <w:rFonts w:hint="eastAsia" w:asciiTheme="minorEastAsia" w:hAnsiTheme="minorEastAsia" w:eastAsiaTheme="minorEastAsia" w:cstheme="minorEastAsia"/>
          <w:lang w:eastAsia="zh-CN"/>
        </w:rPr>
        <w:t>Ⅲ</w:t>
      </w:r>
      <w:r>
        <w:rPr>
          <w:rFonts w:hint="eastAsia" w:asciiTheme="minorEastAsia" w:hAnsiTheme="minorEastAsia" w:eastAsiaTheme="minorEastAsia" w:cstheme="minorEastAsia"/>
        </w:rPr>
        <w:t>级。试验中及试验后检查记录仪的主要功能和数据记录。</w:t>
      </w:r>
    </w:p>
    <w:p>
      <w:pPr>
        <w:pStyle w:val="50"/>
        <w:ind w:left="0" w:leftChars="0" w:firstLine="0" w:firstLineChars="0"/>
        <w:rPr>
          <w:rFonts w:hint="default" w:ascii="Times New Roman" w:hAnsi="Times New Roman" w:eastAsia="黑体" w:cs="Times New Roman"/>
        </w:rPr>
      </w:pPr>
      <w:bookmarkStart w:id="2049" w:name="_Toc25745836"/>
      <w:bookmarkStart w:id="2050" w:name="_Toc297995658"/>
      <w:bookmarkStart w:id="2051" w:name="_Toc26028008"/>
      <w:bookmarkStart w:id="2052" w:name="_Toc45620012"/>
      <w:bookmarkStart w:id="2053" w:name="_Toc26955591"/>
      <w:bookmarkStart w:id="2054" w:name="_Toc291163166"/>
      <w:bookmarkStart w:id="2055" w:name="_Toc264492012"/>
      <w:bookmarkStart w:id="2056" w:name="_Toc156379450"/>
      <w:bookmarkStart w:id="2057" w:name="_Toc293559837"/>
      <w:bookmarkStart w:id="2058" w:name="_Toc292377081"/>
      <w:bookmarkStart w:id="2059" w:name="_Toc291053436"/>
      <w:bookmarkStart w:id="2060" w:name="_Toc290298697"/>
      <w:bookmarkStart w:id="2061" w:name="_Toc292885216"/>
      <w:bookmarkStart w:id="2062" w:name="_Toc28597592"/>
      <w:bookmarkStart w:id="2063" w:name="_Toc289850654"/>
      <w:bookmarkStart w:id="2064" w:name="_Toc289349325"/>
      <w:bookmarkStart w:id="2065" w:name="_Toc291594894"/>
      <w:bookmarkStart w:id="2066" w:name="_Toc298107019"/>
      <w:bookmarkStart w:id="2067" w:name="_Toc31743_WPSOffice_Level2"/>
      <w:bookmarkStart w:id="2068" w:name="_Toc291054699"/>
      <w:bookmarkStart w:id="2069" w:name="_Toc301772218"/>
      <w:bookmarkStart w:id="2070" w:name="_Toc297995423"/>
      <w:bookmarkStart w:id="2071" w:name="_Toc297995814"/>
      <w:bookmarkStart w:id="2072" w:name="_Toc26779208"/>
      <w:bookmarkStart w:id="2073" w:name="_Toc293064169"/>
      <w:bookmarkStart w:id="2074" w:name="_Toc289246576"/>
      <w:bookmarkStart w:id="2075" w:name="_Toc290298389"/>
      <w:bookmarkStart w:id="2076" w:name="_Toc304205231"/>
      <w:bookmarkStart w:id="2077" w:name="_Toc156380251"/>
      <w:bookmarkStart w:id="2078" w:name="_Toc264415852"/>
      <w:bookmarkStart w:id="2079" w:name="_Toc28598027"/>
      <w:bookmarkStart w:id="2080" w:name="_Toc264882253"/>
      <w:bookmarkStart w:id="2081" w:name="_Toc264886095"/>
      <w:bookmarkStart w:id="2082" w:name="_Toc277072682"/>
      <w:bookmarkStart w:id="2083" w:name="_Toc264418663"/>
      <w:bookmarkStart w:id="2084" w:name="_Toc291069437"/>
      <w:bookmarkStart w:id="2085" w:name="_Toc277072734"/>
      <w:bookmarkStart w:id="2086" w:name="_Toc29893484"/>
      <w:bookmarkStart w:id="2087" w:name="_Toc246855380"/>
      <w:bookmarkStart w:id="2088" w:name="_Toc45681126"/>
      <w:bookmarkStart w:id="2089" w:name="_Toc28759177"/>
      <w:bookmarkStart w:id="2090" w:name="_Toc156379298"/>
      <w:bookmarkStart w:id="2091" w:name="_Toc266967901"/>
      <w:bookmarkStart w:id="2092" w:name="_Toc28598522"/>
      <w:bookmarkStart w:id="2093" w:name="_Toc292873383"/>
      <w:bookmarkStart w:id="2094" w:name="_Toc289246628"/>
      <w:bookmarkStart w:id="2095" w:name="_Toc297995306"/>
      <w:bookmarkStart w:id="2096" w:name="_Toc293559949"/>
      <w:bookmarkStart w:id="2097" w:name="_Toc296677894"/>
      <w:bookmarkStart w:id="2098" w:name="_Toc296597998"/>
      <w:bookmarkStart w:id="2099" w:name="_Toc9147_WPSOffice_Level2"/>
      <w:r>
        <w:rPr>
          <w:rFonts w:hint="default" w:ascii="Times New Roman" w:hAnsi="Times New Roman" w:eastAsia="黑体" w:cs="Times New Roman"/>
        </w:rPr>
        <w:t>瞬态抗扰性试验</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49"/>
        <w:ind w:left="0" w:leftChars="0" w:firstLine="0" w:firstLineChars="0"/>
        <w:rPr>
          <w:rFonts w:hint="default" w:ascii="Times New Roman" w:hAnsi="Times New Roman" w:eastAsia="黑体" w:cs="Times New Roman"/>
        </w:rPr>
      </w:pPr>
      <w:bookmarkStart w:id="2100" w:name="_Toc277072683"/>
      <w:bookmarkStart w:id="2101" w:name="_Toc297995307"/>
      <w:bookmarkStart w:id="2102" w:name="_Toc297995424"/>
      <w:bookmarkStart w:id="2103" w:name="_Toc289246577"/>
      <w:r>
        <w:rPr>
          <w:rFonts w:hint="default" w:ascii="Times New Roman" w:hAnsi="Times New Roman" w:eastAsia="黑体" w:cs="Times New Roman"/>
        </w:rPr>
        <w:t>试验装置</w:t>
      </w:r>
      <w:bookmarkEnd w:id="2100"/>
      <w:bookmarkEnd w:id="2101"/>
      <w:bookmarkEnd w:id="2102"/>
      <w:bookmarkEnd w:id="2103"/>
    </w:p>
    <w:p>
      <w:pPr>
        <w:pStyle w:val="26"/>
        <w:rPr>
          <w:rFonts w:hint="default" w:ascii="Times New Roman" w:hAnsi="Times New Roman" w:eastAsia="宋体" w:cs="Times New Roman"/>
        </w:rPr>
      </w:pPr>
      <w:r>
        <w:rPr>
          <w:rFonts w:hint="default" w:ascii="Times New Roman" w:hAnsi="Times New Roman" w:eastAsia="宋体" w:cs="Times New Roman"/>
        </w:rPr>
        <w:t>试验用设备</w:t>
      </w:r>
      <w:r>
        <w:rPr>
          <w:rFonts w:hint="eastAsia" w:asciiTheme="minorEastAsia" w:hAnsiTheme="minorEastAsia" w:eastAsiaTheme="minorEastAsia" w:cstheme="minorEastAsia"/>
        </w:rPr>
        <w:t>应符合GB/T 21437.2-2008中第5章的要求</w:t>
      </w:r>
      <w:r>
        <w:rPr>
          <w:rFonts w:hint="default" w:ascii="Times New Roman" w:hAnsi="Times New Roman" w:eastAsia="宋体" w:cs="Times New Roman"/>
        </w:rPr>
        <w:t>。</w:t>
      </w:r>
    </w:p>
    <w:p>
      <w:pPr>
        <w:pStyle w:val="49"/>
        <w:ind w:left="0" w:leftChars="0" w:firstLine="0" w:firstLineChars="0"/>
        <w:rPr>
          <w:rFonts w:hint="default" w:ascii="Times New Roman" w:hAnsi="Times New Roman" w:eastAsia="黑体" w:cs="Times New Roman"/>
        </w:rPr>
      </w:pPr>
      <w:bookmarkStart w:id="2104" w:name="_Toc289246578"/>
      <w:bookmarkStart w:id="2105" w:name="_Toc277072684"/>
      <w:bookmarkStart w:id="2106" w:name="_Toc297995308"/>
      <w:bookmarkStart w:id="2107" w:name="_Toc297995425"/>
      <w:r>
        <w:rPr>
          <w:rFonts w:hint="default" w:ascii="Times New Roman" w:hAnsi="Times New Roman" w:eastAsia="黑体" w:cs="Times New Roman"/>
        </w:rPr>
        <w:t>试验方法</w:t>
      </w:r>
      <w:bookmarkEnd w:id="2104"/>
      <w:bookmarkEnd w:id="2105"/>
      <w:bookmarkEnd w:id="2106"/>
      <w:bookmarkEnd w:id="2107"/>
    </w:p>
    <w:p>
      <w:pPr>
        <w:pStyle w:val="26"/>
        <w:rPr>
          <w:rFonts w:hint="eastAsia" w:asciiTheme="minorEastAsia" w:hAnsiTheme="minorEastAsia" w:eastAsiaTheme="minorEastAsia" w:cstheme="minorEastAsia"/>
        </w:rPr>
      </w:pPr>
      <w:r>
        <w:rPr>
          <w:rFonts w:hint="eastAsia" w:asciiTheme="minorEastAsia" w:hAnsiTheme="minorEastAsia" w:eastAsiaTheme="minorEastAsia" w:cstheme="minorEastAsia"/>
        </w:rPr>
        <w:t>试验时记录仪处于工作状态。试验按GB/T 21437.2-2008规定的方法进行，试验脉冲选择1、2a、3a、3b</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color w:val="FF0000"/>
          <w:lang w:val="en-US" w:eastAsia="zh-CN"/>
        </w:rPr>
        <w:t>4、5a</w:t>
      </w:r>
      <w:r>
        <w:rPr>
          <w:rFonts w:hint="eastAsia" w:asciiTheme="minorEastAsia" w:hAnsiTheme="minorEastAsia" w:eastAsiaTheme="minorEastAsia" w:cstheme="minorEastAsia"/>
        </w:rPr>
        <w:t>，试验等级为Ⅳ级，其中试验幅度选取Ⅳ级最高值,试验脉冲1、2a各进行5000个脉冲，试验脉冲3a、3b试验时间各为1h。试验中及试验后检查记录仪的主要功能和数据记录。</w:t>
      </w:r>
    </w:p>
    <w:p>
      <w:pPr>
        <w:pStyle w:val="113"/>
        <w:ind w:left="0" w:leftChars="0" w:firstLine="0" w:firstLineChars="0"/>
        <w:rPr>
          <w:rFonts w:hint="default" w:ascii="Times New Roman" w:hAnsi="Times New Roman" w:eastAsia="黑体" w:cs="Times New Roman"/>
        </w:rPr>
      </w:pPr>
      <w:bookmarkStart w:id="2108" w:name="_Toc16489832"/>
      <w:bookmarkStart w:id="2109" w:name="_Toc18567679"/>
      <w:bookmarkStart w:id="2110" w:name="_Toc297995815"/>
      <w:bookmarkStart w:id="2111" w:name="_Toc292873384"/>
      <w:bookmarkStart w:id="2112" w:name="_Toc18568006"/>
      <w:bookmarkStart w:id="2113" w:name="_Toc25657882"/>
      <w:bookmarkStart w:id="2114" w:name="_Toc296677895"/>
      <w:bookmarkStart w:id="2115" w:name="_Toc291163167"/>
      <w:bookmarkStart w:id="2116" w:name="_Toc289850655"/>
      <w:bookmarkStart w:id="2117" w:name="_Toc297995659"/>
      <w:bookmarkStart w:id="2118" w:name="_Toc18565790"/>
      <w:bookmarkStart w:id="2119" w:name="_Toc28598028"/>
      <w:bookmarkStart w:id="2120" w:name="_Toc18564951"/>
      <w:bookmarkStart w:id="2121" w:name="_Toc19324796"/>
      <w:bookmarkStart w:id="2122" w:name="_Toc16347814"/>
      <w:bookmarkStart w:id="2123" w:name="_Toc156379299"/>
      <w:bookmarkStart w:id="2124" w:name="_Toc291069438"/>
      <w:bookmarkStart w:id="2125" w:name="_Toc297995426"/>
      <w:bookmarkStart w:id="2126" w:name="_Toc293559950"/>
      <w:bookmarkStart w:id="2127" w:name="_Toc292377082"/>
      <w:bookmarkStart w:id="2128" w:name="_Toc45620013"/>
      <w:bookmarkStart w:id="2129" w:name="_Toc16412459"/>
      <w:bookmarkStart w:id="2130" w:name="_Toc16347796"/>
      <w:bookmarkStart w:id="2131" w:name="_Toc293064170"/>
      <w:bookmarkStart w:id="2132" w:name="_Toc16316703"/>
      <w:bookmarkStart w:id="2133" w:name="_Toc18565489"/>
      <w:bookmarkStart w:id="2134" w:name="_Toc18566571"/>
      <w:bookmarkStart w:id="2135" w:name="_Toc19006474"/>
      <w:bookmarkStart w:id="2136" w:name="_Toc25745838"/>
      <w:bookmarkStart w:id="2137" w:name="_Toc16479803"/>
      <w:bookmarkStart w:id="2138" w:name="_Toc297995309"/>
      <w:bookmarkStart w:id="2139" w:name="_Toc18568100"/>
      <w:bookmarkStart w:id="2140" w:name="_Toc296597999"/>
      <w:bookmarkStart w:id="2141" w:name="_Toc156379451"/>
      <w:bookmarkStart w:id="2142" w:name="_Toc289246579"/>
      <w:bookmarkStart w:id="2143" w:name="_Toc29893485"/>
      <w:bookmarkStart w:id="2144" w:name="_Toc277072735"/>
      <w:bookmarkStart w:id="2145" w:name="_Toc289246629"/>
      <w:bookmarkStart w:id="2146" w:name="_Toc25657822"/>
      <w:bookmarkStart w:id="2147" w:name="_Toc292885217"/>
      <w:bookmarkStart w:id="2148" w:name="_Toc293559838"/>
      <w:bookmarkStart w:id="2149" w:name="_Toc19063841"/>
      <w:bookmarkStart w:id="2150" w:name="_Toc19334204"/>
      <w:bookmarkStart w:id="2151" w:name="_Toc291594895"/>
      <w:bookmarkStart w:id="2152" w:name="_Toc290298390"/>
      <w:bookmarkStart w:id="2153" w:name="_Toc23923745"/>
      <w:bookmarkStart w:id="2154" w:name="_Toc24791603"/>
      <w:bookmarkStart w:id="2155" w:name="_Toc304205232"/>
      <w:bookmarkStart w:id="2156" w:name="_Toc19006360"/>
      <w:bookmarkStart w:id="2157" w:name="_Toc18648765"/>
      <w:bookmarkStart w:id="2158" w:name="_Toc290298698"/>
      <w:bookmarkStart w:id="2159" w:name="_Toc18567916"/>
      <w:bookmarkStart w:id="2160" w:name="_Toc16429525"/>
      <w:bookmarkStart w:id="2161" w:name="_Toc18649001"/>
      <w:bookmarkStart w:id="2162" w:name="_Toc18568053"/>
      <w:bookmarkStart w:id="2163" w:name="_Toc19333649"/>
      <w:bookmarkStart w:id="2164" w:name="_Toc301772219"/>
      <w:bookmarkStart w:id="2165" w:name="_Toc298107020"/>
      <w:bookmarkStart w:id="2166" w:name="_Toc277072685"/>
      <w:bookmarkStart w:id="2167" w:name="_Toc264492013"/>
      <w:bookmarkStart w:id="2168" w:name="_Toc264886096"/>
      <w:bookmarkStart w:id="2169" w:name="_Toc18569570"/>
      <w:bookmarkStart w:id="2170" w:name="_Toc156379345"/>
      <w:bookmarkStart w:id="2171" w:name="_Toc289349326"/>
      <w:bookmarkStart w:id="2172" w:name="_Toc246855381"/>
      <w:bookmarkStart w:id="2173" w:name="_Toc156380252"/>
      <w:bookmarkStart w:id="2174" w:name="_Toc26955593"/>
      <w:bookmarkStart w:id="2175" w:name="_Toc26028010"/>
      <w:bookmarkStart w:id="2176" w:name="_Toc264882254"/>
      <w:bookmarkStart w:id="2177" w:name="_Toc26779210"/>
      <w:bookmarkStart w:id="2178" w:name="_Toc28759178"/>
      <w:bookmarkStart w:id="2179" w:name="_Toc264415853"/>
      <w:bookmarkStart w:id="2180" w:name="_Toc19006299"/>
      <w:bookmarkStart w:id="2181" w:name="_Toc264418664"/>
      <w:bookmarkStart w:id="2182" w:name="_Toc28598523"/>
      <w:bookmarkStart w:id="2183" w:name="_Toc28597593"/>
      <w:bookmarkStart w:id="2184" w:name="_Toc45681127"/>
      <w:bookmarkStart w:id="2185" w:name="_Toc266967902"/>
      <w:bookmarkStart w:id="2186" w:name="_Toc18569431"/>
      <w:bookmarkStart w:id="2187" w:name="_Toc291053437"/>
      <w:bookmarkStart w:id="2188" w:name="_Toc291054700"/>
      <w:bookmarkStart w:id="2189" w:name="_Toc25309_WPSOffice_Level1"/>
      <w:r>
        <w:rPr>
          <w:rFonts w:hint="default" w:ascii="Times New Roman" w:hAnsi="Times New Roman" w:eastAsia="黑体" w:cs="Times New Roman"/>
        </w:rPr>
        <w:t>检验规则</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50"/>
        <w:ind w:left="0" w:leftChars="0" w:firstLine="0" w:firstLineChars="0"/>
        <w:rPr>
          <w:rFonts w:hint="default" w:ascii="Times New Roman" w:hAnsi="Times New Roman" w:eastAsia="黑体" w:cs="Times New Roman"/>
        </w:rPr>
      </w:pPr>
      <w:bookmarkStart w:id="2190" w:name="_Toc297995660"/>
      <w:bookmarkStart w:id="2191" w:name="_Toc297995427"/>
      <w:bookmarkStart w:id="2192" w:name="_Toc291053439"/>
      <w:bookmarkStart w:id="2193" w:name="_Toc297995816"/>
      <w:bookmarkStart w:id="2194" w:name="_Toc19333651"/>
      <w:bookmarkStart w:id="2195" w:name="_Toc290298700"/>
      <w:bookmarkStart w:id="2196" w:name="_Toc290298392"/>
      <w:bookmarkStart w:id="2197" w:name="_Toc289850657"/>
      <w:bookmarkStart w:id="2198" w:name="_Toc289349328"/>
      <w:bookmarkStart w:id="2199" w:name="_Toc289246631"/>
      <w:bookmarkStart w:id="2200" w:name="_Toc289246581"/>
      <w:bookmarkStart w:id="2201" w:name="_Toc277072737"/>
      <w:bookmarkStart w:id="2202" w:name="_Toc277072687"/>
      <w:bookmarkStart w:id="2203" w:name="_Toc266967904"/>
      <w:bookmarkStart w:id="2204" w:name="_Toc291069440"/>
      <w:bookmarkStart w:id="2205" w:name="_Toc24791605"/>
      <w:bookmarkStart w:id="2206" w:name="_Toc45681129"/>
      <w:bookmarkStart w:id="2207" w:name="_Toc264886098"/>
      <w:bookmarkStart w:id="2208" w:name="_Toc264882256"/>
      <w:bookmarkStart w:id="2209" w:name="_Toc28148_WPSOffice_Level2"/>
      <w:bookmarkStart w:id="2210" w:name="_Toc19334206"/>
      <w:bookmarkStart w:id="2211" w:name="_Toc264492015"/>
      <w:bookmarkStart w:id="2212" w:name="_Toc264418666"/>
      <w:bookmarkStart w:id="2213" w:name="_Toc264415855"/>
      <w:bookmarkStart w:id="2214" w:name="_Toc246855383"/>
      <w:bookmarkStart w:id="2215" w:name="_Toc156380254"/>
      <w:bookmarkStart w:id="2216" w:name="_Toc156379453"/>
      <w:bookmarkStart w:id="2217" w:name="_Toc156379301"/>
      <w:bookmarkStart w:id="2218" w:name="_Toc45620015"/>
      <w:bookmarkStart w:id="2219" w:name="_Toc293559952"/>
      <w:bookmarkStart w:id="2220" w:name="_Toc298107021"/>
      <w:bookmarkStart w:id="2221" w:name="_Toc23923747"/>
      <w:bookmarkStart w:id="2222" w:name="_Toc293559840"/>
      <w:bookmarkStart w:id="2223" w:name="_Toc296598001"/>
      <w:bookmarkStart w:id="2224" w:name="_Toc296677897"/>
      <w:bookmarkStart w:id="2225" w:name="_Toc18649003"/>
      <w:bookmarkStart w:id="2226" w:name="_Toc16347798"/>
      <w:bookmarkStart w:id="2227" w:name="_Toc293064172"/>
      <w:bookmarkStart w:id="2228" w:name="_Toc18648767"/>
      <w:bookmarkStart w:id="2229" w:name="_Toc292885219"/>
      <w:bookmarkStart w:id="2230" w:name="_Toc26955595"/>
      <w:bookmarkStart w:id="2231" w:name="_Toc301772220"/>
      <w:bookmarkStart w:id="2232" w:name="_Toc19006362"/>
      <w:bookmarkStart w:id="2233" w:name="_Toc25657884"/>
      <w:bookmarkStart w:id="2234" w:name="_Toc26028012"/>
      <w:bookmarkStart w:id="2235" w:name="_Toc26779212"/>
      <w:bookmarkStart w:id="2236" w:name="_Toc25745840"/>
      <w:bookmarkStart w:id="2237" w:name="_Toc28598030"/>
      <w:bookmarkStart w:id="2238" w:name="_Toc28597595"/>
      <w:bookmarkStart w:id="2239" w:name="_Toc304205233"/>
      <w:bookmarkStart w:id="2240" w:name="_Toc19063843"/>
      <w:bookmarkStart w:id="2241" w:name="_Toc291594897"/>
      <w:bookmarkStart w:id="2242" w:name="_Toc292873386"/>
      <w:bookmarkStart w:id="2243" w:name="_Toc292377084"/>
      <w:bookmarkStart w:id="2244" w:name="_Toc291163169"/>
      <w:bookmarkStart w:id="2245" w:name="_Toc291054702"/>
      <w:bookmarkStart w:id="2246" w:name="_Toc297995310"/>
      <w:bookmarkStart w:id="2247" w:name="_Toc28759180"/>
      <w:bookmarkStart w:id="2248" w:name="_Toc28598525"/>
      <w:bookmarkStart w:id="2249" w:name="_Toc19324798"/>
      <w:bookmarkStart w:id="2250" w:name="_Toc19006476"/>
      <w:bookmarkStart w:id="2251" w:name="_Toc29893487"/>
      <w:bookmarkStart w:id="2252" w:name="_Toc23514_WPSOffice_Level2"/>
      <w:r>
        <w:rPr>
          <w:rFonts w:hint="default" w:ascii="Times New Roman" w:hAnsi="Times New Roman" w:eastAsia="黑体" w:cs="Times New Roman"/>
        </w:rPr>
        <w:t>型式检验</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49"/>
        <w:ind w:left="0" w:leftChars="0" w:firstLine="0" w:firstLineChars="0"/>
        <w:rPr>
          <w:rFonts w:hint="default" w:ascii="Times New Roman" w:hAnsi="Times New Roman" w:eastAsia="宋体" w:cs="Times New Roman"/>
        </w:rPr>
      </w:pPr>
      <w:r>
        <w:rPr>
          <w:rFonts w:hint="default" w:ascii="Times New Roman" w:hAnsi="Times New Roman" w:eastAsia="宋体" w:cs="Times New Roman"/>
        </w:rPr>
        <w:t xml:space="preserve"> </w:t>
      </w:r>
      <w:bookmarkStart w:id="2253" w:name="_Toc297995311"/>
      <w:bookmarkStart w:id="2254" w:name="_Toc297995428"/>
      <w:r>
        <w:rPr>
          <w:rFonts w:hint="default" w:ascii="Times New Roman" w:hAnsi="Times New Roman" w:eastAsia="宋体" w:cs="Times New Roman"/>
        </w:rPr>
        <w:t>如有下列情况之一时，应进行型式检验：</w:t>
      </w:r>
      <w:bookmarkEnd w:id="2253"/>
      <w:bookmarkEnd w:id="2254"/>
    </w:p>
    <w:p>
      <w:pPr>
        <w:pStyle w:val="45"/>
        <w:numPr>
          <w:ilvl w:val="0"/>
          <w:numId w:val="33"/>
        </w:numPr>
        <w:rPr>
          <w:rFonts w:hint="default" w:ascii="Times New Roman" w:hAnsi="Times New Roman" w:eastAsia="宋体" w:cs="Times New Roman"/>
        </w:rPr>
      </w:pPr>
      <w:r>
        <w:rPr>
          <w:rFonts w:hint="default" w:ascii="Times New Roman" w:hAnsi="Times New Roman" w:eastAsia="宋体" w:cs="Times New Roman"/>
        </w:rPr>
        <w:t>产品新设计试生产或产品定型鉴定时；</w:t>
      </w:r>
    </w:p>
    <w:p>
      <w:pPr>
        <w:pStyle w:val="45"/>
        <w:numPr>
          <w:ilvl w:val="0"/>
          <w:numId w:val="33"/>
        </w:numPr>
        <w:rPr>
          <w:rFonts w:hint="default" w:ascii="Times New Roman" w:hAnsi="Times New Roman" w:eastAsia="宋体" w:cs="Times New Roman"/>
        </w:rPr>
      </w:pPr>
      <w:r>
        <w:rPr>
          <w:rFonts w:hint="default" w:ascii="Times New Roman" w:hAnsi="Times New Roman" w:eastAsia="宋体" w:cs="Times New Roman"/>
        </w:rPr>
        <w:t>转产或转厂；</w:t>
      </w:r>
    </w:p>
    <w:p>
      <w:pPr>
        <w:pStyle w:val="45"/>
        <w:numPr>
          <w:ilvl w:val="0"/>
          <w:numId w:val="33"/>
        </w:numPr>
        <w:rPr>
          <w:rFonts w:hint="default" w:ascii="Times New Roman" w:hAnsi="Times New Roman" w:eastAsia="宋体" w:cs="Times New Roman"/>
        </w:rPr>
      </w:pPr>
      <w:r>
        <w:rPr>
          <w:rFonts w:hint="default" w:ascii="Times New Roman" w:hAnsi="Times New Roman" w:eastAsia="宋体" w:cs="Times New Roman"/>
        </w:rPr>
        <w:t>停产后复产；</w:t>
      </w:r>
    </w:p>
    <w:p>
      <w:pPr>
        <w:pStyle w:val="45"/>
        <w:numPr>
          <w:ilvl w:val="0"/>
          <w:numId w:val="33"/>
        </w:numPr>
        <w:rPr>
          <w:rFonts w:hint="default" w:ascii="Times New Roman" w:hAnsi="Times New Roman" w:eastAsia="宋体" w:cs="Times New Roman"/>
        </w:rPr>
      </w:pPr>
      <w:r>
        <w:rPr>
          <w:rFonts w:hint="default" w:ascii="Times New Roman" w:hAnsi="Times New Roman" w:eastAsia="宋体" w:cs="Times New Roman"/>
        </w:rPr>
        <w:t>结构、材料或工艺有重大改变，可能影响产品性能时；</w:t>
      </w:r>
    </w:p>
    <w:p>
      <w:pPr>
        <w:pStyle w:val="45"/>
        <w:numPr>
          <w:ilvl w:val="0"/>
          <w:numId w:val="33"/>
        </w:numPr>
        <w:rPr>
          <w:rFonts w:hint="default" w:ascii="Times New Roman" w:hAnsi="Times New Roman" w:eastAsia="宋体" w:cs="Times New Roman"/>
        </w:rPr>
      </w:pPr>
      <w:r>
        <w:rPr>
          <w:rFonts w:hint="default" w:ascii="Times New Roman" w:hAnsi="Times New Roman" w:eastAsia="宋体" w:cs="Times New Roman"/>
        </w:rPr>
        <w:t>结果与上次型式检验结果有明显差异时。</w:t>
      </w:r>
    </w:p>
    <w:p>
      <w:pPr>
        <w:pStyle w:val="26"/>
        <w:jc w:val="center"/>
        <w:rPr>
          <w:rFonts w:hint="default" w:ascii="Times New Roman" w:hAnsi="Times New Roman" w:eastAsia="宋体" w:cs="Times New Roman"/>
        </w:rPr>
      </w:pPr>
      <w:r>
        <w:rPr>
          <w:rFonts w:hint="default" w:ascii="Times New Roman" w:hAnsi="Times New Roman" w:eastAsia="宋体" w:cs="Times New Roman"/>
        </w:rPr>
        <w:t>按表5的规定进行型式检验，如果有一项试验不符合要求，则判定该型号记录仪型式检验不合格。</w:t>
      </w:r>
      <w:r>
        <w:rPr>
          <w:rFonts w:hint="default" w:ascii="Times New Roman" w:hAnsi="Times New Roman" w:eastAsia="黑体" w:cs="Times New Roman"/>
          <w:sz w:val="21"/>
          <w:szCs w:val="22"/>
          <w:lang w:val="en-US" w:eastAsia="zh-CN" w:bidi="ar-SA"/>
        </w:rPr>
        <w:t>表5 型式检验项目表</w:t>
      </w:r>
    </w:p>
    <w:tbl>
      <w:tblPr>
        <w:tblStyle w:val="35"/>
        <w:tblW w:w="958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3"/>
        <w:gridCol w:w="412"/>
        <w:gridCol w:w="12"/>
        <w:gridCol w:w="650"/>
        <w:gridCol w:w="1495"/>
        <w:gridCol w:w="1258"/>
        <w:gridCol w:w="1205"/>
        <w:gridCol w:w="1006"/>
        <w:gridCol w:w="1007"/>
        <w:gridCol w:w="1007"/>
        <w:gridCol w:w="1005"/>
        <w:gridCol w:w="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237" w:hRule="atLeast"/>
        </w:trPr>
        <w:tc>
          <w:tcPr>
            <w:tcW w:w="523" w:type="dxa"/>
            <w:vMerge w:val="restart"/>
            <w:noWrap w:val="0"/>
            <w:vAlign w:val="center"/>
          </w:tcPr>
          <w:p>
            <w:pPr>
              <w:pStyle w:val="5"/>
              <w:adjustRightInd w:val="0"/>
              <w:snapToGrid w:val="0"/>
              <w:spacing w:before="50" w:after="50"/>
              <w:ind w:firstLine="0"/>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2569" w:type="dxa"/>
            <w:gridSpan w:val="4"/>
            <w:vMerge w:val="restart"/>
            <w:noWrap w:val="0"/>
            <w:vAlign w:val="center"/>
          </w:tcPr>
          <w:p>
            <w:pPr>
              <w:pStyle w:val="5"/>
              <w:adjustRightInd w:val="0"/>
              <w:snapToGrid w:val="0"/>
              <w:spacing w:before="50" w:after="5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检验项目</w:t>
            </w:r>
          </w:p>
        </w:tc>
        <w:tc>
          <w:tcPr>
            <w:tcW w:w="1258" w:type="dxa"/>
            <w:vMerge w:val="restart"/>
            <w:noWrap w:val="0"/>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要求</w:t>
            </w:r>
          </w:p>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条款</w:t>
            </w:r>
          </w:p>
        </w:tc>
        <w:tc>
          <w:tcPr>
            <w:tcW w:w="1205" w:type="dxa"/>
            <w:vMerge w:val="restart"/>
            <w:noWrap w:val="0"/>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试验方法条款</w:t>
            </w:r>
          </w:p>
        </w:tc>
        <w:tc>
          <w:tcPr>
            <w:tcW w:w="4025" w:type="dxa"/>
            <w:gridSpan w:val="4"/>
            <w:noWrap w:val="0"/>
            <w:vAlign w:val="center"/>
          </w:tcPr>
          <w:p>
            <w:pPr>
              <w:pStyle w:val="5"/>
              <w:adjustRightInd w:val="0"/>
              <w:snapToGrid w:val="0"/>
              <w:spacing w:before="50" w:after="5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型式检验</w:t>
            </w:r>
            <w:r>
              <w:rPr>
                <w:sz w:val="18"/>
                <w:szCs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gridAfter w:val="1"/>
          <w:wAfter w:w="9" w:type="dxa"/>
          <w:cantSplit/>
          <w:trHeight w:val="248" w:hRule="atLeast"/>
        </w:trPr>
        <w:tc>
          <w:tcPr>
            <w:tcW w:w="523" w:type="dxa"/>
            <w:vMerge w:val="continue"/>
            <w:noWrap w:val="0"/>
            <w:vAlign w:val="center"/>
          </w:tcPr>
          <w:p>
            <w:pPr>
              <w:pStyle w:val="5"/>
              <w:adjustRightInd w:val="0"/>
              <w:snapToGrid w:val="0"/>
              <w:spacing w:before="50" w:after="50"/>
              <w:jc w:val="center"/>
              <w:rPr>
                <w:rFonts w:hint="default" w:ascii="Times New Roman" w:hAnsi="Times New Roman" w:eastAsia="宋体" w:cs="Times New Roman"/>
                <w:szCs w:val="21"/>
              </w:rPr>
            </w:pPr>
          </w:p>
        </w:tc>
        <w:tc>
          <w:tcPr>
            <w:tcW w:w="2569" w:type="dxa"/>
            <w:gridSpan w:val="4"/>
            <w:vMerge w:val="continue"/>
            <w:noWrap w:val="0"/>
            <w:vAlign w:val="center"/>
          </w:tcPr>
          <w:p>
            <w:pPr>
              <w:pStyle w:val="5"/>
              <w:adjustRightInd w:val="0"/>
              <w:snapToGrid w:val="0"/>
              <w:spacing w:before="50" w:after="50"/>
              <w:ind w:firstLine="0"/>
              <w:jc w:val="center"/>
              <w:rPr>
                <w:rFonts w:hint="default" w:ascii="Times New Roman" w:hAnsi="Times New Roman" w:eastAsia="宋体" w:cs="Times New Roman"/>
                <w:szCs w:val="21"/>
              </w:rPr>
            </w:pPr>
          </w:p>
        </w:tc>
        <w:tc>
          <w:tcPr>
            <w:tcW w:w="1258" w:type="dxa"/>
            <w:vMerge w:val="continue"/>
            <w:noWrap w:val="0"/>
            <w:vAlign w:val="center"/>
          </w:tcPr>
          <w:p>
            <w:pPr>
              <w:pStyle w:val="5"/>
              <w:adjustRightInd w:val="0"/>
              <w:snapToGrid w:val="0"/>
              <w:spacing w:before="50" w:after="50"/>
              <w:ind w:firstLine="0"/>
              <w:jc w:val="center"/>
              <w:rPr>
                <w:rFonts w:hint="default" w:ascii="Times New Roman" w:hAnsi="Times New Roman" w:eastAsia="宋体" w:cs="Times New Roman"/>
                <w:szCs w:val="21"/>
              </w:rPr>
            </w:pPr>
          </w:p>
        </w:tc>
        <w:tc>
          <w:tcPr>
            <w:tcW w:w="1205" w:type="dxa"/>
            <w:vMerge w:val="continue"/>
            <w:noWrap w:val="0"/>
            <w:vAlign w:val="center"/>
          </w:tcPr>
          <w:p>
            <w:pPr>
              <w:pStyle w:val="5"/>
              <w:adjustRightInd w:val="0"/>
              <w:snapToGrid w:val="0"/>
              <w:spacing w:before="50" w:after="50"/>
              <w:ind w:firstLine="0"/>
              <w:jc w:val="center"/>
              <w:rPr>
                <w:rFonts w:hint="default" w:ascii="Times New Roman" w:hAnsi="Times New Roman" w:eastAsia="宋体" w:cs="Times New Roman"/>
                <w:szCs w:val="21"/>
              </w:rPr>
            </w:pP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1号样品</w:t>
            </w:r>
          </w:p>
        </w:tc>
        <w:tc>
          <w:tcPr>
            <w:tcW w:w="1007" w:type="dxa"/>
            <w:noWrap w:val="0"/>
            <w:vAlign w:val="center"/>
          </w:tcPr>
          <w:p>
            <w:pPr>
              <w:pStyle w:val="5"/>
              <w:adjustRightInd w:val="0"/>
              <w:snapToGrid w:val="0"/>
              <w:spacing w:before="50" w:after="50"/>
              <w:ind w:left="24"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2号样品</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3号样品</w:t>
            </w: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4号样品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569" w:type="dxa"/>
            <w:gridSpan w:val="4"/>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一般要求</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.1</w:t>
            </w:r>
          </w:p>
        </w:tc>
        <w:tc>
          <w:tcPr>
            <w:tcW w:w="12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.1</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569" w:type="dxa"/>
            <w:gridSpan w:val="4"/>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电气部件</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.2</w:t>
            </w:r>
          </w:p>
        </w:tc>
        <w:tc>
          <w:tcPr>
            <w:tcW w:w="12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.2</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vMerge w:val="restart"/>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412" w:type="dxa"/>
            <w:vMerge w:val="restart"/>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电气性能</w:t>
            </w:r>
          </w:p>
        </w:tc>
        <w:tc>
          <w:tcPr>
            <w:tcW w:w="2157" w:type="dxa"/>
            <w:gridSpan w:val="3"/>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电源电压适应性</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.3.1</w:t>
            </w:r>
          </w:p>
        </w:tc>
        <w:tc>
          <w:tcPr>
            <w:tcW w:w="12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.3.1</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vMerge w:val="continue"/>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412" w:type="dxa"/>
            <w:vMerge w:val="continue"/>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p>
        </w:tc>
        <w:tc>
          <w:tcPr>
            <w:tcW w:w="2157" w:type="dxa"/>
            <w:gridSpan w:val="3"/>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耐电源极性反接性能</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.3.2</w:t>
            </w:r>
          </w:p>
        </w:tc>
        <w:tc>
          <w:tcPr>
            <w:tcW w:w="12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.3.2</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vMerge w:val="continue"/>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412" w:type="dxa"/>
            <w:vMerge w:val="continue"/>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p>
        </w:tc>
        <w:tc>
          <w:tcPr>
            <w:tcW w:w="2157" w:type="dxa"/>
            <w:gridSpan w:val="3"/>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耐电源过电压性能</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.3.3</w:t>
            </w:r>
          </w:p>
        </w:tc>
        <w:tc>
          <w:tcPr>
            <w:tcW w:w="12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.3.3</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vMerge w:val="continue"/>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412" w:type="dxa"/>
            <w:vMerge w:val="continue"/>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p>
        </w:tc>
        <w:tc>
          <w:tcPr>
            <w:tcW w:w="2157" w:type="dxa"/>
            <w:gridSpan w:val="3"/>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断电保护性能</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.3.4</w:t>
            </w:r>
          </w:p>
        </w:tc>
        <w:tc>
          <w:tcPr>
            <w:tcW w:w="12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.3.4</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569" w:type="dxa"/>
            <w:gridSpan w:val="4"/>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自检功能</w:t>
            </w:r>
          </w:p>
        </w:tc>
        <w:tc>
          <w:tcPr>
            <w:tcW w:w="1258" w:type="dxa"/>
            <w:noWrap w:val="0"/>
            <w:vAlign w:val="center"/>
          </w:tcPr>
          <w:p>
            <w:pPr>
              <w:pStyle w:val="5"/>
              <w:adjustRightInd w:val="0"/>
              <w:snapToGrid w:val="0"/>
              <w:spacing w:line="240" w:lineRule="exact"/>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.4.1.1</w:t>
            </w:r>
          </w:p>
        </w:tc>
        <w:tc>
          <w:tcPr>
            <w:tcW w:w="12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.4.1.1</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vMerge w:val="restart"/>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424" w:type="dxa"/>
            <w:gridSpan w:val="2"/>
            <w:vMerge w:val="restart"/>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数据</w:t>
            </w:r>
            <w:r>
              <w:rPr>
                <w:rFonts w:hint="eastAsia" w:asciiTheme="minorEastAsia" w:hAnsiTheme="minorEastAsia" w:eastAsiaTheme="minorEastAsia" w:cstheme="minorEastAsia"/>
                <w:szCs w:val="21"/>
              </w:rPr>
              <w:t>记录功能</w:t>
            </w:r>
          </w:p>
        </w:tc>
        <w:tc>
          <w:tcPr>
            <w:tcW w:w="2145" w:type="dxa"/>
            <w:gridSpan w:val="2"/>
            <w:noWrap w:val="0"/>
            <w:vAlign w:val="center"/>
          </w:tcPr>
          <w:p>
            <w:pPr>
              <w:pStyle w:val="5"/>
              <w:adjustRightInd w:val="0"/>
              <w:snapToGrid w:val="0"/>
              <w:spacing w:before="50" w:after="50"/>
              <w:ind w:firstLine="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行驶状态记录</w:t>
            </w:r>
          </w:p>
        </w:tc>
        <w:tc>
          <w:tcPr>
            <w:tcW w:w="1258" w:type="dxa"/>
            <w:noWrap w:val="0"/>
            <w:vAlign w:val="center"/>
          </w:tcPr>
          <w:p>
            <w:pPr>
              <w:pStyle w:val="5"/>
              <w:adjustRightInd w:val="0"/>
              <w:snapToGrid w:val="0"/>
              <w:spacing w:line="240" w:lineRule="exact"/>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.4.1.2.1</w:t>
            </w:r>
          </w:p>
        </w:tc>
        <w:tc>
          <w:tcPr>
            <w:tcW w:w="12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.4.1.2.1</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vMerge w:val="continue"/>
            <w:noWrap w:val="0"/>
            <w:vAlign w:val="center"/>
          </w:tcPr>
          <w:p>
            <w:pPr>
              <w:pStyle w:val="5"/>
              <w:adjustRightInd w:val="0"/>
              <w:snapToGrid w:val="0"/>
              <w:spacing w:before="50" w:after="50"/>
              <w:jc w:val="center"/>
              <w:rPr>
                <w:rFonts w:hint="eastAsia" w:asciiTheme="minorEastAsia" w:hAnsiTheme="minorEastAsia" w:eastAsiaTheme="minorEastAsia" w:cstheme="minorEastAsia"/>
                <w:szCs w:val="21"/>
              </w:rPr>
            </w:pPr>
          </w:p>
        </w:tc>
        <w:tc>
          <w:tcPr>
            <w:tcW w:w="424" w:type="dxa"/>
            <w:gridSpan w:val="2"/>
            <w:vMerge w:val="continue"/>
            <w:noWrap w:val="0"/>
            <w:vAlign w:val="center"/>
          </w:tcPr>
          <w:p>
            <w:pPr>
              <w:pStyle w:val="5"/>
              <w:adjustRightInd w:val="0"/>
              <w:snapToGrid w:val="0"/>
              <w:spacing w:before="50" w:after="50"/>
              <w:rPr>
                <w:rFonts w:hint="eastAsia" w:asciiTheme="minorEastAsia" w:hAnsiTheme="minorEastAsia" w:eastAsiaTheme="minorEastAsia" w:cstheme="minorEastAsia"/>
                <w:szCs w:val="21"/>
              </w:rPr>
            </w:pPr>
          </w:p>
        </w:tc>
        <w:tc>
          <w:tcPr>
            <w:tcW w:w="2145" w:type="dxa"/>
            <w:gridSpan w:val="2"/>
            <w:noWrap w:val="0"/>
            <w:vAlign w:val="center"/>
          </w:tcPr>
          <w:p>
            <w:pPr>
              <w:pStyle w:val="5"/>
              <w:adjustRightInd w:val="0"/>
              <w:snapToGrid w:val="0"/>
              <w:spacing w:before="50" w:after="50"/>
              <w:ind w:firstLine="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事故疑点记录</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.4.1.2.2</w:t>
            </w:r>
          </w:p>
        </w:tc>
        <w:tc>
          <w:tcPr>
            <w:tcW w:w="1205" w:type="dxa"/>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.4.1.2.2</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vMerge w:val="continue"/>
            <w:noWrap w:val="0"/>
            <w:vAlign w:val="center"/>
          </w:tcPr>
          <w:p>
            <w:pPr>
              <w:pStyle w:val="5"/>
              <w:adjustRightInd w:val="0"/>
              <w:snapToGrid w:val="0"/>
              <w:spacing w:before="50" w:after="50"/>
              <w:jc w:val="center"/>
              <w:rPr>
                <w:rFonts w:hint="eastAsia" w:asciiTheme="minorEastAsia" w:hAnsiTheme="minorEastAsia" w:eastAsiaTheme="minorEastAsia" w:cstheme="minorEastAsia"/>
                <w:szCs w:val="21"/>
              </w:rPr>
            </w:pPr>
          </w:p>
        </w:tc>
        <w:tc>
          <w:tcPr>
            <w:tcW w:w="424" w:type="dxa"/>
            <w:gridSpan w:val="2"/>
            <w:vMerge w:val="continue"/>
            <w:noWrap w:val="0"/>
            <w:vAlign w:val="center"/>
          </w:tcPr>
          <w:p>
            <w:pPr>
              <w:pStyle w:val="5"/>
              <w:adjustRightInd w:val="0"/>
              <w:snapToGrid w:val="0"/>
              <w:spacing w:before="50" w:after="50"/>
              <w:rPr>
                <w:rFonts w:hint="eastAsia" w:asciiTheme="minorEastAsia" w:hAnsiTheme="minorEastAsia" w:eastAsiaTheme="minorEastAsia" w:cstheme="minorEastAsia"/>
                <w:szCs w:val="21"/>
              </w:rPr>
            </w:pPr>
          </w:p>
        </w:tc>
        <w:tc>
          <w:tcPr>
            <w:tcW w:w="2145" w:type="dxa"/>
            <w:gridSpan w:val="2"/>
            <w:noWrap w:val="0"/>
            <w:vAlign w:val="center"/>
          </w:tcPr>
          <w:p>
            <w:pPr>
              <w:pStyle w:val="5"/>
              <w:adjustRightInd w:val="0"/>
              <w:snapToGrid w:val="0"/>
              <w:spacing w:before="50" w:after="50"/>
              <w:ind w:firstLine="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超时驾驶记录</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.4.1.2.3</w:t>
            </w:r>
          </w:p>
        </w:tc>
        <w:tc>
          <w:tcPr>
            <w:tcW w:w="1205" w:type="dxa"/>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.4.1.2.3</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cantSplit/>
          <w:trHeight w:val="454" w:hRule="atLeast"/>
        </w:trPr>
        <w:tc>
          <w:tcPr>
            <w:tcW w:w="523" w:type="dxa"/>
            <w:vMerge w:val="continue"/>
            <w:noWrap w:val="0"/>
            <w:vAlign w:val="center"/>
          </w:tcPr>
          <w:p>
            <w:pPr>
              <w:pStyle w:val="5"/>
              <w:adjustRightInd w:val="0"/>
              <w:snapToGrid w:val="0"/>
              <w:spacing w:before="50" w:after="50"/>
              <w:jc w:val="center"/>
              <w:rPr>
                <w:rFonts w:hint="eastAsia" w:asciiTheme="minorEastAsia" w:hAnsiTheme="minorEastAsia" w:eastAsiaTheme="minorEastAsia" w:cstheme="minorEastAsia"/>
                <w:szCs w:val="21"/>
              </w:rPr>
            </w:pPr>
          </w:p>
        </w:tc>
        <w:tc>
          <w:tcPr>
            <w:tcW w:w="424" w:type="dxa"/>
            <w:gridSpan w:val="2"/>
            <w:vMerge w:val="continue"/>
            <w:noWrap w:val="0"/>
            <w:vAlign w:val="center"/>
          </w:tcPr>
          <w:p>
            <w:pPr>
              <w:pStyle w:val="5"/>
              <w:adjustRightInd w:val="0"/>
              <w:snapToGrid w:val="0"/>
              <w:spacing w:before="50" w:after="50"/>
              <w:rPr>
                <w:rFonts w:hint="eastAsia" w:asciiTheme="minorEastAsia" w:hAnsiTheme="minorEastAsia" w:eastAsiaTheme="minorEastAsia" w:cstheme="minorEastAsia"/>
                <w:szCs w:val="21"/>
              </w:rPr>
            </w:pPr>
          </w:p>
        </w:tc>
        <w:tc>
          <w:tcPr>
            <w:tcW w:w="2145" w:type="dxa"/>
            <w:gridSpan w:val="2"/>
            <w:noWrap w:val="0"/>
            <w:vAlign w:val="center"/>
          </w:tcPr>
          <w:p>
            <w:pPr>
              <w:pStyle w:val="5"/>
              <w:adjustRightInd w:val="0"/>
              <w:snapToGrid w:val="0"/>
              <w:spacing w:before="50" w:after="50"/>
              <w:ind w:firstLine="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驾驶人身份记录</w:t>
            </w:r>
          </w:p>
        </w:tc>
        <w:tc>
          <w:tcPr>
            <w:tcW w:w="1258"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.4.1.2.4</w:t>
            </w:r>
          </w:p>
        </w:tc>
        <w:tc>
          <w:tcPr>
            <w:tcW w:w="1205" w:type="dxa"/>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.4.1.2.4</w:t>
            </w:r>
          </w:p>
        </w:tc>
        <w:tc>
          <w:tcPr>
            <w:tcW w:w="1006"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5" w:type="dxa"/>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vMerge w:val="continue"/>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424" w:type="dxa"/>
            <w:gridSpan w:val="2"/>
            <w:vMerge w:val="continue"/>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p>
        </w:tc>
        <w:tc>
          <w:tcPr>
            <w:tcW w:w="2145" w:type="dxa"/>
            <w:gridSpan w:val="2"/>
            <w:tcBorders>
              <w:top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日志记录</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.4.1.2.5</w:t>
            </w:r>
          </w:p>
        </w:tc>
        <w:tc>
          <w:tcPr>
            <w:tcW w:w="1205" w:type="dxa"/>
            <w:tcBorders>
              <w:top w:val="single" w:color="auto" w:sz="4" w:space="0"/>
              <w:left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.4.1.2.5</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p>
        </w:tc>
        <w:tc>
          <w:tcPr>
            <w:tcW w:w="2569" w:type="dxa"/>
            <w:gridSpan w:val="4"/>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音视频记录功能</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5.4.1.3</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6.4.1.3</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7</w:t>
            </w:r>
          </w:p>
        </w:tc>
        <w:tc>
          <w:tcPr>
            <w:tcW w:w="2569" w:type="dxa"/>
            <w:gridSpan w:val="4"/>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数据通信功能</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lang w:val="en-US" w:eastAsia="zh-CN"/>
              </w:rPr>
              <w:t>4</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lang w:val="en-US" w:eastAsia="zh-CN"/>
              </w:rPr>
              <w:t>4</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8</w:t>
            </w:r>
          </w:p>
        </w:tc>
        <w:tc>
          <w:tcPr>
            <w:tcW w:w="2569" w:type="dxa"/>
            <w:gridSpan w:val="4"/>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安全警示功能</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lang w:val="en-US" w:eastAsia="zh-CN"/>
              </w:rPr>
              <w:t>5</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lang w:val="en-US" w:eastAsia="zh-CN"/>
              </w:rPr>
              <w:t>5</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9</w:t>
            </w:r>
          </w:p>
        </w:tc>
        <w:tc>
          <w:tcPr>
            <w:tcW w:w="2569" w:type="dxa"/>
            <w:gridSpan w:val="4"/>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显示功能</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lang w:val="en-US" w:eastAsia="zh-CN"/>
              </w:rPr>
              <w:t>6</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lang w:val="en-US" w:eastAsia="zh-CN"/>
              </w:rPr>
              <w:t>6</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2569" w:type="dxa"/>
            <w:gridSpan w:val="4"/>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自动校时功能</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5.4.1.7</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.4.1.</w:t>
            </w:r>
            <w:r>
              <w:rPr>
                <w:rFonts w:hint="eastAsia" w:asciiTheme="minorEastAsia" w:hAnsiTheme="minorEastAsia" w:eastAsiaTheme="minorEastAsia" w:cstheme="minorEastAsia"/>
                <w:szCs w:val="21"/>
                <w:lang w:val="en-US" w:eastAsia="zh-CN"/>
              </w:rPr>
              <w:t>7</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1</w:t>
            </w:r>
          </w:p>
        </w:tc>
        <w:tc>
          <w:tcPr>
            <w:tcW w:w="2569" w:type="dxa"/>
            <w:gridSpan w:val="4"/>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定位功能</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.4.2</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.4.2</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vMerge w:val="restart"/>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2</w:t>
            </w:r>
          </w:p>
        </w:tc>
        <w:tc>
          <w:tcPr>
            <w:tcW w:w="1074" w:type="dxa"/>
            <w:gridSpan w:val="3"/>
            <w:vMerge w:val="restart"/>
            <w:tcBorders>
              <w:top w:val="single" w:color="auto" w:sz="4" w:space="0"/>
              <w:left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行驶记录性能</w:t>
            </w:r>
          </w:p>
        </w:tc>
        <w:tc>
          <w:tcPr>
            <w:tcW w:w="1495" w:type="dxa"/>
            <w:tcBorders>
              <w:top w:val="single" w:color="auto" w:sz="4" w:space="0"/>
              <w:left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时间记录误差</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.5.1.1</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.5.1.1</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23" w:type="dxa"/>
            <w:vMerge w:val="continue"/>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74" w:type="dxa"/>
            <w:gridSpan w:val="3"/>
            <w:vMerge w:val="continue"/>
            <w:tcBorders>
              <w:left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p>
        </w:tc>
        <w:tc>
          <w:tcPr>
            <w:tcW w:w="1495" w:type="dxa"/>
            <w:tcBorders>
              <w:left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速度记录误差</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.5.1.2</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.5.1.2</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3</w:t>
            </w:r>
          </w:p>
        </w:tc>
        <w:tc>
          <w:tcPr>
            <w:tcW w:w="2569" w:type="dxa"/>
            <w:gridSpan w:val="4"/>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定位性能</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.5.2</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.5.2</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3"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4</w:t>
            </w:r>
          </w:p>
        </w:tc>
        <w:tc>
          <w:tcPr>
            <w:tcW w:w="2569" w:type="dxa"/>
            <w:gridSpan w:val="4"/>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数据</w:t>
            </w:r>
            <w:r>
              <w:rPr>
                <w:rFonts w:hint="eastAsia" w:asciiTheme="minorEastAsia" w:hAnsiTheme="minorEastAsia" w:eastAsiaTheme="minorEastAsia" w:cstheme="minorEastAsia"/>
                <w:szCs w:val="21"/>
                <w:lang w:eastAsia="zh-CN"/>
              </w:rPr>
              <w:t>分析系统</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.6</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.6</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bl>
    <w:p>
      <w:pPr>
        <w:pStyle w:val="50"/>
        <w:numPr>
          <w:ilvl w:val="1"/>
          <w:numId w:val="0"/>
        </w:numPr>
        <w:ind w:leftChars="0"/>
        <w:jc w:val="center"/>
        <w:rPr>
          <w:rFonts w:hint="eastAsia" w:ascii="Times New Roman" w:cs="Times New Roman"/>
          <w:lang w:eastAsia="zh-CN"/>
        </w:rPr>
      </w:pPr>
      <w:bookmarkStart w:id="2255" w:name="_Toc293064173"/>
      <w:bookmarkStart w:id="2256" w:name="_Toc293559953"/>
      <w:bookmarkStart w:id="2257" w:name="_Toc293559841"/>
      <w:bookmarkStart w:id="2258" w:name="_Toc292885220"/>
      <w:bookmarkStart w:id="2259" w:name="_Toc10712_WPSOffice_Level2"/>
      <w:bookmarkStart w:id="2260" w:name="_Toc296677898"/>
      <w:bookmarkStart w:id="2261" w:name="_Toc296598002"/>
      <w:bookmarkStart w:id="2262" w:name="_Toc297995429"/>
      <w:bookmarkStart w:id="2263" w:name="_Toc297995312"/>
      <w:bookmarkStart w:id="2264" w:name="_Toc297995817"/>
      <w:bookmarkStart w:id="2265" w:name="_Toc297995661"/>
      <w:bookmarkStart w:id="2266" w:name="_Toc298107022"/>
      <w:bookmarkStart w:id="2267" w:name="_Toc301772221"/>
      <w:bookmarkStart w:id="2268" w:name="_Toc28598526"/>
      <w:bookmarkStart w:id="2269" w:name="_Toc19737_WPSOffice_Level2"/>
      <w:bookmarkStart w:id="2270" w:name="_Toc29893489"/>
      <w:bookmarkStart w:id="2271" w:name="_Toc28759182"/>
      <w:bookmarkStart w:id="2272" w:name="_Toc304205234"/>
      <w:bookmarkStart w:id="2273" w:name="_Toc45620016"/>
      <w:bookmarkStart w:id="2274" w:name="_Toc45681130"/>
      <w:bookmarkStart w:id="2275" w:name="_Toc156380255"/>
      <w:bookmarkStart w:id="2276" w:name="_Toc264415856"/>
      <w:bookmarkStart w:id="2277" w:name="_Toc246855384"/>
      <w:bookmarkStart w:id="2278" w:name="_Toc156379454"/>
      <w:bookmarkStart w:id="2279" w:name="_Toc156379302"/>
      <w:bookmarkStart w:id="2280" w:name="_Toc264418667"/>
      <w:bookmarkStart w:id="2281" w:name="_Toc264492016"/>
      <w:bookmarkStart w:id="2282" w:name="_Toc264886099"/>
      <w:bookmarkStart w:id="2283" w:name="_Toc266967905"/>
      <w:bookmarkStart w:id="2284" w:name="_Toc264882257"/>
      <w:bookmarkStart w:id="2285" w:name="_Toc277072688"/>
      <w:bookmarkStart w:id="2286" w:name="_Toc289246582"/>
      <w:bookmarkStart w:id="2287" w:name="_Toc277072738"/>
      <w:bookmarkStart w:id="2288" w:name="_Toc289246632"/>
      <w:bookmarkStart w:id="2289" w:name="_Toc291054703"/>
      <w:bookmarkStart w:id="2290" w:name="_Toc290298701"/>
      <w:bookmarkStart w:id="2291" w:name="_Toc289349329"/>
      <w:bookmarkStart w:id="2292" w:name="_Toc289850658"/>
      <w:bookmarkStart w:id="2293" w:name="_Toc290298393"/>
      <w:bookmarkStart w:id="2294" w:name="_Toc291053440"/>
      <w:bookmarkStart w:id="2295" w:name="_Toc292873387"/>
      <w:bookmarkStart w:id="2296" w:name="_Toc292377085"/>
      <w:bookmarkStart w:id="2297" w:name="_Toc291163170"/>
      <w:bookmarkStart w:id="2298" w:name="_Toc291069441"/>
      <w:bookmarkStart w:id="2299" w:name="_Toc291594898"/>
      <w:r>
        <w:rPr>
          <w:rFonts w:hint="eastAsia" w:ascii="黑体" w:hAnsi="宋体" w:eastAsia="黑体"/>
          <w:szCs w:val="21"/>
        </w:rPr>
        <w:t>表5  型式检验项目表（续）</w:t>
      </w:r>
    </w:p>
    <w:tbl>
      <w:tblPr>
        <w:tblStyle w:val="35"/>
        <w:tblW w:w="9589"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074"/>
        <w:gridCol w:w="1496"/>
        <w:gridCol w:w="1258"/>
        <w:gridCol w:w="1205"/>
        <w:gridCol w:w="1006"/>
        <w:gridCol w:w="2"/>
        <w:gridCol w:w="1005"/>
        <w:gridCol w:w="4"/>
        <w:gridCol w:w="1003"/>
        <w:gridCol w:w="6"/>
        <w:gridCol w:w="10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522" w:type="dxa"/>
            <w:vMerge w:val="restart"/>
            <w:tcBorders>
              <w:top w:val="single" w:color="auto" w:sz="4" w:space="0"/>
              <w:left w:val="single" w:color="auto" w:sz="8" w:space="0"/>
              <w:right w:val="single" w:color="auto" w:sz="4" w:space="0"/>
            </w:tcBorders>
            <w:noWrap w:val="0"/>
            <w:vAlign w:val="center"/>
          </w:tcPr>
          <w:p>
            <w:pPr>
              <w:pStyle w:val="5"/>
              <w:adjustRightInd w:val="0"/>
              <w:snapToGrid w:val="0"/>
              <w:spacing w:before="50" w:after="50"/>
              <w:ind w:firstLine="0" w:firstLineChars="0"/>
              <w:rPr>
                <w:rFonts w:hint="eastAsia" w:asciiTheme="minorEastAsia" w:hAnsiTheme="minorEastAsia" w:eastAsiaTheme="minorEastAsia" w:cstheme="minorEastAsia"/>
                <w:szCs w:val="21"/>
              </w:rPr>
            </w:pPr>
            <w:r>
              <w:rPr>
                <w:rFonts w:hint="default" w:ascii="Times New Roman" w:hAnsi="Times New Roman" w:eastAsia="宋体" w:cs="Times New Roman"/>
                <w:szCs w:val="21"/>
              </w:rPr>
              <w:t>序号</w:t>
            </w:r>
          </w:p>
        </w:tc>
        <w:tc>
          <w:tcPr>
            <w:tcW w:w="2570" w:type="dxa"/>
            <w:gridSpan w:val="2"/>
            <w:vMerge w:val="restart"/>
            <w:tcBorders>
              <w:top w:val="single" w:color="auto" w:sz="4" w:space="0"/>
              <w:left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default" w:ascii="Times New Roman" w:hAnsi="Times New Roman" w:eastAsia="宋体" w:cs="Times New Roman"/>
                <w:szCs w:val="21"/>
              </w:rPr>
              <w:t>检验项目</w:t>
            </w:r>
          </w:p>
        </w:tc>
        <w:tc>
          <w:tcPr>
            <w:tcW w:w="1258" w:type="dxa"/>
            <w:vMerge w:val="restart"/>
            <w:tcBorders>
              <w:top w:val="single" w:color="auto" w:sz="4" w:space="0"/>
              <w:left w:val="single" w:color="auto" w:sz="4" w:space="0"/>
              <w:right w:val="single" w:color="auto" w:sz="4" w:space="0"/>
            </w:tcBorders>
            <w:noWrap w:val="0"/>
            <w:vAlign w:val="center"/>
          </w:tcPr>
          <w:p>
            <w:pPr>
              <w:pStyle w:val="5"/>
              <w:adjustRightInd w:val="0"/>
              <w:snapToGrid w:val="0"/>
              <w:ind w:firstLine="0"/>
              <w:jc w:val="center"/>
              <w:rPr>
                <w:rFonts w:hint="default" w:ascii="Times New Roman" w:hAnsi="Times New Roman" w:eastAsia="宋体" w:cs="Times New Roman"/>
                <w:szCs w:val="21"/>
              </w:rPr>
            </w:pPr>
            <w:r>
              <w:rPr>
                <w:rFonts w:hint="default" w:ascii="Times New Roman" w:hAnsi="Times New Roman" w:eastAsia="宋体" w:cs="Times New Roman"/>
                <w:szCs w:val="21"/>
              </w:rPr>
              <w:t>要求</w:t>
            </w:r>
          </w:p>
          <w:p>
            <w:pPr>
              <w:pStyle w:val="5"/>
              <w:adjustRightInd w:val="0"/>
              <w:snapToGrid w:val="0"/>
              <w:ind w:firstLine="0" w:firstLineChars="0"/>
              <w:jc w:val="center"/>
              <w:rPr>
                <w:rFonts w:hint="eastAsia" w:asciiTheme="minorEastAsia" w:hAnsiTheme="minorEastAsia" w:eastAsiaTheme="minorEastAsia" w:cstheme="minorEastAsia"/>
                <w:szCs w:val="21"/>
                <w:lang w:val="en-US" w:eastAsia="zh-CN"/>
              </w:rPr>
            </w:pPr>
            <w:r>
              <w:rPr>
                <w:rFonts w:hint="default" w:ascii="Times New Roman" w:hAnsi="Times New Roman" w:eastAsia="宋体" w:cs="Times New Roman"/>
                <w:szCs w:val="21"/>
              </w:rPr>
              <w:t>条款</w:t>
            </w:r>
          </w:p>
        </w:tc>
        <w:tc>
          <w:tcPr>
            <w:tcW w:w="1205" w:type="dxa"/>
            <w:vMerge w:val="restart"/>
            <w:tcBorders>
              <w:top w:val="single" w:color="auto" w:sz="4" w:space="0"/>
              <w:left w:val="single" w:color="auto" w:sz="4" w:space="0"/>
              <w:right w:val="single" w:color="auto" w:sz="4" w:space="0"/>
            </w:tcBorders>
            <w:noWrap w:val="0"/>
            <w:vAlign w:val="center"/>
          </w:tcPr>
          <w:p>
            <w:pPr>
              <w:pStyle w:val="5"/>
              <w:adjustRightInd w:val="0"/>
              <w:snapToGrid w:val="0"/>
              <w:ind w:firstLine="0" w:firstLineChars="0"/>
              <w:jc w:val="center"/>
              <w:rPr>
                <w:rFonts w:hint="eastAsia" w:asciiTheme="minorEastAsia" w:hAnsiTheme="minorEastAsia" w:eastAsiaTheme="minorEastAsia" w:cstheme="minorEastAsia"/>
                <w:szCs w:val="21"/>
                <w:lang w:val="en-US" w:eastAsia="zh-CN"/>
              </w:rPr>
            </w:pPr>
            <w:r>
              <w:rPr>
                <w:rFonts w:hint="default" w:ascii="Times New Roman" w:hAnsi="Times New Roman" w:eastAsia="宋体" w:cs="Times New Roman"/>
                <w:szCs w:val="21"/>
              </w:rPr>
              <w:t>试验方法条款</w:t>
            </w:r>
          </w:p>
        </w:tc>
        <w:tc>
          <w:tcPr>
            <w:tcW w:w="4034" w:type="dxa"/>
            <w:gridSpan w:val="7"/>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default" w:ascii="Times New Roman" w:hAnsi="Times New Roman" w:eastAsia="宋体" w:cs="Times New Roman"/>
                <w:szCs w:val="21"/>
              </w:rPr>
              <w:t>型式检验</w:t>
            </w:r>
            <w:r>
              <w:rPr>
                <w:sz w:val="18"/>
                <w:szCs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 w:hRule="atLeast"/>
        </w:trPr>
        <w:tc>
          <w:tcPr>
            <w:tcW w:w="522" w:type="dxa"/>
            <w:vMerge w:val="continue"/>
            <w:tcBorders>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2570" w:type="dxa"/>
            <w:gridSpan w:val="2"/>
            <w:vMerge w:val="continue"/>
            <w:tcBorders>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p>
        </w:tc>
        <w:tc>
          <w:tcPr>
            <w:tcW w:w="1258" w:type="dxa"/>
            <w:vMerge w:val="continue"/>
            <w:tcBorders>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p>
        </w:tc>
        <w:tc>
          <w:tcPr>
            <w:tcW w:w="1205" w:type="dxa"/>
            <w:vMerge w:val="continue"/>
            <w:tcBorders>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1号样品</w:t>
            </w:r>
          </w:p>
        </w:tc>
        <w:tc>
          <w:tcPr>
            <w:tcW w:w="1009"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left="24" w:leftChars="0"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2号样品</w:t>
            </w:r>
          </w:p>
        </w:tc>
        <w:tc>
          <w:tcPr>
            <w:tcW w:w="1009"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3号样品</w:t>
            </w:r>
          </w:p>
        </w:tc>
        <w:tc>
          <w:tcPr>
            <w:tcW w:w="1008" w:type="dxa"/>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firstLineChars="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4号样品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5</w:t>
            </w:r>
          </w:p>
        </w:tc>
        <w:tc>
          <w:tcPr>
            <w:tcW w:w="2570"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数据安全性</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.7</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.7</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vMerge w:val="restart"/>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6</w:t>
            </w:r>
          </w:p>
        </w:tc>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气候环境适应性</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高温试验</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.8</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.8.1</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vMerge w:val="continue"/>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rPr>
                <w:rFonts w:hint="eastAsia" w:asciiTheme="minorEastAsia" w:hAnsiTheme="minorEastAsia" w:eastAsiaTheme="minorEastAsia" w:cstheme="minorEastAsia"/>
                <w:szCs w:val="21"/>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高温放置试验</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.8</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.8.2</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vMerge w:val="continue"/>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rPr>
                <w:rFonts w:hint="eastAsia" w:asciiTheme="minorEastAsia" w:hAnsiTheme="minorEastAsia" w:eastAsiaTheme="minorEastAsia" w:cstheme="minorEastAsia"/>
                <w:szCs w:val="21"/>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低温试验</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.8</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.8.3</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vMerge w:val="continue"/>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rPr>
                <w:rFonts w:hint="eastAsia" w:asciiTheme="minorEastAsia" w:hAnsiTheme="minorEastAsia" w:eastAsiaTheme="minorEastAsia" w:cstheme="minorEastAsia"/>
                <w:szCs w:val="21"/>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低温放置试验</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.8</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.8.4</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vMerge w:val="continue"/>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恒定湿热试验</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.8</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.8.5</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vMerge w:val="restart"/>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7</w:t>
            </w:r>
          </w:p>
        </w:tc>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机械环境适应性</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振动试验</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.9</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.9.</w:t>
            </w:r>
            <w:r>
              <w:rPr>
                <w:rFonts w:hint="eastAsia" w:asciiTheme="minorEastAsia" w:hAnsiTheme="minorEastAsia" w:eastAsiaTheme="minorEastAsia" w:cstheme="minorEastAsia"/>
                <w:szCs w:val="21"/>
                <w:lang w:val="en-US" w:eastAsia="zh-CN"/>
              </w:rPr>
              <w:t>2</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vMerge w:val="continue"/>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冲击试验</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.9</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.9.</w:t>
            </w:r>
            <w:r>
              <w:rPr>
                <w:rFonts w:hint="eastAsia" w:asciiTheme="minorEastAsia" w:hAnsiTheme="minorEastAsia" w:eastAsiaTheme="minorEastAsia" w:cstheme="minorEastAsia"/>
                <w:szCs w:val="21"/>
                <w:lang w:val="en-US" w:eastAsia="zh-CN"/>
              </w:rPr>
              <w:t>3</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8</w:t>
            </w:r>
          </w:p>
        </w:tc>
        <w:tc>
          <w:tcPr>
            <w:tcW w:w="2570"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外壳防护等级</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.10</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.10</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9</w:t>
            </w:r>
          </w:p>
        </w:tc>
        <w:tc>
          <w:tcPr>
            <w:tcW w:w="2570"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抗汽车电点火干扰</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.11</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.11</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20</w:t>
            </w:r>
          </w:p>
        </w:tc>
        <w:tc>
          <w:tcPr>
            <w:tcW w:w="25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静电放电抗扰度</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.12</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.12</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22" w:type="dxa"/>
            <w:tcBorders>
              <w:top w:val="single" w:color="auto" w:sz="4" w:space="0"/>
              <w:left w:val="single" w:color="auto" w:sz="8"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1</w:t>
            </w:r>
          </w:p>
        </w:tc>
        <w:tc>
          <w:tcPr>
            <w:tcW w:w="257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瞬态抗扰性</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.13</w:t>
            </w:r>
          </w:p>
        </w:tc>
        <w:tc>
          <w:tcPr>
            <w:tcW w:w="1205"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.13</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07" w:type="dxa"/>
            <w:gridSpan w:val="2"/>
            <w:tcBorders>
              <w:top w:val="single" w:color="auto" w:sz="4" w:space="0"/>
              <w:left w:val="single" w:color="auto" w:sz="4" w:space="0"/>
              <w:bottom w:val="single" w:color="auto" w:sz="4" w:space="0"/>
              <w:right w:val="single" w:color="auto" w:sz="4"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p>
        </w:tc>
        <w:tc>
          <w:tcPr>
            <w:tcW w:w="1014" w:type="dxa"/>
            <w:gridSpan w:val="2"/>
            <w:tcBorders>
              <w:top w:val="single" w:color="auto" w:sz="4" w:space="0"/>
              <w:left w:val="single" w:color="auto" w:sz="4" w:space="0"/>
              <w:bottom w:val="single" w:color="auto" w:sz="4" w:space="0"/>
              <w:right w:val="single" w:color="auto" w:sz="8" w:space="0"/>
            </w:tcBorders>
            <w:noWrap w:val="0"/>
            <w:vAlign w:val="center"/>
          </w:tcPr>
          <w:p>
            <w:pPr>
              <w:pStyle w:val="5"/>
              <w:adjustRightInd w:val="0"/>
              <w:snapToGrid w:val="0"/>
              <w:spacing w:before="50" w:after="50"/>
              <w:ind w:firstLine="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589" w:type="dxa"/>
            <w:gridSpan w:val="12"/>
            <w:tcBorders>
              <w:top w:val="single" w:color="auto" w:sz="4" w:space="0"/>
              <w:left w:val="single" w:color="auto" w:sz="8" w:space="0"/>
              <w:bottom w:val="single" w:color="auto" w:sz="8" w:space="0"/>
              <w:right w:val="single" w:color="auto" w:sz="8" w:space="0"/>
            </w:tcBorders>
            <w:noWrap w:val="0"/>
            <w:vAlign w:val="center"/>
          </w:tcPr>
          <w:p>
            <w:pPr>
              <w:pStyle w:val="80"/>
              <w:numPr>
                <w:ilvl w:val="0"/>
                <w:numId w:val="34"/>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型式检验时，检验者应提供检验用记录仪4套。</w:t>
            </w:r>
          </w:p>
        </w:tc>
      </w:tr>
    </w:tbl>
    <w:p>
      <w:pPr>
        <w:pStyle w:val="26"/>
        <w:rPr>
          <w:rFonts w:hint="eastAsia"/>
          <w:lang w:eastAsia="zh-CN"/>
        </w:rPr>
      </w:pPr>
    </w:p>
    <w:p>
      <w:pPr>
        <w:pStyle w:val="50"/>
        <w:ind w:left="0" w:leftChars="0" w:firstLine="0" w:firstLineChars="0"/>
        <w:rPr>
          <w:rFonts w:hint="default" w:ascii="Times New Roman" w:hAnsi="Times New Roman" w:eastAsia="黑体" w:cs="Times New Roman"/>
        </w:rPr>
      </w:pPr>
      <w:r>
        <w:rPr>
          <w:rFonts w:hint="default" w:ascii="Times New Roman" w:hAnsi="Times New Roman" w:eastAsia="黑体" w:cs="Times New Roman"/>
        </w:rPr>
        <w:t>出厂检验</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Start w:id="2300" w:name="_Toc28597596"/>
      <w:bookmarkEnd w:id="2300"/>
      <w:bookmarkStart w:id="2301" w:name="_Toc28598031"/>
      <w:bookmarkEnd w:id="2301"/>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出厂检</w:t>
      </w:r>
      <w:r>
        <w:rPr>
          <w:rFonts w:hint="default" w:ascii="Times New Roman" w:hAnsi="Times New Roman" w:eastAsia="宋体" w:cs="Times New Roman"/>
          <w:highlight w:val="none"/>
        </w:rPr>
        <w:t>验由制造商按</w:t>
      </w:r>
      <w:r>
        <w:rPr>
          <w:rFonts w:hint="eastAsia" w:asciiTheme="minorEastAsia" w:hAnsiTheme="minorEastAsia" w:eastAsiaTheme="minorEastAsia" w:cstheme="minorEastAsia"/>
          <w:highlight w:val="none"/>
        </w:rPr>
        <w:t>表5选择，至</w:t>
      </w:r>
      <w:r>
        <w:rPr>
          <w:rFonts w:hint="eastAsia" w:asciiTheme="minorEastAsia" w:hAnsiTheme="minorEastAsia" w:eastAsiaTheme="minorEastAsia" w:cstheme="minorEastAsia"/>
          <w:color w:val="FF0000"/>
          <w:highlight w:val="none"/>
        </w:rPr>
        <w:t>少选择</w:t>
      </w:r>
      <w:r>
        <w:rPr>
          <w:rFonts w:hint="eastAsia" w:asciiTheme="minorEastAsia" w:hAnsiTheme="minorEastAsia" w:eastAsiaTheme="minorEastAsia" w:cstheme="minorEastAsia"/>
          <w:color w:val="FF0000"/>
          <w:highlight w:val="none"/>
          <w:lang w:val="en-US" w:eastAsia="zh-CN"/>
        </w:rPr>
        <w:t>5、</w:t>
      </w:r>
      <w:r>
        <w:rPr>
          <w:rFonts w:hint="eastAsia" w:asciiTheme="minorEastAsia" w:hAnsiTheme="minorEastAsia" w:eastAsiaTheme="minorEastAsia" w:cstheme="minorEastAsia"/>
          <w:color w:val="FF0000"/>
          <w:highlight w:val="none"/>
        </w:rPr>
        <w:t>7、8、</w:t>
      </w:r>
      <w:r>
        <w:rPr>
          <w:rFonts w:hint="eastAsia" w:asciiTheme="minorEastAsia" w:hAnsiTheme="minorEastAsia" w:eastAsiaTheme="minorEastAsia" w:cstheme="minorEastAsia"/>
          <w:color w:val="FF0000"/>
          <w:highlight w:val="none"/>
          <w:lang w:val="en-US" w:eastAsia="zh-CN"/>
        </w:rPr>
        <w:t>9、19</w:t>
      </w:r>
      <w:r>
        <w:rPr>
          <w:rFonts w:hint="eastAsia" w:asciiTheme="minorEastAsia" w:hAnsiTheme="minorEastAsia" w:eastAsiaTheme="minorEastAsia" w:cstheme="minorEastAsia"/>
          <w:color w:val="FF0000"/>
          <w:highlight w:val="none"/>
        </w:rPr>
        <w:t>项进</w:t>
      </w:r>
      <w:r>
        <w:rPr>
          <w:rFonts w:hint="eastAsia" w:asciiTheme="minorEastAsia" w:hAnsiTheme="minorEastAsia" w:eastAsiaTheme="minorEastAsia" w:cstheme="minorEastAsia"/>
          <w:color w:val="FF0000"/>
        </w:rPr>
        <w:t>行</w:t>
      </w:r>
      <w:r>
        <w:rPr>
          <w:rFonts w:hint="eastAsia" w:asciiTheme="minorEastAsia" w:hAnsiTheme="minorEastAsia" w:eastAsiaTheme="minorEastAsia" w:cstheme="minorEastAsia"/>
        </w:rPr>
        <w:t>。</w:t>
      </w:r>
    </w:p>
    <w:p>
      <w:pPr>
        <w:pStyle w:val="113"/>
        <w:ind w:left="0" w:leftChars="0" w:firstLine="0" w:firstLineChars="0"/>
        <w:rPr>
          <w:rFonts w:hint="default" w:ascii="Times New Roman" w:hAnsi="Times New Roman" w:eastAsia="黑体" w:cs="Times New Roman"/>
          <w:color w:val="FF0000"/>
        </w:rPr>
      </w:pPr>
      <w:bookmarkStart w:id="2302" w:name="_Toc16316704"/>
      <w:bookmarkStart w:id="2303" w:name="_Toc16347800"/>
      <w:bookmarkStart w:id="2304" w:name="_Toc16347815"/>
      <w:bookmarkStart w:id="2305" w:name="_Toc16412460"/>
      <w:bookmarkStart w:id="2306" w:name="_Toc16429526"/>
      <w:bookmarkStart w:id="2307" w:name="_Toc16479804"/>
      <w:bookmarkStart w:id="2308" w:name="_Toc16489833"/>
      <w:bookmarkStart w:id="2309" w:name="_Toc18564952"/>
      <w:bookmarkStart w:id="2310" w:name="_Toc18565490"/>
      <w:bookmarkStart w:id="2311" w:name="_Toc18565791"/>
      <w:bookmarkStart w:id="2312" w:name="_Toc18566572"/>
      <w:bookmarkStart w:id="2313" w:name="_Toc18567680"/>
      <w:bookmarkStart w:id="2314" w:name="_Toc18567917"/>
      <w:bookmarkStart w:id="2315" w:name="_Toc18568007"/>
      <w:bookmarkStart w:id="2316" w:name="_Toc18568054"/>
      <w:bookmarkStart w:id="2317" w:name="_Toc18568101"/>
      <w:bookmarkStart w:id="2318" w:name="_Toc18569432"/>
      <w:bookmarkStart w:id="2319" w:name="_Toc18569571"/>
      <w:bookmarkStart w:id="2320" w:name="_Toc18648769"/>
      <w:bookmarkStart w:id="2321" w:name="_Toc18649005"/>
      <w:bookmarkStart w:id="2322" w:name="_Toc19006300"/>
      <w:bookmarkStart w:id="2323" w:name="_Toc19006364"/>
      <w:bookmarkStart w:id="2324" w:name="_Toc19006478"/>
      <w:bookmarkStart w:id="2325" w:name="_Toc19063845"/>
      <w:bookmarkStart w:id="2326" w:name="_Toc19324800"/>
      <w:bookmarkStart w:id="2327" w:name="_Toc19333653"/>
      <w:bookmarkStart w:id="2328" w:name="_Toc19334208"/>
      <w:bookmarkStart w:id="2329" w:name="_Toc23923749"/>
      <w:bookmarkStart w:id="2330" w:name="_Toc24791607"/>
      <w:bookmarkStart w:id="2331" w:name="_Toc25657823"/>
      <w:bookmarkStart w:id="2332" w:name="_Toc25657886"/>
      <w:bookmarkStart w:id="2333" w:name="_Toc25745842"/>
      <w:bookmarkStart w:id="2334" w:name="_Toc26028014"/>
      <w:bookmarkStart w:id="2335" w:name="_Toc26779214"/>
      <w:bookmarkStart w:id="2336" w:name="_Toc26955597"/>
      <w:bookmarkStart w:id="2337" w:name="_Toc28597597"/>
      <w:bookmarkStart w:id="2338" w:name="_Toc28598032"/>
      <w:bookmarkStart w:id="2339" w:name="_Toc28598527"/>
      <w:bookmarkStart w:id="2340" w:name="_Toc28759183"/>
      <w:bookmarkStart w:id="2341" w:name="_Toc29893490"/>
      <w:bookmarkStart w:id="2342" w:name="_Toc45620017"/>
      <w:bookmarkStart w:id="2343" w:name="_Toc45681131"/>
      <w:bookmarkStart w:id="2344" w:name="_Toc156379303"/>
      <w:bookmarkStart w:id="2345" w:name="_Toc156379346"/>
      <w:bookmarkStart w:id="2346" w:name="_Toc156379455"/>
      <w:bookmarkStart w:id="2347" w:name="_Toc156380256"/>
      <w:bookmarkStart w:id="2348" w:name="_Toc246855385"/>
      <w:bookmarkStart w:id="2349" w:name="_Toc264415857"/>
      <w:bookmarkStart w:id="2350" w:name="_Toc264418668"/>
      <w:bookmarkStart w:id="2351" w:name="_Toc264492017"/>
      <w:bookmarkStart w:id="2352" w:name="_Toc264882258"/>
      <w:bookmarkStart w:id="2353" w:name="_Toc264886100"/>
      <w:bookmarkStart w:id="2354" w:name="_Toc266967906"/>
      <w:bookmarkStart w:id="2355" w:name="_Toc277072689"/>
      <w:bookmarkStart w:id="2356" w:name="_Toc277072739"/>
      <w:bookmarkStart w:id="2357" w:name="_Toc289246583"/>
      <w:bookmarkStart w:id="2358" w:name="_Toc289246633"/>
      <w:bookmarkStart w:id="2359" w:name="_Toc289349330"/>
      <w:bookmarkStart w:id="2360" w:name="_Toc289850659"/>
      <w:bookmarkStart w:id="2361" w:name="_Toc290298394"/>
      <w:bookmarkStart w:id="2362" w:name="_Toc290298702"/>
      <w:bookmarkStart w:id="2363" w:name="_Toc291053441"/>
      <w:bookmarkStart w:id="2364" w:name="_Toc291054704"/>
      <w:bookmarkStart w:id="2365" w:name="_Toc291069442"/>
      <w:bookmarkStart w:id="2366" w:name="_Toc291163171"/>
      <w:bookmarkStart w:id="2367" w:name="_Toc291594899"/>
      <w:bookmarkStart w:id="2368" w:name="_Toc292377086"/>
      <w:bookmarkStart w:id="2369" w:name="_Toc292873388"/>
      <w:bookmarkStart w:id="2370" w:name="_Toc292885221"/>
      <w:bookmarkStart w:id="2371" w:name="_Toc293064174"/>
      <w:bookmarkStart w:id="2372" w:name="_Toc293559842"/>
      <w:bookmarkStart w:id="2373" w:name="_Toc293559954"/>
      <w:bookmarkStart w:id="2374" w:name="_Toc296598003"/>
      <w:bookmarkStart w:id="2375" w:name="_Toc296677899"/>
      <w:bookmarkStart w:id="2376" w:name="_Toc297995313"/>
      <w:bookmarkStart w:id="2377" w:name="_Toc297995430"/>
      <w:bookmarkStart w:id="2378" w:name="_Toc297995662"/>
      <w:bookmarkStart w:id="2379" w:name="_Toc297995818"/>
      <w:bookmarkStart w:id="2380" w:name="_Toc298107023"/>
      <w:bookmarkStart w:id="2381" w:name="_Toc301772222"/>
      <w:bookmarkStart w:id="2382" w:name="_Toc304205235"/>
      <w:bookmarkStart w:id="2383" w:name="_Toc3669_WPSOffice_Level1"/>
      <w:r>
        <w:rPr>
          <w:rFonts w:hint="default" w:ascii="Times New Roman" w:hAnsi="Times New Roman" w:eastAsia="黑体" w:cs="Times New Roman"/>
        </w:rPr>
        <w:t>安装</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50"/>
        <w:ind w:left="0" w:leftChars="0" w:firstLine="0" w:firstLineChars="0"/>
        <w:rPr>
          <w:rFonts w:hint="default" w:ascii="Times New Roman" w:hAnsi="Times New Roman" w:eastAsia="黑体" w:cs="Times New Roman"/>
        </w:rPr>
      </w:pPr>
      <w:bookmarkStart w:id="2384" w:name="_Toc297995433"/>
      <w:bookmarkStart w:id="2385" w:name="_Toc298107026"/>
      <w:bookmarkStart w:id="2386" w:name="_Toc304205238"/>
      <w:bookmarkStart w:id="2387" w:name="_Toc18135_WPSOffice_Level2"/>
      <w:bookmarkStart w:id="2388" w:name="_Toc301772225"/>
      <w:bookmarkStart w:id="2389" w:name="_Toc297995665"/>
      <w:bookmarkStart w:id="2390" w:name="_Toc297995821"/>
      <w:bookmarkStart w:id="2391" w:name="_Toc297995316"/>
      <w:bookmarkStart w:id="2392" w:name="_Toc296677902"/>
      <w:bookmarkStart w:id="2393" w:name="_Toc296598006"/>
      <w:bookmarkStart w:id="2394" w:name="_Toc293559957"/>
      <w:bookmarkStart w:id="2395" w:name="_Toc290298705"/>
      <w:bookmarkStart w:id="2396" w:name="_Toc290298397"/>
      <w:bookmarkStart w:id="2397" w:name="_Toc289850662"/>
      <w:bookmarkStart w:id="2398" w:name="_Toc289246636"/>
      <w:bookmarkStart w:id="2399" w:name="_Toc277072742"/>
      <w:bookmarkStart w:id="2400" w:name="_Toc289246586"/>
      <w:bookmarkStart w:id="2401" w:name="_Toc289349333"/>
      <w:bookmarkStart w:id="2402" w:name="_Toc277072692"/>
      <w:bookmarkStart w:id="2403" w:name="_Toc266967909"/>
      <w:bookmarkStart w:id="2404" w:name="_Toc264886103"/>
      <w:bookmarkStart w:id="2405" w:name="_Toc246855388"/>
      <w:bookmarkStart w:id="2406" w:name="_Toc264415860"/>
      <w:bookmarkStart w:id="2407" w:name="_Toc264418671"/>
      <w:bookmarkStart w:id="2408" w:name="_Toc264882261"/>
      <w:bookmarkStart w:id="2409" w:name="_Toc264492020"/>
      <w:bookmarkStart w:id="2410" w:name="_Toc291053444"/>
      <w:bookmarkStart w:id="2411" w:name="_Toc291054707"/>
      <w:bookmarkStart w:id="2412" w:name="_Toc291069445"/>
      <w:bookmarkStart w:id="2413" w:name="_Toc291163174"/>
      <w:bookmarkStart w:id="2414" w:name="_Toc291594902"/>
      <w:bookmarkStart w:id="2415" w:name="_Toc292377089"/>
      <w:bookmarkStart w:id="2416" w:name="_Toc292873391"/>
      <w:bookmarkStart w:id="2417" w:name="_Toc292885224"/>
      <w:bookmarkStart w:id="2418" w:name="_Toc293064177"/>
      <w:bookmarkStart w:id="2419" w:name="_Toc293559845"/>
      <w:bookmarkStart w:id="2420" w:name="_Toc30977_WPSOffice_Level2"/>
      <w:r>
        <w:rPr>
          <w:rFonts w:hint="default" w:ascii="Times New Roman" w:hAnsi="Times New Roman" w:eastAsia="黑体" w:cs="Times New Roman"/>
        </w:rPr>
        <w:t>安装位置</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26"/>
        <w:ind w:firstLine="420" w:firstLineChars="0"/>
        <w:rPr>
          <w:rFonts w:hint="default" w:ascii="Times New Roman" w:hAnsi="Times New Roman" w:eastAsia="宋体" w:cs="Times New Roman"/>
        </w:rPr>
      </w:pPr>
      <w:r>
        <w:rPr>
          <w:rFonts w:hint="default" w:ascii="Times New Roman" w:hAnsi="Times New Roman" w:eastAsia="宋体" w:cs="Times New Roman"/>
        </w:rPr>
        <w:t>记录仪安装位置应远离碰撞、过热、阳光直射、废气、水、油和灰尘的位置，应避开安全气囊、ABS 系统和其它敏感电子设备的位置。安装位置应便于驾驶人身份登录、按键和数据采集等操作（如车辆仪表中控台）。</w:t>
      </w:r>
    </w:p>
    <w:p>
      <w:pPr>
        <w:pStyle w:val="50"/>
        <w:ind w:left="0" w:leftChars="0" w:firstLine="0" w:firstLineChars="0"/>
        <w:rPr>
          <w:rFonts w:hint="default" w:ascii="Times New Roman" w:hAnsi="Times New Roman" w:eastAsia="黑体" w:cs="Times New Roman"/>
          <w:color w:val="FF0000"/>
          <w:highlight w:val="none"/>
          <w:lang w:eastAsia="zh-CN"/>
        </w:rPr>
      </w:pPr>
      <w:bookmarkStart w:id="2421" w:name="_Toc19338_WPSOffice_Level2"/>
      <w:r>
        <w:rPr>
          <w:rFonts w:hint="default" w:ascii="Times New Roman" w:hAnsi="Times New Roman" w:cs="Times New Roman"/>
          <w:color w:val="FF0000"/>
          <w:highlight w:val="none"/>
          <w:lang w:eastAsia="zh-CN"/>
        </w:rPr>
        <w:t>接线要求</w:t>
      </w:r>
      <w:bookmarkEnd w:id="2421"/>
    </w:p>
    <w:p>
      <w:pPr>
        <w:pStyle w:val="26"/>
        <w:ind w:left="0" w:leftChars="0" w:firstLine="420" w:firstLineChars="200"/>
        <w:rPr>
          <w:rFonts w:hint="default" w:ascii="Times New Roman" w:hAnsi="Times New Roman" w:eastAsia="宋体" w:cs="Times New Roman"/>
          <w:color w:val="FF0000"/>
          <w:highlight w:val="none"/>
          <w:lang w:eastAsia="zh-CN"/>
        </w:rPr>
      </w:pPr>
      <w:r>
        <w:rPr>
          <w:rFonts w:hint="default" w:ascii="Times New Roman" w:hAnsi="Times New Roman" w:eastAsia="宋体" w:cs="Times New Roman"/>
          <w:color w:val="FF0000"/>
          <w:highlight w:val="none"/>
          <w:lang w:eastAsia="zh-CN"/>
        </w:rPr>
        <w:t>记录仪安装时接线符合以下要求：</w:t>
      </w:r>
    </w:p>
    <w:p>
      <w:pPr>
        <w:pStyle w:val="45"/>
        <w:numPr>
          <w:ilvl w:val="0"/>
          <w:numId w:val="35"/>
        </w:numPr>
        <w:rPr>
          <w:rFonts w:hint="eastAsia" w:asciiTheme="minorEastAsia" w:hAnsiTheme="minorEastAsia" w:eastAsiaTheme="minorEastAsia" w:cstheme="minorEastAsia"/>
          <w:color w:val="FF0000"/>
          <w:highlight w:val="none"/>
          <w:lang w:val="en-US" w:eastAsia="zh-CN"/>
        </w:rPr>
      </w:pPr>
      <w:r>
        <w:rPr>
          <w:rFonts w:hint="default" w:ascii="Times New Roman" w:hAnsi="Times New Roman" w:eastAsia="宋体" w:cs="Times New Roman"/>
          <w:color w:val="FF0000"/>
          <w:highlight w:val="none"/>
          <w:lang w:eastAsia="zh-CN"/>
        </w:rPr>
        <w:t>记录仪的车速和制动等开关量信号应从车速传</w:t>
      </w:r>
      <w:r>
        <w:rPr>
          <w:rFonts w:hint="eastAsia" w:asciiTheme="minorEastAsia" w:hAnsiTheme="minorEastAsia" w:eastAsiaTheme="minorEastAsia" w:cstheme="minorEastAsia"/>
          <w:color w:val="FF0000"/>
          <w:highlight w:val="none"/>
          <w:lang w:eastAsia="zh-CN"/>
        </w:rPr>
        <w:t>感器信号或</w:t>
      </w:r>
      <w:r>
        <w:rPr>
          <w:rFonts w:hint="eastAsia" w:asciiTheme="minorEastAsia" w:hAnsiTheme="minorEastAsia" w:eastAsiaTheme="minorEastAsia" w:cstheme="minorEastAsia"/>
          <w:color w:val="FF0000"/>
          <w:highlight w:val="none"/>
          <w:lang w:val="en-US" w:eastAsia="zh-CN"/>
        </w:rPr>
        <w:t>CAN信号接入；</w:t>
      </w:r>
    </w:p>
    <w:p>
      <w:pPr>
        <w:pStyle w:val="45"/>
        <w:numPr>
          <w:ilvl w:val="0"/>
          <w:numId w:val="35"/>
        </w:numPr>
        <w:rPr>
          <w:rFonts w:hint="default" w:ascii="Times New Roman" w:hAnsi="Times New Roman" w:eastAsia="宋体" w:cs="Times New Roman"/>
          <w:color w:val="FF0000"/>
          <w:highlight w:val="none"/>
          <w:lang w:val="en-US"/>
        </w:rPr>
      </w:pPr>
      <w:r>
        <w:rPr>
          <w:rFonts w:hint="eastAsia" w:asciiTheme="minorEastAsia" w:hAnsiTheme="minorEastAsia" w:eastAsiaTheme="minorEastAsia" w:cstheme="minorEastAsia"/>
          <w:color w:val="FF0000"/>
          <w:highlight w:val="none"/>
          <w:lang w:val="en-US" w:eastAsia="zh-CN"/>
        </w:rPr>
        <w:t>记录仪的设备自检状态信号输出线宜接入汽车仪表，当自检状态异常时，汽车仪表</w:t>
      </w:r>
      <w:r>
        <w:rPr>
          <w:rFonts w:hint="default" w:ascii="Times New Roman" w:hAnsi="Times New Roman" w:eastAsia="宋体" w:cs="Times New Roman"/>
          <w:color w:val="FF0000"/>
          <w:highlight w:val="none"/>
          <w:lang w:val="en-US" w:eastAsia="zh-CN"/>
        </w:rPr>
        <w:t>宜以文字</w:t>
      </w:r>
      <w:r>
        <w:rPr>
          <w:rFonts w:hint="eastAsia" w:ascii="Times New Roman" w:eastAsia="宋体" w:cs="Times New Roman"/>
          <w:color w:val="FF0000"/>
          <w:highlight w:val="none"/>
          <w:lang w:val="en-US" w:eastAsia="zh-CN"/>
        </w:rPr>
        <w:t>（如</w:t>
      </w:r>
      <w:r>
        <w:rPr>
          <w:rFonts w:hint="default" w:ascii="Times New Roman" w:hAnsi="Times New Roman" w:eastAsia="宋体" w:cs="Times New Roman"/>
          <w:color w:val="FF0000"/>
          <w:highlight w:val="none"/>
          <w:lang w:val="en-US" w:eastAsia="zh-CN"/>
        </w:rPr>
        <w:t>“记录仪异常”</w:t>
      </w:r>
      <w:r>
        <w:rPr>
          <w:rFonts w:hint="eastAsia" w:ascii="Times New Roman" w:eastAsia="宋体" w:cs="Times New Roman"/>
          <w:color w:val="FF0000"/>
          <w:highlight w:val="none"/>
          <w:lang w:val="en-US" w:eastAsia="zh-CN"/>
        </w:rPr>
        <w:t>）或</w:t>
      </w:r>
      <w:r>
        <w:rPr>
          <w:rFonts w:hint="default" w:ascii="Times New Roman" w:hAnsi="Times New Roman" w:eastAsia="宋体" w:cs="Times New Roman"/>
          <w:color w:val="FF0000"/>
          <w:highlight w:val="none"/>
          <w:lang w:val="en-US" w:eastAsia="zh-CN"/>
        </w:rPr>
        <w:t>图形标志方式提示相关故障信息。</w:t>
      </w:r>
    </w:p>
    <w:p>
      <w:pPr>
        <w:pStyle w:val="50"/>
        <w:ind w:left="0" w:leftChars="0" w:firstLine="0" w:firstLineChars="0"/>
        <w:rPr>
          <w:rFonts w:hint="default" w:ascii="Times New Roman" w:hAnsi="Times New Roman" w:eastAsia="黑体" w:cs="Times New Roman"/>
          <w:color w:val="FF0000"/>
          <w:lang w:eastAsia="zh-CN"/>
        </w:rPr>
      </w:pPr>
      <w:bookmarkStart w:id="2422" w:name="_Toc32005_WPSOffice_Level2"/>
      <w:bookmarkStart w:id="2423" w:name="_Toc4500_WPSOffice_Level2"/>
      <w:r>
        <w:rPr>
          <w:rFonts w:hint="default" w:ascii="Times New Roman" w:hAnsi="Times New Roman" w:eastAsia="黑体" w:cs="Times New Roman"/>
          <w:color w:val="FF0000"/>
          <w:lang w:eastAsia="zh-CN"/>
        </w:rPr>
        <w:t>参数设置</w:t>
      </w:r>
      <w:bookmarkEnd w:id="2422"/>
      <w:bookmarkEnd w:id="2423"/>
    </w:p>
    <w:p>
      <w:pPr>
        <w:pStyle w:val="26"/>
        <w:rPr>
          <w:rFonts w:hint="default" w:ascii="Times New Roman" w:hAnsi="Times New Roman" w:eastAsia="宋体" w:cs="Times New Roman"/>
          <w:color w:val="FF0000"/>
          <w:szCs w:val="22"/>
          <w:lang w:eastAsia="zh-CN"/>
        </w:rPr>
      </w:pPr>
      <w:r>
        <w:rPr>
          <w:rFonts w:hint="default" w:ascii="Times New Roman" w:hAnsi="Times New Roman" w:eastAsia="宋体" w:cs="Times New Roman"/>
          <w:color w:val="FF0000"/>
          <w:lang w:eastAsia="zh-CN"/>
        </w:rPr>
        <w:t>记录仪在各阶段应按以下要求进行参数设置</w:t>
      </w:r>
      <w:r>
        <w:rPr>
          <w:rFonts w:hint="default" w:ascii="Times New Roman" w:hAnsi="Times New Roman" w:eastAsia="宋体" w:cs="Times New Roman"/>
          <w:color w:val="FF0000"/>
          <w:szCs w:val="22"/>
          <w:lang w:eastAsia="zh-CN"/>
        </w:rPr>
        <w:t>：</w:t>
      </w:r>
    </w:p>
    <w:p>
      <w:pPr>
        <w:pStyle w:val="45"/>
        <w:numPr>
          <w:ilvl w:val="0"/>
          <w:numId w:val="36"/>
        </w:numPr>
        <w:rPr>
          <w:rFonts w:hint="eastAsia" w:asciiTheme="minorEastAsia" w:hAnsiTheme="minorEastAsia" w:eastAsiaTheme="minorEastAsia" w:cstheme="minorEastAsia"/>
          <w:color w:val="FF0000"/>
          <w:szCs w:val="22"/>
          <w:lang w:eastAsia="zh-CN"/>
        </w:rPr>
      </w:pPr>
      <w:r>
        <w:rPr>
          <w:rFonts w:hint="default" w:ascii="Times New Roman" w:hAnsi="Times New Roman" w:eastAsia="宋体" w:cs="Times New Roman"/>
          <w:color w:val="FF0000"/>
          <w:szCs w:val="22"/>
          <w:lang w:eastAsia="zh-CN"/>
        </w:rPr>
        <w:t>在记录仪出厂阶段，记录仪制造商</w:t>
      </w:r>
      <w:r>
        <w:rPr>
          <w:rFonts w:hint="eastAsia" w:asciiTheme="minorEastAsia" w:hAnsiTheme="minorEastAsia" w:eastAsiaTheme="minorEastAsia" w:cstheme="minorEastAsia"/>
          <w:color w:val="FF0000"/>
          <w:szCs w:val="22"/>
          <w:lang w:eastAsia="zh-CN"/>
        </w:rPr>
        <w:t>应确认</w:t>
      </w:r>
      <w:r>
        <w:rPr>
          <w:rFonts w:hint="eastAsia" w:asciiTheme="minorEastAsia" w:hAnsiTheme="minorEastAsia" w:eastAsiaTheme="minorEastAsia" w:cstheme="minorEastAsia"/>
          <w:color w:val="FF0000"/>
          <w:szCs w:val="22"/>
          <w:lang w:val="en-US" w:eastAsia="zh-CN"/>
        </w:rPr>
        <w:t>CPU程序版本，并</w:t>
      </w:r>
      <w:r>
        <w:rPr>
          <w:rFonts w:hint="eastAsia" w:asciiTheme="minorEastAsia" w:hAnsiTheme="minorEastAsia" w:eastAsiaTheme="minorEastAsia" w:cstheme="minorEastAsia"/>
          <w:color w:val="FF0000"/>
          <w:szCs w:val="22"/>
          <w:lang w:eastAsia="zh-CN"/>
        </w:rPr>
        <w:t>设置记录仪的唯一性编号；</w:t>
      </w:r>
    </w:p>
    <w:p>
      <w:pPr>
        <w:pStyle w:val="45"/>
        <w:numPr>
          <w:ilvl w:val="0"/>
          <w:numId w:val="36"/>
        </w:numPr>
        <w:rPr>
          <w:rFonts w:hint="default" w:ascii="Times New Roman" w:hAnsi="Times New Roman" w:eastAsia="宋体" w:cs="Times New Roman"/>
          <w:color w:val="FF0000"/>
          <w:szCs w:val="22"/>
          <w:lang w:eastAsia="zh-CN"/>
        </w:rPr>
      </w:pPr>
      <w:r>
        <w:rPr>
          <w:rFonts w:hint="eastAsia" w:asciiTheme="minorEastAsia" w:hAnsiTheme="minorEastAsia" w:eastAsiaTheme="minorEastAsia" w:cstheme="minorEastAsia"/>
          <w:color w:val="FF0000"/>
          <w:szCs w:val="22"/>
          <w:lang w:eastAsia="zh-CN"/>
        </w:rPr>
        <w:t>在新车出厂阶段，汽车制造商应设置车辆识别代码、初次安装时间，根据实车速度记录误差要求设置脉冲系数参数；在记录仪启用阶段，用户应设置记录仪的机动车号牌号码、</w:t>
      </w:r>
      <w:r>
        <w:rPr>
          <w:rFonts w:hint="default" w:ascii="Times New Roman" w:hAnsi="Times New Roman" w:eastAsia="宋体" w:cs="Times New Roman"/>
          <w:color w:val="FF0000"/>
          <w:szCs w:val="22"/>
          <w:lang w:eastAsia="zh-CN"/>
        </w:rPr>
        <w:t>机动车号牌分类（包括：大型汽车、大型新能源汽车等）、驾驶人身份识别</w:t>
      </w:r>
      <w:r>
        <w:rPr>
          <w:rFonts w:hint="default" w:ascii="Times New Roman" w:hAnsi="Times New Roman" w:eastAsia="宋体" w:cs="Times New Roman"/>
          <w:color w:val="FF0000"/>
          <w:szCs w:val="22"/>
          <w:lang w:val="en-US" w:eastAsia="zh-CN"/>
        </w:rPr>
        <w:t>IC</w:t>
      </w:r>
      <w:r>
        <w:rPr>
          <w:rFonts w:hint="default" w:ascii="Times New Roman" w:hAnsi="Times New Roman" w:eastAsia="宋体" w:cs="Times New Roman"/>
          <w:color w:val="FF0000"/>
          <w:szCs w:val="22"/>
          <w:lang w:eastAsia="zh-CN"/>
        </w:rPr>
        <w:t>卡或驾驶人面部特征对应</w:t>
      </w:r>
      <w:r>
        <w:rPr>
          <w:rFonts w:hint="default" w:ascii="Times New Roman" w:hAnsi="Times New Roman" w:eastAsia="宋体" w:cs="Times New Roman"/>
          <w:color w:val="FF0000"/>
          <w:szCs w:val="22"/>
          <w:lang w:val="en-US" w:eastAsia="zh-CN"/>
        </w:rPr>
        <w:t>的机动车驾驶证号码参数。</w:t>
      </w:r>
    </w:p>
    <w:p>
      <w:pPr>
        <w:pStyle w:val="26"/>
        <w:ind w:firstLine="420" w:firstLineChars="200"/>
        <w:rPr>
          <w:rFonts w:hint="default" w:ascii="Times New Roman" w:hAnsi="Times New Roman" w:cs="Times New Roman"/>
        </w:rPr>
      </w:pPr>
    </w:p>
    <w:p>
      <w:pPr>
        <w:pStyle w:val="113"/>
        <w:ind w:left="0" w:leftChars="0" w:firstLine="0" w:firstLineChars="0"/>
        <w:rPr>
          <w:rFonts w:hint="default" w:ascii="Times New Roman" w:hAnsi="Times New Roman" w:eastAsia="黑体" w:cs="Times New Roman"/>
        </w:rPr>
      </w:pPr>
      <w:bookmarkStart w:id="2424" w:name="_Toc290298706"/>
      <w:bookmarkStart w:id="2425" w:name="_Toc289246637"/>
      <w:bookmarkStart w:id="2426" w:name="_Toc289850663"/>
      <w:bookmarkStart w:id="2427" w:name="_Toc289349334"/>
      <w:bookmarkStart w:id="2428" w:name="_Toc290298398"/>
      <w:bookmarkStart w:id="2429" w:name="_Toc297995823"/>
      <w:bookmarkStart w:id="2430" w:name="_Toc301772227"/>
      <w:bookmarkStart w:id="2431" w:name="_Toc298107028"/>
      <w:bookmarkStart w:id="2432" w:name="_Toc304205240"/>
      <w:bookmarkStart w:id="2433" w:name="_Toc26028015"/>
      <w:bookmarkStart w:id="2434" w:name="_Toc26779215"/>
      <w:bookmarkStart w:id="2435" w:name="_Toc26955598"/>
      <w:bookmarkStart w:id="2436" w:name="_Toc28597600"/>
      <w:bookmarkStart w:id="2437" w:name="_Toc28598035"/>
      <w:bookmarkStart w:id="2438" w:name="_Toc28598530"/>
      <w:bookmarkStart w:id="2439" w:name="_Toc28759186"/>
      <w:bookmarkStart w:id="2440" w:name="_Toc29893493"/>
      <w:bookmarkStart w:id="2441" w:name="_Toc45620020"/>
      <w:bookmarkStart w:id="2442" w:name="_Toc45681134"/>
      <w:bookmarkStart w:id="2443" w:name="_Toc156379306"/>
      <w:bookmarkStart w:id="2444" w:name="_Toc156379347"/>
      <w:bookmarkStart w:id="2445" w:name="_Toc156379458"/>
      <w:bookmarkStart w:id="2446" w:name="_Toc156380259"/>
      <w:bookmarkStart w:id="2447" w:name="_Toc246855389"/>
      <w:bookmarkStart w:id="2448" w:name="_Toc264415861"/>
      <w:bookmarkStart w:id="2449" w:name="_Toc264418672"/>
      <w:bookmarkStart w:id="2450" w:name="_Toc264492021"/>
      <w:bookmarkStart w:id="2451" w:name="_Toc264882262"/>
      <w:bookmarkStart w:id="2452" w:name="_Toc264886104"/>
      <w:bookmarkStart w:id="2453" w:name="_Toc266967910"/>
      <w:bookmarkStart w:id="2454" w:name="_Toc277072693"/>
      <w:bookmarkStart w:id="2455" w:name="_Toc277072743"/>
      <w:bookmarkStart w:id="2456" w:name="_Toc289246587"/>
      <w:bookmarkStart w:id="2457" w:name="_Toc291053445"/>
      <w:bookmarkStart w:id="2458" w:name="_Toc291054708"/>
      <w:bookmarkStart w:id="2459" w:name="_Toc291069446"/>
      <w:bookmarkStart w:id="2460" w:name="_Toc291163175"/>
      <w:bookmarkStart w:id="2461" w:name="_Toc291594903"/>
      <w:bookmarkStart w:id="2462" w:name="_Toc292377090"/>
      <w:bookmarkStart w:id="2463" w:name="_Toc292873392"/>
      <w:bookmarkStart w:id="2464" w:name="_Toc292885225"/>
      <w:bookmarkStart w:id="2465" w:name="_Toc293064178"/>
      <w:bookmarkStart w:id="2466" w:name="_Toc293559846"/>
      <w:bookmarkStart w:id="2467" w:name="_Toc293559958"/>
      <w:bookmarkStart w:id="2468" w:name="_Toc296598007"/>
      <w:bookmarkStart w:id="2469" w:name="_Toc296677903"/>
      <w:bookmarkStart w:id="2470" w:name="_Toc297995318"/>
      <w:bookmarkStart w:id="2471" w:name="_Toc297995435"/>
      <w:bookmarkStart w:id="2472" w:name="_Toc297995667"/>
      <w:bookmarkStart w:id="2473" w:name="_Toc28456_WPSOffice_Level1"/>
      <w:r>
        <w:rPr>
          <w:rFonts w:hint="default" w:ascii="Times New Roman" w:hAnsi="Times New Roman" w:eastAsia="黑体" w:cs="Times New Roman"/>
        </w:rPr>
        <w:t>标志、标签和包装</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50"/>
        <w:ind w:left="0" w:leftChars="0" w:firstLine="0" w:firstLineChars="0"/>
        <w:rPr>
          <w:rFonts w:hint="default" w:ascii="Times New Roman" w:hAnsi="Times New Roman" w:eastAsia="黑体" w:cs="Times New Roman"/>
        </w:rPr>
      </w:pPr>
      <w:bookmarkStart w:id="2474" w:name="_Toc264886105"/>
      <w:bookmarkStart w:id="2475" w:name="_Toc264415862"/>
      <w:bookmarkStart w:id="2476" w:name="_Toc264882263"/>
      <w:bookmarkStart w:id="2477" w:name="_Toc264418673"/>
      <w:bookmarkStart w:id="2478" w:name="_Toc264492022"/>
      <w:bookmarkStart w:id="2479" w:name="_Toc24791609"/>
      <w:bookmarkStart w:id="2480" w:name="_Toc25745844"/>
      <w:bookmarkStart w:id="2481" w:name="_Toc25657888"/>
      <w:bookmarkStart w:id="2482" w:name="_Toc26028016"/>
      <w:bookmarkStart w:id="2483" w:name="_Toc26779216"/>
      <w:bookmarkStart w:id="2484" w:name="_Toc292873393"/>
      <w:bookmarkStart w:id="2485" w:name="_Toc292885226"/>
      <w:bookmarkStart w:id="2486" w:name="_Toc293064179"/>
      <w:bookmarkStart w:id="2487" w:name="_Toc293559847"/>
      <w:bookmarkStart w:id="2488" w:name="_Toc293559959"/>
      <w:bookmarkStart w:id="2489" w:name="_Toc296598008"/>
      <w:bookmarkStart w:id="2490" w:name="_Toc296677904"/>
      <w:bookmarkStart w:id="2491" w:name="_Toc297995319"/>
      <w:bookmarkStart w:id="2492" w:name="_Toc297995436"/>
      <w:bookmarkStart w:id="2493" w:name="_Toc297995668"/>
      <w:bookmarkStart w:id="2494" w:name="_Toc297995824"/>
      <w:bookmarkStart w:id="2495" w:name="_Toc298107029"/>
      <w:bookmarkStart w:id="2496" w:name="_Toc17286_WPSOffice_Level2"/>
      <w:bookmarkStart w:id="2497" w:name="_Toc289246638"/>
      <w:bookmarkStart w:id="2498" w:name="_Toc289850664"/>
      <w:bookmarkStart w:id="2499" w:name="_Toc289349335"/>
      <w:bookmarkStart w:id="2500" w:name="_Toc290298707"/>
      <w:bookmarkStart w:id="2501" w:name="_Toc290298399"/>
      <w:bookmarkStart w:id="2502" w:name="_Toc19006367"/>
      <w:bookmarkStart w:id="2503" w:name="_Toc19006480"/>
      <w:bookmarkStart w:id="2504" w:name="_Toc19063847"/>
      <w:bookmarkStart w:id="2505" w:name="_Toc19324802"/>
      <w:bookmarkStart w:id="2506" w:name="_Toc19333655"/>
      <w:bookmarkStart w:id="2507" w:name="_Toc19334210"/>
      <w:bookmarkStart w:id="2508" w:name="_Toc23923751"/>
      <w:bookmarkStart w:id="2509" w:name="_Toc26955599"/>
      <w:bookmarkStart w:id="2510" w:name="_Toc28597601"/>
      <w:bookmarkStart w:id="2511" w:name="_Toc28598036"/>
      <w:bookmarkStart w:id="2512" w:name="_Toc28598531"/>
      <w:bookmarkStart w:id="2513" w:name="_Toc28759187"/>
      <w:bookmarkStart w:id="2514" w:name="_Toc29893494"/>
      <w:bookmarkStart w:id="2515" w:name="_Toc45620021"/>
      <w:bookmarkStart w:id="2516" w:name="_Toc45681135"/>
      <w:bookmarkStart w:id="2517" w:name="_Toc156379307"/>
      <w:bookmarkStart w:id="2518" w:name="_Toc156379459"/>
      <w:bookmarkStart w:id="2519" w:name="_Toc156380260"/>
      <w:bookmarkStart w:id="2520" w:name="_Toc246855390"/>
      <w:bookmarkStart w:id="2521" w:name="_Toc266967911"/>
      <w:bookmarkStart w:id="2522" w:name="_Toc277072694"/>
      <w:bookmarkStart w:id="2523" w:name="_Toc277072744"/>
      <w:bookmarkStart w:id="2524" w:name="_Toc289246588"/>
      <w:bookmarkStart w:id="2525" w:name="_Toc291053446"/>
      <w:bookmarkStart w:id="2526" w:name="_Toc291054709"/>
      <w:bookmarkStart w:id="2527" w:name="_Toc291069447"/>
      <w:bookmarkStart w:id="2528" w:name="_Toc291163176"/>
      <w:bookmarkStart w:id="2529" w:name="_Toc291594904"/>
      <w:bookmarkStart w:id="2530" w:name="_Toc292377091"/>
      <w:bookmarkStart w:id="2531" w:name="_Toc301772228"/>
      <w:bookmarkStart w:id="2532" w:name="_Toc18648772"/>
      <w:bookmarkStart w:id="2533" w:name="_Toc304205241"/>
      <w:bookmarkStart w:id="2534" w:name="_Toc16347804"/>
      <w:bookmarkStart w:id="2535" w:name="_Toc18649008"/>
      <w:bookmarkStart w:id="2536" w:name="_Toc19830_WPSOffice_Level2"/>
      <w:r>
        <w:rPr>
          <w:rFonts w:hint="default" w:ascii="Times New Roman" w:hAnsi="Times New Roman" w:eastAsia="黑体" w:cs="Times New Roman"/>
        </w:rPr>
        <w:t>标志、标签</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spacing w:before="50" w:after="50"/>
        <w:ind w:firstLine="420" w:firstLineChars="200"/>
        <w:rPr>
          <w:rFonts w:hint="default" w:ascii="Times New Roman" w:hAnsi="Times New Roman" w:eastAsia="宋体" w:cs="Times New Roman"/>
        </w:rPr>
      </w:pPr>
      <w:r>
        <w:rPr>
          <w:rFonts w:hint="default" w:ascii="Times New Roman" w:hAnsi="Times New Roman" w:eastAsia="宋体" w:cs="Times New Roman"/>
        </w:rPr>
        <w:t>产品的外包装应包括如下内容：</w:t>
      </w:r>
    </w:p>
    <w:p>
      <w:pPr>
        <w:pStyle w:val="45"/>
        <w:numPr>
          <w:ilvl w:val="0"/>
          <w:numId w:val="37"/>
        </w:numPr>
        <w:rPr>
          <w:rFonts w:hint="default" w:ascii="Times New Roman" w:hAnsi="Times New Roman" w:eastAsia="宋体" w:cs="Times New Roman"/>
        </w:rPr>
      </w:pPr>
      <w:r>
        <w:rPr>
          <w:rFonts w:hint="default" w:ascii="Times New Roman" w:hAnsi="Times New Roman" w:eastAsia="宋体" w:cs="Times New Roman"/>
        </w:rPr>
        <w:t>产品中文名称、规格型号、标称电源电压、结构尺寸等；</w:t>
      </w:r>
    </w:p>
    <w:p>
      <w:pPr>
        <w:pStyle w:val="45"/>
        <w:numPr>
          <w:ilvl w:val="0"/>
          <w:numId w:val="37"/>
        </w:numPr>
        <w:rPr>
          <w:rFonts w:hint="default" w:ascii="Times New Roman" w:hAnsi="Times New Roman" w:eastAsia="宋体" w:cs="Times New Roman"/>
        </w:rPr>
      </w:pPr>
      <w:r>
        <w:rPr>
          <w:rFonts w:hint="default" w:ascii="Times New Roman" w:hAnsi="Times New Roman" w:eastAsia="宋体" w:cs="Times New Roman"/>
        </w:rPr>
        <w:t>制造商名称、详细地址、邮编、电话、产品商标、制造日期、制造地；</w:t>
      </w:r>
    </w:p>
    <w:p>
      <w:pPr>
        <w:pStyle w:val="45"/>
        <w:numPr>
          <w:ilvl w:val="0"/>
          <w:numId w:val="37"/>
        </w:numPr>
        <w:rPr>
          <w:rFonts w:hint="default" w:ascii="Times New Roman" w:hAnsi="Times New Roman" w:eastAsia="宋体" w:cs="Times New Roman"/>
        </w:rPr>
      </w:pPr>
      <w:r>
        <w:rPr>
          <w:rFonts w:hint="default" w:ascii="Times New Roman" w:hAnsi="Times New Roman" w:eastAsia="宋体" w:cs="Times New Roman"/>
        </w:rPr>
        <w:t>产品所执行的标准编号及标准名称。</w:t>
      </w:r>
    </w:p>
    <w:p>
      <w:pPr>
        <w:pStyle w:val="50"/>
        <w:ind w:left="0" w:leftChars="0" w:firstLine="0" w:firstLineChars="0"/>
        <w:rPr>
          <w:rFonts w:hint="default" w:ascii="Times New Roman" w:hAnsi="Times New Roman" w:eastAsia="黑体" w:cs="Times New Roman"/>
        </w:rPr>
      </w:pPr>
      <w:bookmarkStart w:id="2537" w:name="_Toc291069448"/>
      <w:bookmarkStart w:id="2538" w:name="_Toc304205242"/>
      <w:bookmarkStart w:id="2539" w:name="_Toc291594905"/>
      <w:bookmarkStart w:id="2540" w:name="_Toc291054710"/>
      <w:bookmarkStart w:id="2541" w:name="_Toc291163177"/>
      <w:bookmarkStart w:id="2542" w:name="_Toc289246639"/>
      <w:bookmarkStart w:id="2543" w:name="_Toc289246589"/>
      <w:bookmarkStart w:id="2544" w:name="_Toc292885227"/>
      <w:bookmarkStart w:id="2545" w:name="_Toc293559960"/>
      <w:bookmarkStart w:id="2546" w:name="_Toc292377092"/>
      <w:bookmarkStart w:id="2547" w:name="_Toc293559848"/>
      <w:bookmarkStart w:id="2548" w:name="_Toc45681136"/>
      <w:bookmarkStart w:id="2549" w:name="_Toc45620022"/>
      <w:bookmarkStart w:id="2550" w:name="_Toc7761_WPSOffice_Level2"/>
      <w:bookmarkStart w:id="2551" w:name="_Toc297995669"/>
      <w:bookmarkStart w:id="2552" w:name="_Toc298107030"/>
      <w:bookmarkStart w:id="2553" w:name="_Toc301772229"/>
      <w:bookmarkStart w:id="2554" w:name="_Toc291053447"/>
      <w:bookmarkStart w:id="2555" w:name="_Toc290298708"/>
      <w:bookmarkStart w:id="2556" w:name="_Toc290298400"/>
      <w:bookmarkStart w:id="2557" w:name="_Toc26028017"/>
      <w:bookmarkStart w:id="2558" w:name="_Toc289850665"/>
      <w:bookmarkStart w:id="2559" w:name="_Toc25657889"/>
      <w:bookmarkStart w:id="2560" w:name="_Toc26779217"/>
      <w:bookmarkStart w:id="2561" w:name="_Toc26955600"/>
      <w:bookmarkStart w:id="2562" w:name="_Toc28598037"/>
      <w:bookmarkStart w:id="2563" w:name="_Toc28597602"/>
      <w:bookmarkStart w:id="2564" w:name="_Toc264415863"/>
      <w:bookmarkStart w:id="2565" w:name="_Toc156380261"/>
      <w:bookmarkStart w:id="2566" w:name="_Toc246855391"/>
      <w:bookmarkStart w:id="2567" w:name="_Toc264882264"/>
      <w:bookmarkStart w:id="2568" w:name="_Toc264418674"/>
      <w:bookmarkStart w:id="2569" w:name="_Toc264492023"/>
      <w:bookmarkStart w:id="2570" w:name="_Toc264886106"/>
      <w:bookmarkStart w:id="2571" w:name="_Toc266967912"/>
      <w:bookmarkStart w:id="2572" w:name="_Toc277072745"/>
      <w:bookmarkStart w:id="2573" w:name="_Toc277072695"/>
      <w:bookmarkStart w:id="2574" w:name="_Toc289349336"/>
      <w:bookmarkStart w:id="2575" w:name="_Toc19334211"/>
      <w:bookmarkStart w:id="2576" w:name="_Toc297995825"/>
      <w:bookmarkStart w:id="2577" w:name="_Toc25745845"/>
      <w:bookmarkStart w:id="2578" w:name="_Toc24791610"/>
      <w:bookmarkStart w:id="2579" w:name="_Toc23923752"/>
      <w:bookmarkStart w:id="2580" w:name="_Toc19333656"/>
      <w:bookmarkStart w:id="2581" w:name="_Toc19006481"/>
      <w:bookmarkStart w:id="2582" w:name="_Toc19063848"/>
      <w:bookmarkStart w:id="2583" w:name="_Toc19324803"/>
      <w:bookmarkStart w:id="2584" w:name="_Toc19006368"/>
      <w:bookmarkStart w:id="2585" w:name="_Toc18649009"/>
      <w:bookmarkStart w:id="2586" w:name="_Toc18648773"/>
      <w:bookmarkStart w:id="2587" w:name="_Toc292873394"/>
      <w:bookmarkStart w:id="2588" w:name="_Toc16347805"/>
      <w:bookmarkStart w:id="2589" w:name="_Toc293064180"/>
      <w:bookmarkStart w:id="2590" w:name="_Toc296598009"/>
      <w:bookmarkStart w:id="2591" w:name="_Toc296677905"/>
      <w:bookmarkStart w:id="2592" w:name="_Toc297995320"/>
      <w:bookmarkStart w:id="2593" w:name="_Toc297995437"/>
      <w:bookmarkStart w:id="2594" w:name="_Toc28598532"/>
      <w:bookmarkStart w:id="2595" w:name="_Toc29893495"/>
      <w:bookmarkStart w:id="2596" w:name="_Toc156379460"/>
      <w:bookmarkStart w:id="2597" w:name="_Toc28759188"/>
      <w:bookmarkStart w:id="2598" w:name="_Toc156379308"/>
      <w:bookmarkStart w:id="2599" w:name="_Toc23295_WPSOffice_Level2"/>
      <w:r>
        <w:rPr>
          <w:rFonts w:hint="default" w:ascii="Times New Roman" w:hAnsi="Times New Roman" w:eastAsia="黑体" w:cs="Times New Roman"/>
        </w:rPr>
        <w:t>产品合格证</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26"/>
        <w:rPr>
          <w:rFonts w:hint="default" w:ascii="Times New Roman" w:hAnsi="Times New Roman" w:eastAsia="宋体" w:cs="Times New Roman"/>
        </w:rPr>
      </w:pPr>
      <w:r>
        <w:rPr>
          <w:rFonts w:hint="default" w:ascii="Times New Roman" w:hAnsi="Times New Roman" w:eastAsia="宋体" w:cs="Times New Roman"/>
        </w:rPr>
        <w:t>每台出厂的记录仪</w:t>
      </w:r>
      <w:r>
        <w:rPr>
          <w:rFonts w:hint="eastAsia" w:ascii="Times New Roman" w:eastAsia="宋体" w:cs="Times New Roman"/>
          <w:lang w:eastAsia="zh-CN"/>
        </w:rPr>
        <w:t>应</w:t>
      </w:r>
      <w:r>
        <w:rPr>
          <w:rFonts w:hint="default" w:ascii="Times New Roman" w:hAnsi="Times New Roman" w:eastAsia="宋体" w:cs="Times New Roman"/>
        </w:rPr>
        <w:t>有产品检验合格证，检验合格证应有如下内容：</w:t>
      </w:r>
    </w:p>
    <w:p>
      <w:pPr>
        <w:pStyle w:val="45"/>
        <w:numPr>
          <w:ilvl w:val="0"/>
          <w:numId w:val="38"/>
        </w:numPr>
        <w:rPr>
          <w:rFonts w:hint="default" w:ascii="Times New Roman" w:hAnsi="Times New Roman" w:eastAsia="宋体" w:cs="Times New Roman"/>
        </w:rPr>
      </w:pPr>
      <w:r>
        <w:rPr>
          <w:rFonts w:hint="default" w:ascii="Times New Roman" w:hAnsi="Times New Roman" w:eastAsia="宋体" w:cs="Times New Roman"/>
        </w:rPr>
        <w:t>出厂检验结论、检验日期；</w:t>
      </w:r>
    </w:p>
    <w:p>
      <w:pPr>
        <w:pStyle w:val="45"/>
        <w:numPr>
          <w:ilvl w:val="0"/>
          <w:numId w:val="38"/>
        </w:numPr>
        <w:rPr>
          <w:rFonts w:hint="default" w:ascii="Times New Roman" w:hAnsi="Times New Roman" w:eastAsia="宋体" w:cs="Times New Roman"/>
        </w:rPr>
      </w:pPr>
      <w:r>
        <w:rPr>
          <w:rFonts w:hint="default" w:ascii="Times New Roman" w:hAnsi="Times New Roman" w:eastAsia="宋体" w:cs="Times New Roman"/>
        </w:rPr>
        <w:t>检验员标识。</w:t>
      </w:r>
    </w:p>
    <w:p>
      <w:pPr>
        <w:pStyle w:val="50"/>
        <w:ind w:left="0" w:leftChars="0" w:firstLine="0" w:firstLineChars="0"/>
        <w:rPr>
          <w:rFonts w:hint="default" w:ascii="Times New Roman" w:hAnsi="Times New Roman" w:eastAsia="黑体" w:cs="Times New Roman"/>
        </w:rPr>
      </w:pPr>
      <w:bookmarkStart w:id="2600" w:name="_Toc19324804"/>
      <w:bookmarkStart w:id="2601" w:name="_Toc18649010"/>
      <w:bookmarkStart w:id="2602" w:name="_Toc19006482"/>
      <w:bookmarkStart w:id="2603" w:name="_Toc19006369"/>
      <w:bookmarkStart w:id="2604" w:name="_Toc19063849"/>
      <w:bookmarkStart w:id="2605" w:name="_Toc19333657"/>
      <w:bookmarkStart w:id="2606" w:name="_Toc19334212"/>
      <w:bookmarkStart w:id="2607" w:name="_Toc23923753"/>
      <w:bookmarkStart w:id="2608" w:name="_Toc25657890"/>
      <w:bookmarkStart w:id="2609" w:name="_Toc24791611"/>
      <w:bookmarkStart w:id="2610" w:name="_Toc25745846"/>
      <w:bookmarkStart w:id="2611" w:name="_Toc26028018"/>
      <w:bookmarkStart w:id="2612" w:name="_Toc26779218"/>
      <w:bookmarkStart w:id="2613" w:name="_Toc28597603"/>
      <w:bookmarkStart w:id="2614" w:name="_Toc26955601"/>
      <w:bookmarkStart w:id="2615" w:name="_Toc28598038"/>
      <w:bookmarkStart w:id="2616" w:name="_Toc28598533"/>
      <w:bookmarkStart w:id="2617" w:name="_Toc45620023"/>
      <w:bookmarkStart w:id="2618" w:name="_Toc29893496"/>
      <w:bookmarkStart w:id="2619" w:name="_Toc45681137"/>
      <w:bookmarkStart w:id="2620" w:name="_Toc156379309"/>
      <w:bookmarkStart w:id="2621" w:name="_Toc156379461"/>
      <w:bookmarkStart w:id="2622" w:name="_Toc246855392"/>
      <w:bookmarkStart w:id="2623" w:name="_Toc289246590"/>
      <w:bookmarkStart w:id="2624" w:name="_Toc304205243"/>
      <w:bookmarkStart w:id="2625" w:name="_Toc301772230"/>
      <w:bookmarkStart w:id="2626" w:name="_Toc297995438"/>
      <w:bookmarkStart w:id="2627" w:name="_Toc297995826"/>
      <w:bookmarkStart w:id="2628" w:name="_Toc298107031"/>
      <w:bookmarkStart w:id="2629" w:name="_Toc297995670"/>
      <w:bookmarkStart w:id="2630" w:name="_Toc297995321"/>
      <w:bookmarkStart w:id="2631" w:name="_Toc293559961"/>
      <w:bookmarkStart w:id="2632" w:name="_Toc296677906"/>
      <w:bookmarkStart w:id="2633" w:name="_Toc296598010"/>
      <w:bookmarkStart w:id="2634" w:name="_Toc293559849"/>
      <w:bookmarkStart w:id="2635" w:name="_Toc292885228"/>
      <w:bookmarkStart w:id="2636" w:name="_Toc292873395"/>
      <w:bookmarkStart w:id="2637" w:name="_Toc293064181"/>
      <w:bookmarkStart w:id="2638" w:name="_Toc292377093"/>
      <w:bookmarkStart w:id="2639" w:name="_Toc291054711"/>
      <w:bookmarkStart w:id="2640" w:name="_Toc291163178"/>
      <w:bookmarkStart w:id="2641" w:name="_Toc291594906"/>
      <w:bookmarkStart w:id="2642" w:name="_Toc291069449"/>
      <w:bookmarkStart w:id="2643" w:name="_Toc291053448"/>
      <w:bookmarkStart w:id="2644" w:name="_Toc290298709"/>
      <w:bookmarkStart w:id="2645" w:name="_Toc290298401"/>
      <w:bookmarkStart w:id="2646" w:name="_Toc289850666"/>
      <w:bookmarkStart w:id="2647" w:name="_Toc289349337"/>
      <w:bookmarkStart w:id="2648" w:name="_Toc289246640"/>
      <w:bookmarkStart w:id="2649" w:name="_Toc277072696"/>
      <w:bookmarkStart w:id="2650" w:name="_Toc28759189"/>
      <w:bookmarkStart w:id="2651" w:name="_Toc266967913"/>
      <w:bookmarkStart w:id="2652" w:name="_Toc277072746"/>
      <w:bookmarkStart w:id="2653" w:name="_Toc264886107"/>
      <w:bookmarkStart w:id="2654" w:name="_Toc264882265"/>
      <w:bookmarkStart w:id="2655" w:name="_Toc156380262"/>
      <w:bookmarkStart w:id="2656" w:name="_Toc264418675"/>
      <w:bookmarkStart w:id="2657" w:name="_Toc264492024"/>
      <w:bookmarkStart w:id="2658" w:name="_Toc264415864"/>
      <w:bookmarkStart w:id="2659" w:name="_Toc18648774"/>
      <w:bookmarkStart w:id="2660" w:name="_Toc16347806"/>
      <w:bookmarkStart w:id="2661" w:name="_Toc1722_WPSOffice_Level2"/>
      <w:bookmarkStart w:id="2662" w:name="_Toc27981_WPSOffice_Level2"/>
      <w:r>
        <w:rPr>
          <w:rFonts w:hint="default" w:ascii="Times New Roman" w:hAnsi="Times New Roman" w:eastAsia="黑体" w:cs="Times New Roman"/>
        </w:rPr>
        <w:t>包装</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包装箱应符合防潮、防尘、防震、运输的要求。</w:t>
      </w:r>
    </w:p>
    <w:p>
      <w:pPr>
        <w:ind w:firstLine="420" w:firstLineChars="200"/>
        <w:rPr>
          <w:rFonts w:hint="default" w:ascii="Times New Roman" w:hAnsi="Times New Roman" w:eastAsia="宋体" w:cs="Times New Roman"/>
        </w:rPr>
      </w:pPr>
      <w:r>
        <w:rPr>
          <w:rFonts w:hint="default" w:ascii="Times New Roman" w:hAnsi="Times New Roman" w:eastAsia="宋体" w:cs="Times New Roman"/>
        </w:rPr>
        <w:t>单个包装箱内应有使用说明书、保修卡、产品合格证或检验标志及附件清单。</w:t>
      </w:r>
    </w:p>
    <w:p>
      <w:pPr>
        <w:pStyle w:val="134"/>
        <w:numPr>
          <w:ilvl w:val="0"/>
          <w:numId w:val="0"/>
        </w:numPr>
        <w:jc w:val="both"/>
        <w:rPr>
          <w:rFonts w:hint="eastAsia" w:ascii="宋体" w:hAnsi="宋体" w:eastAsia="宋体" w:cs="宋体"/>
        </w:rPr>
      </w:pPr>
    </w:p>
    <w:p>
      <w:pPr>
        <w:pStyle w:val="62"/>
        <w:rPr>
          <w:rFonts w:hint="default" w:ascii="Times New Roman" w:hAnsi="Times New Roman" w:eastAsia="黑体" w:cs="Times New Roman"/>
        </w:rPr>
      </w:pPr>
      <w:r>
        <w:rPr>
          <w:rFonts w:hint="default" w:ascii="Times New Roman" w:hAnsi="Times New Roman" w:eastAsia="黑体" w:cs="Times New Roman"/>
        </w:rPr>
        <w:br w:type="textWrapping"/>
      </w:r>
      <w:bookmarkStart w:id="2663" w:name="_Toc291163179"/>
      <w:bookmarkStart w:id="2664" w:name="_Toc290298710"/>
      <w:bookmarkStart w:id="2665" w:name="_Toc291053449"/>
      <w:bookmarkStart w:id="2666" w:name="_Toc291069450"/>
      <w:bookmarkStart w:id="2667" w:name="_Toc291054712"/>
      <w:bookmarkStart w:id="2668" w:name="_Toc301772231"/>
      <w:bookmarkStart w:id="2669" w:name="_Toc298107032"/>
      <w:bookmarkStart w:id="2670" w:name="_Toc264492025"/>
      <w:bookmarkStart w:id="2671" w:name="_Toc264882266"/>
      <w:bookmarkStart w:id="2672" w:name="_Toc264886108"/>
      <w:bookmarkStart w:id="2673" w:name="_Toc266967914"/>
      <w:bookmarkStart w:id="2674" w:name="_Toc277072697"/>
      <w:bookmarkStart w:id="2675" w:name="_Toc277072747"/>
      <w:bookmarkStart w:id="2676" w:name="_Toc289246591"/>
      <w:bookmarkStart w:id="2677" w:name="_Toc289246641"/>
      <w:bookmarkStart w:id="2678" w:name="_Toc289349338"/>
      <w:bookmarkStart w:id="2679" w:name="_Toc289850667"/>
      <w:bookmarkStart w:id="2680" w:name="_Toc290298402"/>
      <w:bookmarkStart w:id="2681" w:name="_Toc291594907"/>
      <w:bookmarkStart w:id="2682" w:name="_Toc292377094"/>
      <w:bookmarkStart w:id="2683" w:name="_Toc292873396"/>
      <w:bookmarkStart w:id="2684" w:name="_Toc292885229"/>
      <w:bookmarkStart w:id="2685" w:name="_Toc293064182"/>
      <w:bookmarkStart w:id="2686" w:name="_Toc293559850"/>
      <w:bookmarkStart w:id="2687" w:name="_Toc293559962"/>
      <w:bookmarkStart w:id="2688" w:name="_Toc296598011"/>
      <w:bookmarkStart w:id="2689" w:name="_Toc296677907"/>
      <w:bookmarkStart w:id="2690" w:name="_Toc297995322"/>
      <w:bookmarkStart w:id="2691" w:name="_Toc297995439"/>
      <w:bookmarkStart w:id="2692" w:name="_Toc304205244"/>
      <w:bookmarkStart w:id="2693" w:name="_Toc297995827"/>
      <w:bookmarkStart w:id="2694" w:name="_Toc297995671"/>
      <w:bookmarkStart w:id="2695" w:name="_Toc3501_WPSOffice_Level1"/>
      <w:r>
        <w:rPr>
          <w:rFonts w:hint="default" w:ascii="Times New Roman" w:hAnsi="Times New Roman" w:eastAsia="黑体" w:cs="Times New Roman"/>
        </w:rPr>
        <w:t>（规范性附录）</w:t>
      </w:r>
      <w:r>
        <w:rPr>
          <w:rFonts w:hint="default" w:ascii="Times New Roman" w:hAnsi="Times New Roman" w:eastAsia="黑体" w:cs="Times New Roman"/>
        </w:rPr>
        <w:br w:type="textWrapping"/>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Pr>
          <w:rFonts w:hint="default" w:ascii="Times New Roman" w:hAnsi="Times New Roman" w:eastAsia="黑体" w:cs="Times New Roman"/>
          <w:lang w:eastAsia="zh-CN"/>
        </w:rPr>
        <w:t>行驶记录文件存储格式</w:t>
      </w:r>
      <w:bookmarkEnd w:id="2695"/>
    </w:p>
    <w:p>
      <w:pPr>
        <w:pStyle w:val="82"/>
        <w:numPr>
          <w:ilvl w:val="1"/>
          <w:numId w:val="39"/>
        </w:numPr>
        <w:spacing w:before="156" w:afterLines="0"/>
        <w:textAlignment w:val="auto"/>
        <w:rPr>
          <w:rFonts w:ascii="宋体" w:hAnsi="宋体" w:eastAsia="黑体"/>
          <w:color w:val="auto"/>
        </w:rPr>
      </w:pPr>
      <w:bookmarkStart w:id="2696" w:name="_Toc19029_WPSOffice_Level2"/>
      <w:r>
        <w:rPr>
          <w:rFonts w:hint="eastAsia" w:ascii="宋体" w:hAnsi="宋体" w:eastAsia="黑体"/>
          <w:color w:val="auto"/>
          <w:lang w:eastAsia="zh-CN"/>
        </w:rPr>
        <w:t>通用约定</w:t>
      </w:r>
      <w:bookmarkEnd w:id="2696"/>
    </w:p>
    <w:p>
      <w:pPr>
        <w:pStyle w:val="26"/>
        <w:rPr>
          <w:rFonts w:hAnsi="宋体" w:eastAsia="宋体" w:cs="宋体"/>
          <w:color w:val="auto"/>
        </w:rPr>
      </w:pPr>
      <w:r>
        <w:rPr>
          <w:rFonts w:hint="eastAsia" w:hAnsi="宋体" w:eastAsia="宋体" w:cs="宋体"/>
          <w:color w:val="auto"/>
          <w:szCs w:val="22"/>
        </w:rPr>
        <w:t>本标准所有附录的数据采用十六进制编码、8421BCD码、ASCⅡ字符码及GB 2312字符集（采用EUC-CN表示方法），涉及的数据类型缩写和数值范围约定如下</w:t>
      </w:r>
      <w:r>
        <w:rPr>
          <w:rFonts w:hint="eastAsia" w:hAnsi="宋体" w:eastAsia="宋体" w:cs="宋体"/>
          <w:color w:val="auto"/>
        </w:rPr>
        <w:t>：</w:t>
      </w:r>
    </w:p>
    <w:p>
      <w:pPr>
        <w:pStyle w:val="26"/>
        <w:tabs>
          <w:tab w:val="left" w:pos="4201"/>
        </w:tabs>
        <w:jc w:val="left"/>
        <w:rPr>
          <w:rFonts w:hAnsi="宋体" w:eastAsia="宋体" w:cs="宋体"/>
          <w:color w:val="auto"/>
          <w:szCs w:val="22"/>
        </w:rPr>
      </w:pPr>
      <w:r>
        <w:rPr>
          <w:rFonts w:hint="eastAsia" w:hAnsi="宋体" w:eastAsia="宋体" w:cs="宋体"/>
          <w:color w:val="auto"/>
          <w:szCs w:val="22"/>
        </w:rPr>
        <w:t>Bit：比特位</w:t>
      </w:r>
      <w:r>
        <w:rPr>
          <w:rFonts w:hint="eastAsia" w:hAnsi="宋体" w:eastAsia="宋体" w:cs="宋体"/>
          <w:color w:val="auto"/>
          <w:szCs w:val="22"/>
        </w:rPr>
        <w:tab/>
      </w:r>
      <w:r>
        <w:rPr>
          <w:rFonts w:hint="eastAsia" w:hAnsi="宋体" w:eastAsia="宋体" w:cs="宋体"/>
          <w:color w:val="auto"/>
          <w:szCs w:val="22"/>
        </w:rPr>
        <w:t>（0或1）</w:t>
      </w:r>
    </w:p>
    <w:p>
      <w:pPr>
        <w:pStyle w:val="26"/>
        <w:tabs>
          <w:tab w:val="left" w:pos="4201"/>
        </w:tabs>
        <w:jc w:val="left"/>
        <w:rPr>
          <w:rFonts w:hAnsi="宋体" w:eastAsia="宋体" w:cs="宋体"/>
          <w:color w:val="auto"/>
          <w:szCs w:val="22"/>
        </w:rPr>
      </w:pPr>
      <w:r>
        <w:rPr>
          <w:rFonts w:hint="eastAsia" w:hAnsi="宋体" w:eastAsia="宋体" w:cs="宋体"/>
          <w:color w:val="auto"/>
          <w:szCs w:val="22"/>
        </w:rPr>
        <w:t>BIN：若干字节十六进制数据</w:t>
      </w:r>
    </w:p>
    <w:p>
      <w:pPr>
        <w:pStyle w:val="26"/>
        <w:tabs>
          <w:tab w:val="left" w:pos="4201"/>
        </w:tabs>
        <w:jc w:val="left"/>
        <w:rPr>
          <w:rFonts w:hAnsi="宋体" w:eastAsia="宋体" w:cs="宋体"/>
          <w:color w:val="auto"/>
          <w:szCs w:val="22"/>
        </w:rPr>
      </w:pPr>
      <w:r>
        <w:rPr>
          <w:rFonts w:hint="eastAsia" w:hAnsi="宋体" w:eastAsia="宋体" w:cs="宋体"/>
          <w:color w:val="auto"/>
          <w:szCs w:val="22"/>
        </w:rPr>
        <w:t>U08：单字节无符号数</w:t>
      </w:r>
      <w:r>
        <w:rPr>
          <w:rFonts w:hint="eastAsia" w:hAnsi="宋体" w:eastAsia="宋体" w:cs="宋体"/>
          <w:color w:val="auto"/>
          <w:szCs w:val="22"/>
        </w:rPr>
        <w:tab/>
      </w:r>
      <w:r>
        <w:rPr>
          <w:rFonts w:hint="eastAsia" w:hAnsi="宋体" w:eastAsia="宋体" w:cs="宋体"/>
          <w:color w:val="auto"/>
          <w:szCs w:val="22"/>
        </w:rPr>
        <w:t>（0 ～ 255）</w:t>
      </w:r>
    </w:p>
    <w:p>
      <w:pPr>
        <w:pStyle w:val="26"/>
        <w:tabs>
          <w:tab w:val="left" w:pos="4201"/>
        </w:tabs>
        <w:jc w:val="left"/>
        <w:rPr>
          <w:rFonts w:hAnsi="宋体" w:eastAsia="宋体" w:cs="宋体"/>
          <w:color w:val="auto"/>
          <w:szCs w:val="22"/>
        </w:rPr>
      </w:pPr>
      <w:r>
        <w:rPr>
          <w:rFonts w:hint="eastAsia" w:hAnsi="宋体" w:eastAsia="宋体" w:cs="宋体"/>
          <w:color w:val="auto"/>
          <w:szCs w:val="22"/>
        </w:rPr>
        <w:t>S08：单字节有符号数</w:t>
      </w:r>
      <w:r>
        <w:rPr>
          <w:rFonts w:hint="eastAsia" w:hAnsi="宋体" w:eastAsia="宋体" w:cs="宋体"/>
          <w:color w:val="auto"/>
          <w:szCs w:val="22"/>
        </w:rPr>
        <w:tab/>
      </w:r>
      <w:r>
        <w:rPr>
          <w:rFonts w:hint="eastAsia" w:hAnsi="宋体" w:eastAsia="宋体" w:cs="宋体"/>
          <w:color w:val="auto"/>
          <w:szCs w:val="22"/>
        </w:rPr>
        <w:t>（-128 ～ 127）</w:t>
      </w:r>
    </w:p>
    <w:p>
      <w:pPr>
        <w:pStyle w:val="26"/>
        <w:tabs>
          <w:tab w:val="left" w:pos="4201"/>
        </w:tabs>
        <w:jc w:val="left"/>
        <w:rPr>
          <w:rFonts w:hAnsi="宋体" w:eastAsia="宋体" w:cs="宋体"/>
          <w:color w:val="auto"/>
          <w:szCs w:val="22"/>
        </w:rPr>
      </w:pPr>
      <w:r>
        <w:rPr>
          <w:rFonts w:hint="eastAsia" w:hAnsi="宋体" w:eastAsia="宋体" w:cs="宋体"/>
          <w:color w:val="auto"/>
          <w:szCs w:val="22"/>
        </w:rPr>
        <w:t>U16：双字节无符号数</w:t>
      </w:r>
      <w:r>
        <w:rPr>
          <w:rFonts w:hint="eastAsia" w:hAnsi="宋体" w:eastAsia="宋体" w:cs="宋体"/>
          <w:color w:val="auto"/>
          <w:szCs w:val="22"/>
        </w:rPr>
        <w:tab/>
      </w:r>
      <w:r>
        <w:rPr>
          <w:rFonts w:hint="eastAsia" w:hAnsi="宋体" w:eastAsia="宋体" w:cs="宋体"/>
          <w:color w:val="auto"/>
          <w:szCs w:val="22"/>
        </w:rPr>
        <w:t>（0 ～ 65535）</w:t>
      </w:r>
    </w:p>
    <w:p>
      <w:pPr>
        <w:pStyle w:val="26"/>
        <w:tabs>
          <w:tab w:val="left" w:pos="4201"/>
        </w:tabs>
        <w:jc w:val="left"/>
        <w:rPr>
          <w:rFonts w:hAnsi="宋体" w:eastAsia="宋体" w:cs="宋体"/>
          <w:color w:val="auto"/>
          <w:szCs w:val="22"/>
        </w:rPr>
      </w:pPr>
      <w:r>
        <w:rPr>
          <w:rFonts w:hint="eastAsia" w:hAnsi="宋体" w:eastAsia="宋体" w:cs="宋体"/>
          <w:color w:val="auto"/>
          <w:szCs w:val="22"/>
        </w:rPr>
        <w:t>S16：双字节有符号数</w:t>
      </w:r>
      <w:r>
        <w:rPr>
          <w:rFonts w:hint="eastAsia" w:hAnsi="宋体" w:eastAsia="宋体" w:cs="宋体"/>
          <w:color w:val="auto"/>
          <w:szCs w:val="22"/>
        </w:rPr>
        <w:tab/>
      </w:r>
      <w:r>
        <w:rPr>
          <w:rFonts w:hint="eastAsia" w:hAnsi="宋体" w:eastAsia="宋体" w:cs="宋体"/>
          <w:color w:val="auto"/>
          <w:szCs w:val="22"/>
        </w:rPr>
        <w:t>（-32768 ～ 32767）</w:t>
      </w:r>
    </w:p>
    <w:p>
      <w:pPr>
        <w:pStyle w:val="26"/>
        <w:tabs>
          <w:tab w:val="left" w:pos="4201"/>
        </w:tabs>
        <w:jc w:val="left"/>
        <w:rPr>
          <w:rFonts w:hAnsi="宋体" w:eastAsia="宋体" w:cs="宋体"/>
          <w:color w:val="auto"/>
          <w:szCs w:val="22"/>
        </w:rPr>
      </w:pPr>
      <w:r>
        <w:rPr>
          <w:rFonts w:hint="eastAsia" w:hAnsi="宋体" w:eastAsia="宋体" w:cs="宋体"/>
          <w:color w:val="auto"/>
          <w:szCs w:val="22"/>
        </w:rPr>
        <w:t>U32：四字节无符号数</w:t>
      </w:r>
      <w:r>
        <w:rPr>
          <w:rFonts w:hint="eastAsia" w:hAnsi="宋体" w:eastAsia="宋体" w:cs="宋体"/>
          <w:color w:val="auto"/>
          <w:szCs w:val="22"/>
        </w:rPr>
        <w:tab/>
      </w:r>
      <w:r>
        <w:rPr>
          <w:rFonts w:hint="eastAsia" w:hAnsi="宋体" w:eastAsia="宋体" w:cs="宋体"/>
          <w:color w:val="auto"/>
          <w:szCs w:val="22"/>
        </w:rPr>
        <w:t>（0 ～ 4294967295）</w:t>
      </w:r>
    </w:p>
    <w:p>
      <w:pPr>
        <w:pStyle w:val="26"/>
        <w:tabs>
          <w:tab w:val="left" w:pos="4201"/>
        </w:tabs>
        <w:jc w:val="left"/>
        <w:rPr>
          <w:rFonts w:hAnsi="宋体" w:eastAsia="宋体" w:cs="宋体"/>
          <w:color w:val="auto"/>
          <w:szCs w:val="22"/>
        </w:rPr>
      </w:pPr>
      <w:r>
        <w:rPr>
          <w:rFonts w:hint="eastAsia" w:hAnsi="宋体" w:eastAsia="宋体" w:cs="宋体"/>
          <w:color w:val="auto"/>
          <w:szCs w:val="22"/>
        </w:rPr>
        <w:t>S32：四字节有符号数</w:t>
      </w:r>
      <w:r>
        <w:rPr>
          <w:rFonts w:hint="eastAsia" w:hAnsi="宋体" w:eastAsia="宋体" w:cs="宋体"/>
          <w:color w:val="auto"/>
          <w:szCs w:val="22"/>
        </w:rPr>
        <w:tab/>
      </w:r>
      <w:r>
        <w:rPr>
          <w:rFonts w:hint="eastAsia" w:hAnsi="宋体" w:eastAsia="宋体" w:cs="宋体"/>
          <w:color w:val="auto"/>
          <w:szCs w:val="22"/>
        </w:rPr>
        <w:t>（- 2147483648 ～ 2147483647）</w:t>
      </w:r>
    </w:p>
    <w:p>
      <w:pPr>
        <w:pStyle w:val="26"/>
        <w:tabs>
          <w:tab w:val="left" w:pos="4201"/>
        </w:tabs>
        <w:jc w:val="left"/>
        <w:rPr>
          <w:rFonts w:hAnsi="宋体" w:eastAsia="宋体" w:cs="宋体"/>
          <w:color w:val="auto"/>
          <w:szCs w:val="22"/>
        </w:rPr>
      </w:pPr>
      <w:r>
        <w:rPr>
          <w:rFonts w:hint="eastAsia" w:hAnsi="宋体" w:eastAsia="宋体" w:cs="宋体"/>
          <w:color w:val="auto"/>
          <w:szCs w:val="22"/>
        </w:rPr>
        <w:t>BCD：若干字节的压缩BCD码</w:t>
      </w:r>
      <w:r>
        <w:rPr>
          <w:rFonts w:hint="eastAsia" w:hAnsi="宋体" w:eastAsia="宋体" w:cs="宋体"/>
          <w:color w:val="auto"/>
          <w:szCs w:val="22"/>
        </w:rPr>
        <w:tab/>
      </w:r>
      <w:r>
        <w:rPr>
          <w:rFonts w:hint="eastAsia" w:hAnsi="宋体" w:eastAsia="宋体" w:cs="宋体"/>
          <w:color w:val="auto"/>
          <w:szCs w:val="22"/>
        </w:rPr>
        <w:t>（0～99）（单字节表示范围）</w:t>
      </w:r>
    </w:p>
    <w:p>
      <w:pPr>
        <w:pStyle w:val="26"/>
        <w:tabs>
          <w:tab w:val="left" w:pos="4201"/>
        </w:tabs>
        <w:jc w:val="left"/>
        <w:rPr>
          <w:rFonts w:hAnsi="宋体" w:eastAsia="宋体" w:cs="宋体"/>
          <w:color w:val="auto"/>
          <w:szCs w:val="22"/>
        </w:rPr>
      </w:pPr>
      <w:r>
        <w:rPr>
          <w:rFonts w:hint="eastAsia" w:hAnsi="宋体" w:eastAsia="宋体" w:cs="宋体"/>
          <w:color w:val="auto"/>
          <w:szCs w:val="22"/>
        </w:rPr>
        <w:t>ASC：仅包含英文字符的字符串，未约定长度的以00H结尾,指定长度的不足部分以00H填充</w:t>
      </w:r>
    </w:p>
    <w:p>
      <w:pPr>
        <w:pStyle w:val="26"/>
        <w:tabs>
          <w:tab w:val="left" w:pos="4201"/>
        </w:tabs>
        <w:jc w:val="left"/>
        <w:rPr>
          <w:rFonts w:hAnsi="宋体" w:eastAsia="宋体" w:cs="宋体"/>
          <w:color w:val="auto"/>
          <w:szCs w:val="22"/>
        </w:rPr>
      </w:pPr>
      <w:r>
        <w:rPr>
          <w:rFonts w:hint="eastAsia" w:hAnsi="宋体" w:eastAsia="宋体" w:cs="宋体"/>
          <w:color w:val="auto"/>
          <w:szCs w:val="22"/>
        </w:rPr>
        <w:t>STR：GB 2312字符串（含英文字符），未约定长度的以00H结尾,指定长度的不足部分以00H填充</w:t>
      </w:r>
    </w:p>
    <w:p>
      <w:pPr>
        <w:pStyle w:val="26"/>
        <w:rPr>
          <w:rFonts w:hAnsi="宋体" w:eastAsia="宋体" w:cs="宋体"/>
          <w:color w:val="auto"/>
          <w:szCs w:val="22"/>
        </w:rPr>
      </w:pPr>
      <w:r>
        <w:rPr>
          <w:rFonts w:hint="eastAsia" w:hAnsi="宋体" w:eastAsia="宋体" w:cs="宋体"/>
          <w:color w:val="auto"/>
          <w:szCs w:val="22"/>
        </w:rPr>
        <w:t>如无特别说明，本标准所有附录数据的存储、传输顺序采用大端模式（Big-Endian）模式：高字节在前（低位地址）、低字节在后（高位地址）；十六进制数据以后缀‘H’表示：xxH，‘x’为字符‘0’～‘9’和‘A’～‘F’；十进制数据无后缀：xx，‘x’为字符‘0’～‘9’；二进制数据以后缀‘B’表示：xxB，‘x’为字符‘0’或‘1’。</w:t>
      </w:r>
    </w:p>
    <w:p>
      <w:pPr>
        <w:pStyle w:val="26"/>
        <w:rPr>
          <w:rFonts w:ascii="宋体" w:hAnsi="宋体" w:eastAsia="黑体"/>
          <w:color w:val="auto"/>
        </w:rPr>
      </w:pPr>
      <w:r>
        <w:rPr>
          <w:rFonts w:hint="eastAsia" w:hAnsi="宋体" w:eastAsia="宋体" w:cs="宋体"/>
          <w:color w:val="auto"/>
          <w:szCs w:val="22"/>
        </w:rPr>
        <w:t>本标准所有附录的表格中的字节序号和字节数未能立即确定数值（因上一项数据长度为不确定的变动长度）的以省略号“...”表示。</w:t>
      </w:r>
    </w:p>
    <w:p>
      <w:pPr>
        <w:pStyle w:val="82"/>
        <w:numPr>
          <w:ilvl w:val="1"/>
          <w:numId w:val="39"/>
        </w:numPr>
        <w:spacing w:before="156" w:afterLines="0"/>
        <w:textAlignment w:val="auto"/>
        <w:rPr>
          <w:rFonts w:ascii="宋体" w:hAnsi="宋体" w:eastAsia="黑体"/>
          <w:color w:val="auto"/>
        </w:rPr>
      </w:pPr>
      <w:bookmarkStart w:id="2697" w:name="_Toc26962_WPSOffice_Level2"/>
      <w:r>
        <w:rPr>
          <w:rFonts w:ascii="宋体" w:hAnsi="宋体" w:eastAsia="黑体"/>
          <w:color w:val="auto"/>
        </w:rPr>
        <w:t>文件类型</w:t>
      </w:r>
      <w:bookmarkEnd w:id="2697"/>
    </w:p>
    <w:p>
      <w:pPr>
        <w:pStyle w:val="26"/>
        <w:rPr>
          <w:rFonts w:hAnsi="宋体" w:eastAsia="宋体"/>
          <w:color w:val="auto"/>
        </w:rPr>
      </w:pPr>
      <w:bookmarkStart w:id="2698" w:name="_Ref533020778"/>
      <w:r>
        <w:rPr>
          <w:rFonts w:hAnsi="宋体" w:eastAsia="宋体"/>
          <w:color w:val="auto"/>
        </w:rPr>
        <w:t>记录仪存储的行驶记录文件包括数据记录文件和音视频记录文件（如有）两类，其中数据记录文件包括：</w:t>
      </w:r>
    </w:p>
    <w:p>
      <w:pPr>
        <w:pStyle w:val="26"/>
        <w:numPr>
          <w:ilvl w:val="0"/>
          <w:numId w:val="40"/>
        </w:numPr>
        <w:tabs>
          <w:tab w:val="center" w:pos="851"/>
          <w:tab w:val="clear" w:pos="4201"/>
        </w:tabs>
        <w:ind w:left="851" w:hanging="431" w:firstLineChars="0"/>
        <w:rPr>
          <w:rFonts w:hAnsi="宋体" w:eastAsia="宋体"/>
          <w:bCs/>
          <w:color w:val="auto"/>
        </w:rPr>
      </w:pPr>
      <w:r>
        <w:rPr>
          <w:rFonts w:hAnsi="宋体" w:eastAsia="宋体"/>
          <w:bCs/>
          <w:color w:val="auto"/>
        </w:rPr>
        <w:t>行驶状态记录文件</w:t>
      </w:r>
    </w:p>
    <w:p>
      <w:pPr>
        <w:pStyle w:val="26"/>
        <w:numPr>
          <w:ilvl w:val="0"/>
          <w:numId w:val="40"/>
        </w:numPr>
        <w:tabs>
          <w:tab w:val="center" w:pos="851"/>
          <w:tab w:val="clear" w:pos="4201"/>
        </w:tabs>
        <w:ind w:left="851" w:hanging="431" w:firstLineChars="0"/>
        <w:rPr>
          <w:rFonts w:hAnsi="宋体" w:eastAsia="宋体"/>
          <w:bCs/>
          <w:color w:val="auto"/>
        </w:rPr>
      </w:pPr>
      <w:r>
        <w:rPr>
          <w:rFonts w:hAnsi="宋体" w:eastAsia="宋体"/>
          <w:bCs/>
          <w:color w:val="auto"/>
        </w:rPr>
        <w:t>事故疑点记录文件</w:t>
      </w:r>
    </w:p>
    <w:p>
      <w:pPr>
        <w:pStyle w:val="26"/>
        <w:numPr>
          <w:ilvl w:val="0"/>
          <w:numId w:val="40"/>
        </w:numPr>
        <w:tabs>
          <w:tab w:val="center" w:pos="851"/>
          <w:tab w:val="clear" w:pos="4201"/>
        </w:tabs>
        <w:ind w:left="851" w:hanging="431" w:firstLineChars="0"/>
        <w:rPr>
          <w:rFonts w:hAnsi="宋体" w:eastAsia="宋体"/>
          <w:bCs/>
          <w:color w:val="auto"/>
        </w:rPr>
      </w:pPr>
      <w:r>
        <w:rPr>
          <w:rFonts w:hAnsi="宋体" w:eastAsia="宋体"/>
          <w:bCs/>
          <w:color w:val="auto"/>
        </w:rPr>
        <w:t>超时驾驶记录文件</w:t>
      </w:r>
    </w:p>
    <w:p>
      <w:pPr>
        <w:pStyle w:val="26"/>
        <w:numPr>
          <w:ilvl w:val="0"/>
          <w:numId w:val="40"/>
        </w:numPr>
        <w:tabs>
          <w:tab w:val="center" w:pos="851"/>
          <w:tab w:val="clear" w:pos="4201"/>
        </w:tabs>
        <w:ind w:left="851" w:hanging="431" w:firstLineChars="0"/>
        <w:rPr>
          <w:rFonts w:hAnsi="宋体" w:eastAsia="宋体"/>
          <w:bCs/>
          <w:color w:val="auto"/>
        </w:rPr>
      </w:pPr>
      <w:r>
        <w:rPr>
          <w:rFonts w:hAnsi="宋体" w:eastAsia="宋体"/>
          <w:bCs/>
          <w:color w:val="auto"/>
        </w:rPr>
        <w:t>驾驶人身份记录文件</w:t>
      </w:r>
    </w:p>
    <w:p>
      <w:pPr>
        <w:pStyle w:val="26"/>
        <w:numPr>
          <w:ilvl w:val="0"/>
          <w:numId w:val="40"/>
        </w:numPr>
        <w:tabs>
          <w:tab w:val="center" w:pos="851"/>
          <w:tab w:val="clear" w:pos="4201"/>
        </w:tabs>
        <w:ind w:left="851" w:hanging="431" w:firstLineChars="0"/>
        <w:rPr>
          <w:rFonts w:hAnsi="宋体" w:eastAsia="宋体"/>
          <w:bCs/>
          <w:color w:val="auto"/>
        </w:rPr>
      </w:pPr>
      <w:r>
        <w:rPr>
          <w:rFonts w:hAnsi="宋体" w:eastAsia="宋体"/>
          <w:bCs/>
          <w:color w:val="auto"/>
        </w:rPr>
        <w:t>日志记录文件</w:t>
      </w:r>
    </w:p>
    <w:p>
      <w:pPr>
        <w:pStyle w:val="82"/>
        <w:numPr>
          <w:ilvl w:val="1"/>
          <w:numId w:val="39"/>
        </w:numPr>
        <w:spacing w:before="156" w:afterLines="0"/>
        <w:textAlignment w:val="auto"/>
        <w:rPr>
          <w:rFonts w:ascii="宋体" w:hAnsi="宋体" w:eastAsia="黑体"/>
          <w:color w:val="auto"/>
        </w:rPr>
      </w:pPr>
      <w:bookmarkStart w:id="2699" w:name="_Toc9588_WPSOffice_Level2"/>
      <w:bookmarkStart w:id="2700" w:name="_Toc21581_WPSOffice_Level2"/>
      <w:r>
        <w:rPr>
          <w:rFonts w:ascii="宋体" w:hAnsi="宋体" w:eastAsia="黑体"/>
          <w:color w:val="auto"/>
        </w:rPr>
        <w:t>文件命名</w:t>
      </w:r>
      <w:bookmarkEnd w:id="2698"/>
      <w:bookmarkEnd w:id="2699"/>
      <w:bookmarkEnd w:id="2700"/>
    </w:p>
    <w:p>
      <w:pPr>
        <w:spacing w:before="50" w:after="50"/>
        <w:ind w:firstLine="420" w:firstLineChars="200"/>
        <w:rPr>
          <w:rFonts w:ascii="宋体" w:hAnsi="宋体" w:eastAsia="宋体"/>
          <w:color w:val="auto"/>
        </w:rPr>
      </w:pPr>
      <w:r>
        <w:rPr>
          <w:rFonts w:ascii="宋体" w:hAnsi="宋体" w:eastAsia="宋体"/>
          <w:color w:val="auto"/>
        </w:rPr>
        <w:t>写入数据存储器的数据记录文件命名格式为“GBT19056_XXXXXXXXX _XXXX.XXX”，共分四段，具体含义如下：</w:t>
      </w:r>
    </w:p>
    <w:p>
      <w:pPr>
        <w:numPr>
          <w:ilvl w:val="0"/>
          <w:numId w:val="41"/>
        </w:numPr>
        <w:rPr>
          <w:rFonts w:ascii="宋体" w:hAnsi="宋体" w:eastAsia="宋体"/>
          <w:color w:val="auto"/>
        </w:rPr>
      </w:pPr>
      <w:r>
        <w:rPr>
          <w:rFonts w:ascii="宋体" w:hAnsi="宋体" w:eastAsia="宋体"/>
          <w:color w:val="auto"/>
        </w:rPr>
        <w:t>第一段“GBT19056”，用8位英文字母表示行驶记录仪标准号；</w:t>
      </w:r>
    </w:p>
    <w:p>
      <w:pPr>
        <w:numPr>
          <w:ilvl w:val="0"/>
          <w:numId w:val="41"/>
        </w:numPr>
        <w:rPr>
          <w:rFonts w:ascii="宋体" w:hAnsi="宋体" w:eastAsia="宋体"/>
          <w:color w:val="auto"/>
        </w:rPr>
      </w:pPr>
      <w:r>
        <w:rPr>
          <w:rFonts w:ascii="宋体" w:hAnsi="宋体" w:eastAsia="宋体"/>
          <w:color w:val="auto"/>
        </w:rPr>
        <w:t>第二段”XXXXXXXXXX”，用1个汉字和若干个字符记录仪中设置的车牌号码，车牌号码使用的字符集应符合GA 36标准的规定，如果车牌号码无效，则用“未知车牌”填充；</w:t>
      </w:r>
    </w:p>
    <w:p>
      <w:pPr>
        <w:ind w:left="357" w:leftChars="170"/>
        <w:rPr>
          <w:rFonts w:ascii="宋体" w:hAnsi="宋体" w:eastAsia="宋体"/>
          <w:color w:val="auto"/>
        </w:rPr>
      </w:pPr>
      <w:r>
        <w:rPr>
          <w:rFonts w:ascii="宋体" w:hAnsi="宋体" w:eastAsia="宋体"/>
          <w:color w:val="auto"/>
        </w:rPr>
        <w:t>c）第三段“XXXX”，以文件类型和文件编号表示各类型记录文件：</w:t>
      </w:r>
    </w:p>
    <w:p>
      <w:pPr>
        <w:pStyle w:val="26"/>
        <w:tabs>
          <w:tab w:val="center" w:pos="709"/>
          <w:tab w:val="clear" w:pos="4201"/>
        </w:tabs>
        <w:ind w:firstLine="630" w:firstLineChars="300"/>
        <w:rPr>
          <w:rFonts w:hAnsi="宋体" w:eastAsia="宋体"/>
          <w:color w:val="auto"/>
        </w:rPr>
      </w:pPr>
      <w:r>
        <w:rPr>
          <w:rFonts w:hAnsi="宋体" w:eastAsia="宋体"/>
          <w:color w:val="auto"/>
        </w:rPr>
        <w:t>行驶状态记录      ：2100</w:t>
      </w:r>
    </w:p>
    <w:p>
      <w:pPr>
        <w:pStyle w:val="26"/>
        <w:tabs>
          <w:tab w:val="center" w:pos="709"/>
          <w:tab w:val="clear" w:pos="4201"/>
        </w:tabs>
        <w:ind w:firstLine="630" w:firstLineChars="300"/>
        <w:rPr>
          <w:rFonts w:hAnsi="宋体" w:eastAsia="宋体"/>
          <w:color w:val="auto"/>
        </w:rPr>
      </w:pPr>
      <w:r>
        <w:rPr>
          <w:rFonts w:hAnsi="宋体" w:eastAsia="宋体"/>
          <w:color w:val="auto"/>
        </w:rPr>
        <w:t>事故疑点记录      ：2200</w:t>
      </w:r>
    </w:p>
    <w:p>
      <w:pPr>
        <w:pStyle w:val="26"/>
        <w:tabs>
          <w:tab w:val="center" w:pos="709"/>
          <w:tab w:val="clear" w:pos="4201"/>
        </w:tabs>
        <w:ind w:firstLine="630" w:firstLineChars="300"/>
        <w:rPr>
          <w:rFonts w:hAnsi="宋体" w:eastAsia="宋体"/>
          <w:color w:val="auto"/>
        </w:rPr>
      </w:pPr>
      <w:r>
        <w:rPr>
          <w:rFonts w:hAnsi="宋体" w:eastAsia="宋体"/>
          <w:color w:val="auto"/>
        </w:rPr>
        <w:t>超时驾驶记录      ：2300</w:t>
      </w:r>
    </w:p>
    <w:p>
      <w:pPr>
        <w:pStyle w:val="26"/>
        <w:tabs>
          <w:tab w:val="center" w:pos="709"/>
          <w:tab w:val="clear" w:pos="4201"/>
        </w:tabs>
        <w:ind w:firstLine="630" w:firstLineChars="300"/>
        <w:rPr>
          <w:rFonts w:hAnsi="宋体" w:eastAsia="宋体"/>
          <w:color w:val="auto"/>
        </w:rPr>
      </w:pPr>
      <w:r>
        <w:rPr>
          <w:rFonts w:hAnsi="宋体" w:eastAsia="宋体"/>
          <w:color w:val="auto"/>
        </w:rPr>
        <w:t>驾驶人身份记录    ：2400</w:t>
      </w:r>
    </w:p>
    <w:p>
      <w:pPr>
        <w:pStyle w:val="26"/>
        <w:tabs>
          <w:tab w:val="center" w:pos="709"/>
          <w:tab w:val="clear" w:pos="4201"/>
        </w:tabs>
        <w:ind w:firstLine="630" w:firstLineChars="300"/>
        <w:rPr>
          <w:rFonts w:hAnsi="宋体" w:eastAsia="宋体"/>
          <w:color w:val="auto"/>
        </w:rPr>
      </w:pPr>
      <w:r>
        <w:rPr>
          <w:rFonts w:hAnsi="宋体" w:eastAsia="宋体"/>
          <w:color w:val="auto"/>
        </w:rPr>
        <w:t>日志记录          ：2500</w:t>
      </w:r>
    </w:p>
    <w:p>
      <w:pPr>
        <w:spacing w:before="50" w:after="50"/>
        <w:ind w:firstLine="420" w:firstLineChars="200"/>
        <w:rPr>
          <w:rFonts w:ascii="宋体" w:hAnsi="宋体" w:eastAsia="宋体"/>
          <w:color w:val="auto"/>
        </w:rPr>
      </w:pPr>
      <w:r>
        <w:rPr>
          <w:rFonts w:ascii="宋体" w:hAnsi="宋体" w:eastAsia="宋体"/>
          <w:color w:val="auto"/>
        </w:rPr>
        <w:t>音视频记录（如有）：X_YYYYMMDD</w:t>
      </w:r>
      <w:r>
        <w:rPr>
          <w:rFonts w:hint="eastAsia" w:ascii="宋体" w:hAnsi="宋体" w:eastAsia="宋体"/>
          <w:color w:val="auto"/>
          <w:lang w:val="en-US" w:eastAsia="zh-CN"/>
        </w:rPr>
        <w:t xml:space="preserve"> </w:t>
      </w:r>
      <w:r>
        <w:rPr>
          <w:rFonts w:ascii="宋体" w:hAnsi="宋体" w:eastAsia="宋体"/>
          <w:color w:val="auto"/>
        </w:rPr>
        <w:t>HHMM，其中X表示视频通道代号，使用“F”表示前方视频，“D”表示驾驶人视频；YYYYMMDD</w:t>
      </w:r>
      <w:r>
        <w:rPr>
          <w:rFonts w:hint="eastAsia" w:ascii="宋体" w:hAnsi="宋体" w:eastAsia="宋体"/>
          <w:color w:val="auto"/>
          <w:lang w:val="en-US" w:eastAsia="zh-CN"/>
        </w:rPr>
        <w:t xml:space="preserve"> </w:t>
      </w:r>
      <w:r>
        <w:rPr>
          <w:rFonts w:ascii="宋体" w:hAnsi="宋体" w:eastAsia="宋体"/>
          <w:color w:val="auto"/>
        </w:rPr>
        <w:t>HHMM表示此视频的开始时间（日期、时间）。</w:t>
      </w:r>
    </w:p>
    <w:p>
      <w:pPr>
        <w:ind w:firstLine="360"/>
        <w:rPr>
          <w:rFonts w:ascii="宋体" w:hAnsi="宋体" w:eastAsia="宋体"/>
          <w:color w:val="auto"/>
        </w:rPr>
      </w:pPr>
      <w:r>
        <w:rPr>
          <w:rFonts w:ascii="宋体" w:hAnsi="宋体" w:eastAsia="宋体"/>
          <w:color w:val="auto"/>
        </w:rPr>
        <w:t>d）第四段用3个字符表示记录文件后缀：</w:t>
      </w:r>
    </w:p>
    <w:p>
      <w:pPr>
        <w:pStyle w:val="26"/>
        <w:tabs>
          <w:tab w:val="center" w:pos="709"/>
          <w:tab w:val="clear" w:pos="4201"/>
        </w:tabs>
        <w:ind w:left="709" w:firstLine="0" w:firstLineChars="0"/>
        <w:rPr>
          <w:rFonts w:hAnsi="宋体" w:eastAsia="宋体"/>
          <w:color w:val="auto"/>
        </w:rPr>
      </w:pPr>
      <w:r>
        <w:rPr>
          <w:rFonts w:hAnsi="宋体" w:eastAsia="宋体"/>
          <w:color w:val="auto"/>
        </w:rPr>
        <w:t>音视频记录文件：MP4、MOV、AVI</w:t>
      </w:r>
    </w:p>
    <w:p>
      <w:pPr>
        <w:pStyle w:val="26"/>
        <w:tabs>
          <w:tab w:val="center" w:pos="709"/>
          <w:tab w:val="clear" w:pos="4201"/>
        </w:tabs>
        <w:ind w:left="709" w:firstLine="0" w:firstLineChars="0"/>
        <w:rPr>
          <w:rFonts w:hAnsi="宋体" w:eastAsia="宋体"/>
          <w:color w:val="auto"/>
        </w:rPr>
      </w:pPr>
      <w:r>
        <w:rPr>
          <w:rFonts w:hAnsi="宋体" w:eastAsia="宋体"/>
          <w:color w:val="auto"/>
        </w:rPr>
        <w:t>其他文件：TDR</w:t>
      </w:r>
    </w:p>
    <w:p>
      <w:pPr>
        <w:spacing w:before="50" w:after="50"/>
        <w:ind w:firstLine="420" w:firstLineChars="200"/>
        <w:rPr>
          <w:rFonts w:ascii="宋体" w:hAnsi="宋体" w:eastAsia="宋体"/>
          <w:color w:val="auto"/>
        </w:rPr>
      </w:pPr>
      <w:r>
        <w:rPr>
          <w:rFonts w:ascii="宋体" w:hAnsi="宋体" w:eastAsia="宋体"/>
          <w:color w:val="auto"/>
        </w:rPr>
        <w:t>写入数据存储器设备的其他数据记录文件命名可参照以上文件命名规范定义。</w:t>
      </w:r>
    </w:p>
    <w:p>
      <w:pPr>
        <w:pStyle w:val="82"/>
        <w:numPr>
          <w:ilvl w:val="1"/>
          <w:numId w:val="39"/>
        </w:numPr>
        <w:wordWrap/>
        <w:spacing w:before="156" w:beforeLines="50" w:after="156" w:afterLines="0"/>
        <w:textAlignment w:val="auto"/>
        <w:rPr>
          <w:rFonts w:ascii="宋体" w:hAnsi="宋体" w:eastAsia="黑体"/>
          <w:color w:val="auto"/>
          <w:szCs w:val="22"/>
        </w:rPr>
      </w:pPr>
      <w:bookmarkStart w:id="2701" w:name="_Toc5502_WPSOffice_Level2"/>
      <w:bookmarkStart w:id="2702" w:name="_Toc15606_WPSOffice_Level2"/>
      <w:r>
        <w:rPr>
          <w:rFonts w:ascii="宋体" w:hAnsi="宋体" w:eastAsia="黑体"/>
          <w:color w:val="auto"/>
          <w:szCs w:val="22"/>
        </w:rPr>
        <w:t>数据记录文件</w:t>
      </w:r>
      <w:bookmarkEnd w:id="2701"/>
      <w:bookmarkEnd w:id="2702"/>
    </w:p>
    <w:p>
      <w:pPr>
        <w:pStyle w:val="83"/>
        <w:numPr>
          <w:ilvl w:val="2"/>
          <w:numId w:val="42"/>
        </w:numPr>
        <w:wordWrap/>
        <w:spacing w:before="156" w:beforeLines="50" w:after="156" w:afterLines="50"/>
        <w:rPr>
          <w:rFonts w:ascii="宋体" w:hAnsi="宋体"/>
          <w:color w:val="auto"/>
        </w:rPr>
      </w:pPr>
      <w:bookmarkStart w:id="2703" w:name="_Toc10127_WPSOffice_Level2"/>
      <w:bookmarkStart w:id="2704" w:name="_Toc16858_WPSOffice_Level2"/>
      <w:r>
        <w:rPr>
          <w:rFonts w:ascii="宋体" w:hAnsi="宋体"/>
          <w:color w:val="auto"/>
        </w:rPr>
        <w:t>文件结构</w:t>
      </w:r>
      <w:bookmarkEnd w:id="2703"/>
      <w:bookmarkEnd w:id="2704"/>
    </w:p>
    <w:p>
      <w:pPr>
        <w:pStyle w:val="26"/>
        <w:rPr>
          <w:rFonts w:hAnsi="宋体" w:eastAsia="宋体"/>
          <w:color w:val="auto"/>
        </w:rPr>
      </w:pPr>
      <w:r>
        <w:rPr>
          <w:rFonts w:hAnsi="宋体" w:eastAsia="宋体"/>
          <w:color w:val="auto"/>
        </w:rPr>
        <w:t>数据记录文件的结构见图A.1:</w:t>
      </w:r>
    </w:p>
    <w:p>
      <w:pPr>
        <w:pStyle w:val="26"/>
        <w:rPr>
          <w:rFonts w:hAnsi="宋体" w:eastAsia="宋体"/>
          <w:color w:val="auto"/>
        </w:rPr>
      </w:pPr>
    </w:p>
    <w:p>
      <w:pPr>
        <w:pStyle w:val="26"/>
        <w:rPr>
          <w:rFonts w:hAnsi="宋体" w:eastAsia="宋体"/>
          <w:color w:val="auto"/>
        </w:rPr>
      </w:pPr>
      <w:r>
        <w:rPr>
          <w:rFonts w:hAnsi="宋体" w:eastAsia="宋体"/>
          <w:color w:val="auto"/>
        </w:rPr>
        <mc:AlternateContent>
          <mc:Choice Requires="wps">
            <w:drawing>
              <wp:anchor distT="0" distB="0" distL="114300" distR="114300" simplePos="0" relativeHeight="251682816" behindDoc="0" locked="0" layoutInCell="1" allowOverlap="1">
                <wp:simplePos x="0" y="0"/>
                <wp:positionH relativeFrom="column">
                  <wp:posOffset>1447800</wp:posOffset>
                </wp:positionH>
                <wp:positionV relativeFrom="paragraph">
                  <wp:posOffset>68580</wp:posOffset>
                </wp:positionV>
                <wp:extent cx="2943225" cy="247650"/>
                <wp:effectExtent l="15875" t="15875" r="31750" b="22225"/>
                <wp:wrapNone/>
                <wp:docPr id="6" name="矩形 13"/>
                <wp:cNvGraphicFramePr/>
                <a:graphic xmlns:a="http://schemas.openxmlformats.org/drawingml/2006/main">
                  <a:graphicData uri="http://schemas.microsoft.com/office/word/2010/wordprocessingShape">
                    <wps:wsp>
                      <wps:cNvSpPr/>
                      <wps:spPr>
                        <a:xfrm>
                          <a:off x="0" y="0"/>
                          <a:ext cx="2943225" cy="24765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pPr>
                            <w:r>
                              <w:rPr>
                                <w:rFonts w:hint="eastAsia" w:eastAsia="宋体"/>
                              </w:rPr>
                              <w:t xml:space="preserve">数 据 </w:t>
                            </w:r>
                            <w:r>
                              <w:t>记</w:t>
                            </w:r>
                            <w:r>
                              <w:rPr>
                                <w:rFonts w:hint="eastAsia"/>
                              </w:rPr>
                              <w:t xml:space="preserve"> </w:t>
                            </w:r>
                            <w:r>
                              <w:t>录</w:t>
                            </w:r>
                            <w:r>
                              <w:rPr>
                                <w:rFonts w:hint="eastAsia"/>
                              </w:rPr>
                              <w:t xml:space="preserve"> </w:t>
                            </w:r>
                            <w:r>
                              <w:t>文</w:t>
                            </w:r>
                            <w:r>
                              <w:rPr>
                                <w:rFonts w:hint="eastAsia"/>
                              </w:rPr>
                              <w:t xml:space="preserve"> </w:t>
                            </w:r>
                            <w:r>
                              <w:t>件</w:t>
                            </w:r>
                          </w:p>
                        </w:txbxContent>
                      </wps:txbx>
                      <wps:bodyPr lIns="91440" tIns="0" rIns="91440" bIns="0" upright="1"/>
                    </wps:wsp>
                  </a:graphicData>
                </a:graphic>
              </wp:anchor>
            </w:drawing>
          </mc:Choice>
          <mc:Fallback>
            <w:pict>
              <v:rect id="矩形 13" o:spid="_x0000_s1026" o:spt="1" style="position:absolute;left:0pt;margin-left:114pt;margin-top:5.4pt;height:19.5pt;width:231.75pt;z-index:251682816;mso-width-relative:page;mso-height-relative:page;" fillcolor="#FFFFFF" filled="t" stroked="t" coordsize="21600,21600" o:gfxdata="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3w9ltkAAAAJAQAADwAAAAAAAAABACAAAAAiAAAAZHJzL2Rv&#10;d25yZXYueG1sUEsBAhQAFAAAAAgAh07iQBlp+gkAAgAACQQAAA4AAAAAAAAAAQAgAAAAKAEAAGRy&#10;cy9lMm9Eb2MueG1sUEsFBgAAAAAGAAYAWQEAAJoFAAAAAA==&#10;">
                <v:fill on="t" focussize="0,0"/>
                <v:stroke weight="2.5pt" color="#000000" joinstyle="miter"/>
                <v:imagedata o:title=""/>
                <o:lock v:ext="edit" aspectratio="f"/>
                <v:textbox inset="2.54mm,0mm,2.54mm,0mm">
                  <w:txbxContent>
                    <w:p>
                      <w:pPr>
                        <w:jc w:val="center"/>
                      </w:pPr>
                      <w:r>
                        <w:rPr>
                          <w:rFonts w:hint="eastAsia" w:eastAsia="宋体"/>
                        </w:rPr>
                        <w:t xml:space="preserve">数 据 </w:t>
                      </w:r>
                      <w:r>
                        <w:t>记</w:t>
                      </w:r>
                      <w:r>
                        <w:rPr>
                          <w:rFonts w:hint="eastAsia"/>
                        </w:rPr>
                        <w:t xml:space="preserve"> </w:t>
                      </w:r>
                      <w:r>
                        <w:t>录</w:t>
                      </w:r>
                      <w:r>
                        <w:rPr>
                          <w:rFonts w:hint="eastAsia"/>
                        </w:rPr>
                        <w:t xml:space="preserve"> </w:t>
                      </w:r>
                      <w:r>
                        <w:t>文</w:t>
                      </w:r>
                      <w:r>
                        <w:rPr>
                          <w:rFonts w:hint="eastAsia"/>
                        </w:rPr>
                        <w:t xml:space="preserve"> </w:t>
                      </w:r>
                      <w:r>
                        <w:t>件</w:t>
                      </w:r>
                    </w:p>
                  </w:txbxContent>
                </v:textbox>
              </v:rect>
            </w:pict>
          </mc:Fallback>
        </mc:AlternateContent>
      </w:r>
    </w:p>
    <w:p>
      <w:pPr>
        <w:widowControl/>
        <w:jc w:val="left"/>
        <w:rPr>
          <w:rFonts w:ascii="宋体" w:hAnsi="宋体" w:eastAsia="宋体"/>
          <w:color w:val="auto"/>
          <w:kern w:val="0"/>
          <w:szCs w:val="20"/>
        </w:rPr>
      </w:pPr>
    </w:p>
    <w:p>
      <w:pPr>
        <w:widowControl/>
        <w:jc w:val="left"/>
        <w:rPr>
          <w:rFonts w:ascii="宋体" w:hAnsi="宋体" w:eastAsia="宋体"/>
          <w:color w:val="auto"/>
          <w:kern w:val="0"/>
          <w:szCs w:val="20"/>
        </w:rPr>
      </w:pPr>
      <w:r>
        <w:rPr>
          <w:rFonts w:ascii="宋体" w:hAnsi="宋体" w:eastAsia="宋体"/>
          <w:color w:val="auto"/>
        </w:rPr>
        <mc:AlternateContent>
          <mc:Choice Requires="wps">
            <w:drawing>
              <wp:anchor distT="0" distB="0" distL="114300" distR="114300" simplePos="0" relativeHeight="251683840" behindDoc="0" locked="0" layoutInCell="1" allowOverlap="1">
                <wp:simplePos x="0" y="0"/>
                <wp:positionH relativeFrom="column">
                  <wp:posOffset>2816225</wp:posOffset>
                </wp:positionH>
                <wp:positionV relativeFrom="paragraph">
                  <wp:posOffset>-2339975</wp:posOffset>
                </wp:positionV>
                <wp:extent cx="228600" cy="4941570"/>
                <wp:effectExtent l="12700" t="12700" r="17780" b="6350"/>
                <wp:wrapNone/>
                <wp:docPr id="7" name="自选图形 14"/>
                <wp:cNvGraphicFramePr/>
                <a:graphic xmlns:a="http://schemas.openxmlformats.org/drawingml/2006/main">
                  <a:graphicData uri="http://schemas.microsoft.com/office/word/2010/wordprocessingShape">
                    <wps:wsp>
                      <wps:cNvSpPr/>
                      <wps:spPr>
                        <a:xfrm rot="5400000">
                          <a:off x="0" y="0"/>
                          <a:ext cx="228600" cy="4941570"/>
                        </a:xfrm>
                        <a:prstGeom prst="leftBrace">
                          <a:avLst>
                            <a:gd name="adj1" fmla="val 180138"/>
                            <a:gd name="adj2" fmla="val 50000"/>
                          </a:avLst>
                        </a:prstGeom>
                        <a:noFill/>
                        <a:ln w="25400" cap="flat" cmpd="sng">
                          <a:solidFill>
                            <a:srgbClr val="000000"/>
                          </a:solidFill>
                          <a:prstDash val="solid"/>
                          <a:headEnd type="none" w="med" len="med"/>
                          <a:tailEnd type="none" w="med" len="med"/>
                        </a:ln>
                      </wps:spPr>
                      <wps:bodyPr upright="1"/>
                    </wps:wsp>
                  </a:graphicData>
                </a:graphic>
              </wp:anchor>
            </w:drawing>
          </mc:Choice>
          <mc:Fallback>
            <w:pict>
              <v:shape id="自选图形 14" o:spid="_x0000_s1026" o:spt="87" type="#_x0000_t87" style="position:absolute;left:0pt;margin-left:221.75pt;margin-top:-184.25pt;height:389.1pt;width:18pt;rotation:5898240f;z-index:251683840;mso-width-relative:page;mso-height-relative:page;" filled="f" stroked="t" coordsize="21600,21600" o:gfxdata="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H6i5V2AAAAAwBAAAPAAAAAAAA&#10;AAEAIAAAACIAAABkcnMvZG93bnJldi54bWxQSwECFAAUAAAACACHTuJAzO7xoRICAAAKBAAADgAA&#10;AAAAAAABACAAAAAnAQAAZHJzL2Uyb0RvYy54bWxQSwUGAAAAAAYABgBZAQAAqwUAAAAA&#10;" adj="1799,10800">
                <v:fill on="f" focussize="0,0"/>
                <v:stroke weight="2pt" color="#000000" joinstyle="round"/>
                <v:imagedata o:title=""/>
                <o:lock v:ext="edit" aspectratio="f"/>
              </v:shape>
            </w:pict>
          </mc:Fallback>
        </mc:AlternateContent>
      </w:r>
    </w:p>
    <w:p>
      <w:pPr>
        <w:widowControl/>
        <w:jc w:val="left"/>
        <w:rPr>
          <w:rFonts w:ascii="宋体" w:hAnsi="宋体" w:eastAsia="宋体"/>
          <w:color w:val="auto"/>
          <w:kern w:val="0"/>
          <w:szCs w:val="20"/>
        </w:rPr>
      </w:pPr>
      <w:r>
        <w:rPr>
          <w:rFonts w:ascii="宋体" w:hAnsi="宋体"/>
          <w:color w:val="auto"/>
        </w:rPr>
        <mc:AlternateContent>
          <mc:Choice Requires="wpg">
            <w:drawing>
              <wp:anchor distT="0" distB="0" distL="114300" distR="114300" simplePos="0" relativeHeight="251816960" behindDoc="0" locked="0" layoutInCell="1" allowOverlap="1">
                <wp:simplePos x="0" y="0"/>
                <wp:positionH relativeFrom="column">
                  <wp:posOffset>525780</wp:posOffset>
                </wp:positionH>
                <wp:positionV relativeFrom="paragraph">
                  <wp:posOffset>78105</wp:posOffset>
                </wp:positionV>
                <wp:extent cx="4748530" cy="454025"/>
                <wp:effectExtent l="14605" t="13970" r="18415" b="27305"/>
                <wp:wrapNone/>
                <wp:docPr id="12" name="组合 12"/>
                <wp:cNvGraphicFramePr/>
                <a:graphic xmlns:a="http://schemas.openxmlformats.org/drawingml/2006/main">
                  <a:graphicData uri="http://schemas.microsoft.com/office/word/2010/wordprocessingGroup">
                    <wpg:wgp>
                      <wpg:cNvGrpSpPr/>
                      <wpg:grpSpPr>
                        <a:xfrm>
                          <a:off x="0" y="0"/>
                          <a:ext cx="4748530" cy="454025"/>
                          <a:chOff x="2299" y="425121"/>
                          <a:chExt cx="7478" cy="715"/>
                        </a:xfrm>
                      </wpg:grpSpPr>
                      <wps:wsp>
                        <wps:cNvPr id="13" name="矩形 19"/>
                        <wps:cNvSpPr/>
                        <wps:spPr>
                          <a:xfrm>
                            <a:off x="2299" y="425121"/>
                            <a:ext cx="839" cy="715"/>
                          </a:xfrm>
                          <a:prstGeom prst="rect">
                            <a:avLst/>
                          </a:prstGeom>
                          <a:solidFill>
                            <a:srgbClr val="FFFFFF"/>
                          </a:solidFill>
                          <a:ln w="28575" cap="flat" cmpd="sng">
                            <a:solidFill>
                              <a:schemeClr val="tx1"/>
                            </a:solidFill>
                            <a:prstDash val="sysDash"/>
                            <a:miter/>
                            <a:headEnd type="none" w="med" len="med"/>
                            <a:tailEnd type="none" w="med" len="med"/>
                          </a:ln>
                        </wps:spPr>
                        <wps:txbx>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起始</w:t>
                              </w:r>
                            </w:p>
                            <w:p>
                              <w:pPr>
                                <w:jc w:val="center"/>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txbxContent>
                        </wps:txbx>
                        <wps:bodyPr lIns="0" tIns="18000" rIns="0" bIns="0" upright="1"/>
                      </wps:wsp>
                      <wps:wsp>
                        <wps:cNvPr id="8" name="自选图形 15"/>
                        <wps:cNvCnPr/>
                        <wps:spPr>
                          <a:xfrm flipV="1">
                            <a:off x="4230" y="425488"/>
                            <a:ext cx="250" cy="1"/>
                          </a:xfrm>
                          <a:prstGeom prst="straightConnector1">
                            <a:avLst/>
                          </a:prstGeom>
                          <a:ln w="28575" cap="flat" cmpd="sng">
                            <a:solidFill>
                              <a:srgbClr val="000000"/>
                            </a:solidFill>
                            <a:prstDash val="sysDot"/>
                            <a:headEnd type="none" w="med" len="med"/>
                            <a:tailEnd type="none" w="med" len="med"/>
                          </a:ln>
                        </wps:spPr>
                        <wps:bodyPr/>
                      </wps:wsp>
                      <wps:wsp>
                        <wps:cNvPr id="32" name="矩形 19"/>
                        <wps:cNvSpPr/>
                        <wps:spPr>
                          <a:xfrm>
                            <a:off x="3324" y="425121"/>
                            <a:ext cx="839" cy="71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数据</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txbxContent>
                        </wps:txbx>
                        <wps:bodyPr lIns="0" tIns="18000" rIns="0" bIns="0" upright="1"/>
                      </wps:wsp>
                      <wps:wsp>
                        <wps:cNvPr id="26" name="矩形 19"/>
                        <wps:cNvSpPr/>
                        <wps:spPr>
                          <a:xfrm>
                            <a:off x="4556" y="425121"/>
                            <a:ext cx="839" cy="71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数据</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p>
                              <w:pPr>
                                <w:rPr>
                                  <w:color w:val="000000" w:themeColor="text1"/>
                                  <w14:textFill>
                                    <w14:solidFill>
                                      <w14:schemeClr w14:val="tx1"/>
                                    </w14:solidFill>
                                  </w14:textFill>
                                </w:rPr>
                              </w:pPr>
                            </w:p>
                          </w:txbxContent>
                        </wps:txbx>
                        <wps:bodyPr lIns="0" tIns="18000" rIns="0" bIns="0" upright="1"/>
                      </wps:wsp>
                      <wps:wsp>
                        <wps:cNvPr id="27" name="矩形 19"/>
                        <wps:cNvSpPr/>
                        <wps:spPr>
                          <a:xfrm>
                            <a:off x="5502" y="425121"/>
                            <a:ext cx="839" cy="715"/>
                          </a:xfrm>
                          <a:prstGeom prst="rect">
                            <a:avLst/>
                          </a:prstGeom>
                          <a:solidFill>
                            <a:srgbClr val="FFFFFF"/>
                          </a:solidFill>
                          <a:ln w="22225" cap="flat" cmpd="sng">
                            <a:solidFill>
                              <a:schemeClr val="tx1"/>
                            </a:solidFill>
                            <a:prstDash val="sysDash"/>
                            <a:miter/>
                            <a:headEnd type="none" w="med" len="med"/>
                            <a:tailEnd type="none" w="med" len="med"/>
                          </a:ln>
                        </wps:spPr>
                        <wps:txbx>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验证</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txbxContent>
                        </wps:txbx>
                        <wps:bodyPr lIns="0" tIns="18000" rIns="0" bIns="0" upright="1"/>
                      </wps:wsp>
                      <wps:wsp>
                        <wps:cNvPr id="35" name="自选图形 15"/>
                        <wps:cNvCnPr/>
                        <wps:spPr>
                          <a:xfrm flipV="1">
                            <a:off x="6429" y="425488"/>
                            <a:ext cx="250" cy="1"/>
                          </a:xfrm>
                          <a:prstGeom prst="straightConnector1">
                            <a:avLst/>
                          </a:prstGeom>
                          <a:ln w="28575" cap="flat" cmpd="sng">
                            <a:solidFill>
                              <a:srgbClr val="000000"/>
                            </a:solidFill>
                            <a:prstDash val="sysDot"/>
                            <a:headEnd type="none" w="med" len="med"/>
                            <a:tailEnd type="none" w="med" len="med"/>
                          </a:ln>
                        </wps:spPr>
                        <wps:bodyPr/>
                      </wps:wsp>
                      <wps:wsp>
                        <wps:cNvPr id="34" name="矩形 19"/>
                        <wps:cNvSpPr/>
                        <wps:spPr>
                          <a:xfrm>
                            <a:off x="6755" y="425121"/>
                            <a:ext cx="839" cy="71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数据</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p>
                              <w:pPr>
                                <w:rPr>
                                  <w:color w:val="000000" w:themeColor="text1"/>
                                  <w14:textFill>
                                    <w14:solidFill>
                                      <w14:schemeClr w14:val="tx1"/>
                                    </w14:solidFill>
                                  </w14:textFill>
                                </w:rPr>
                              </w:pPr>
                            </w:p>
                          </w:txbxContent>
                        </wps:txbx>
                        <wps:bodyPr lIns="0" tIns="18000" rIns="0" bIns="0" upright="1"/>
                      </wps:wsp>
                      <wps:wsp>
                        <wps:cNvPr id="38" name="自选图形 15"/>
                        <wps:cNvCnPr/>
                        <wps:spPr>
                          <a:xfrm flipV="1">
                            <a:off x="7666" y="425488"/>
                            <a:ext cx="250" cy="1"/>
                          </a:xfrm>
                          <a:prstGeom prst="straightConnector1">
                            <a:avLst/>
                          </a:prstGeom>
                          <a:ln w="28575" cap="flat" cmpd="sng">
                            <a:solidFill>
                              <a:srgbClr val="000000"/>
                            </a:solidFill>
                            <a:prstDash val="sysDot"/>
                            <a:headEnd type="none" w="med" len="med"/>
                            <a:tailEnd type="none" w="med" len="med"/>
                          </a:ln>
                        </wps:spPr>
                        <wps:bodyPr/>
                      </wps:wsp>
                      <wps:wsp>
                        <wps:cNvPr id="37" name="矩形 19"/>
                        <wps:cNvSpPr/>
                        <wps:spPr>
                          <a:xfrm>
                            <a:off x="7929" y="425121"/>
                            <a:ext cx="902" cy="715"/>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数据</w:t>
                              </w:r>
                            </w:p>
                            <w:p>
                              <w:pPr>
                                <w:jc w:val="center"/>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txbxContent>
                        </wps:txbx>
                        <wps:bodyPr lIns="0" tIns="18000" rIns="0" bIns="0" upright="1"/>
                      </wps:wsp>
                      <wps:wsp>
                        <wps:cNvPr id="36" name="矩形 19"/>
                        <wps:cNvSpPr/>
                        <wps:spPr>
                          <a:xfrm>
                            <a:off x="8938" y="425121"/>
                            <a:ext cx="839" cy="715"/>
                          </a:xfrm>
                          <a:prstGeom prst="rect">
                            <a:avLst/>
                          </a:prstGeom>
                          <a:solidFill>
                            <a:srgbClr val="FFFFFF"/>
                          </a:solidFill>
                          <a:ln w="22225" cap="flat" cmpd="sng">
                            <a:solidFill>
                              <a:schemeClr val="tx1"/>
                            </a:solidFill>
                            <a:prstDash val="sysDash"/>
                            <a:miter/>
                            <a:headEnd type="none" w="med" len="med"/>
                            <a:tailEnd type="none" w="med" len="med"/>
                          </a:ln>
                        </wps:spPr>
                        <wps:txbx>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验证</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p>
                              <w:pPr>
                                <w:rPr>
                                  <w:rFonts w:eastAsia="宋体"/>
                                  <w:color w:val="000000" w:themeColor="text1"/>
                                  <w14:textFill>
                                    <w14:solidFill>
                                      <w14:schemeClr w14:val="tx1"/>
                                    </w14:solidFill>
                                  </w14:textFill>
                                </w:rPr>
                              </w:pPr>
                            </w:p>
                          </w:txbxContent>
                        </wps:txbx>
                        <wps:bodyPr lIns="0" tIns="18000" rIns="0" bIns="0" upright="1"/>
                      </wps:wsp>
                    </wpg:wgp>
                  </a:graphicData>
                </a:graphic>
              </wp:anchor>
            </w:drawing>
          </mc:Choice>
          <mc:Fallback>
            <w:pict>
              <v:group id="_x0000_s1026" o:spid="_x0000_s1026" o:spt="203" style="position:absolute;left:0pt;margin-left:41.4pt;margin-top:6.15pt;height:35.75pt;width:373.9pt;z-index:251816960;mso-width-relative:page;mso-height-relative:page;" coordorigin="2299,425121" coordsize="7478,715" o:gfxdata="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OZC4bnYAAAACAEAAA8AAAAA&#10;AAAAAQAgAAAAIgAAAGRycy9kb3ducmV2LnhtbFBLAQIUABQAAAAIAIdO4kCpBiWVowMAAE4aAAAO&#10;AAAAAAAAAAEAIAAAACcBAABkcnMvZTJvRG9jLnhtbFBLBQYAAAAABgAGAFkBAAA8BwAAAAA=&#10;">
                <o:lock v:ext="edit" aspectratio="f"/>
                <v:rect id="矩形 19" o:spid="_x0000_s1026" o:spt="1" style="position:absolute;left:2299;top:425121;height:715;width:839;" fillcolor="#FFFFFF" filled="t" stroked="t" coordsize="21600,21600" o:gfxdata="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R5C+8AAAA&#10;2wAAAA8AAAAAAAAAAQAgAAAAIgAAAGRycy9kb3ducmV2LnhtbFBLAQIUABQAAAAIAIdO4kAzLwWe&#10;OwAAADkAAAAQAAAAAAAAAAEAIAAAAAsBAABkcnMvc2hhcGV4bWwueG1sUEsFBgAAAAAGAAYAWwEA&#10;ALUDAAAAAA==&#10;">
                  <v:fill on="t" focussize="0,0"/>
                  <v:stroke weight="2.25pt" color="#000000 [3213]" joinstyle="miter" dashstyle="3 1"/>
                  <v:imagedata o:title=""/>
                  <o:lock v:ext="edit" aspectratio="f"/>
                  <v:textbox inset="0mm,0.5mm,0mm,0mm">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起始</w:t>
                        </w:r>
                      </w:p>
                      <w:p>
                        <w:pPr>
                          <w:jc w:val="center"/>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txbxContent>
                  </v:textbox>
                </v:rect>
                <v:shape id="自选图形 15" o:spid="_x0000_s1026" o:spt="32" type="#_x0000_t32" style="position:absolute;left:4230;top:425488;flip:y;height:1;width:250;" filled="f" stroked="t" coordsize="21600,21600" o:gfxdata="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JmfRugAAANoA&#10;AAAPAAAAAAAAAAEAIAAAACIAAABkcnMvZG93bnJldi54bWxQSwECFAAUAAAACACHTuJAMy8FnjsA&#10;AAA5AAAAEAAAAAAAAAABACAAAAAJAQAAZHJzL3NoYXBleG1sLnhtbFBLBQYAAAAABgAGAFsBAACz&#10;AwAAAAA=&#10;">
                  <v:fill on="f" focussize="0,0"/>
                  <v:stroke weight="2.25pt" color="#000000" joinstyle="round" dashstyle="1 1"/>
                  <v:imagedata o:title=""/>
                  <o:lock v:ext="edit" aspectratio="f"/>
                </v:shape>
                <v:rect id="矩形 19" o:spid="_x0000_s1026" o:spt="1" style="position:absolute;left:3324;top:425121;height:715;width:839;" fillcolor="#FFFFFF" filled="t" stroked="t" coordsize="21600,21600" o:gfxdata="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xYii/&#10;AAAA2w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inset="0mm,0.5mm,0mm,0mm">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数据</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txbxContent>
                  </v:textbox>
                </v:rect>
                <v:rect id="矩形 19" o:spid="_x0000_s1026" o:spt="1" style="position:absolute;left:4556;top:425121;height:715;width:839;" fillcolor="#FFFFFF" filled="t" stroked="t" coordsize="21600,21600" o:gfxdata="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1T8va/&#10;AAAA2wAAAA8AAAAAAAAAAQAgAAAAIgAAAGRycy9kb3ducmV2LnhtbFBLAQIUABQAAAAIAIdO4kAz&#10;LwWeOwAAADkAAAAQAAAAAAAAAAEAIAAAAA4BAABkcnMvc2hhcGV4bWwueG1sUEsFBgAAAAAGAAYA&#10;WwEAALgDAAAAAA==&#10;">
                  <v:fill on="t" focussize="0,0"/>
                  <v:stroke weight="1.5pt" color="#000000" joinstyle="miter"/>
                  <v:imagedata o:title=""/>
                  <o:lock v:ext="edit" aspectratio="f"/>
                  <v:textbox inset="0mm,0.5mm,0mm,0mm">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数据</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p>
                        <w:pPr>
                          <w:rPr>
                            <w:color w:val="000000" w:themeColor="text1"/>
                            <w14:textFill>
                              <w14:solidFill>
                                <w14:schemeClr w14:val="tx1"/>
                              </w14:solidFill>
                            </w14:textFill>
                          </w:rPr>
                        </w:pPr>
                      </w:p>
                    </w:txbxContent>
                  </v:textbox>
                </v:rect>
                <v:rect id="矩形 19" o:spid="_x0000_s1026" o:spt="1" style="position:absolute;left:5502;top:425121;height:715;width:839;" fillcolor="#FFFFFF" filled="t" stroked="t" coordsize="21600,21600" o:gfxdata="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Ljw+/&#10;AAAA2wAAAA8AAAAAAAAAAQAgAAAAIgAAAGRycy9kb3ducmV2LnhtbFBLAQIUABQAAAAIAIdO4kAz&#10;LwWeOwAAADkAAAAQAAAAAAAAAAEAIAAAAA4BAABkcnMvc2hhcGV4bWwueG1sUEsFBgAAAAAGAAYA&#10;WwEAALgDAAAAAA==&#10;">
                  <v:fill on="t" focussize="0,0"/>
                  <v:stroke weight="1.75pt" color="#000000 [3213]" joinstyle="miter" dashstyle="3 1"/>
                  <v:imagedata o:title=""/>
                  <o:lock v:ext="edit" aspectratio="f"/>
                  <v:textbox inset="0mm,0.5mm,0mm,0mm">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验证</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txbxContent>
                  </v:textbox>
                </v:rect>
                <v:shape id="自选图形 15" o:spid="_x0000_s1026" o:spt="32" type="#_x0000_t32" style="position:absolute;left:6429;top:425488;flip:y;height:1;width:250;" filled="f" stroked="t" coordsize="21600,21600" o:gfxdata="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Tg8G/&#10;AAAA2wAAAA8AAAAAAAAAAQAgAAAAIgAAAGRycy9kb3ducmV2LnhtbFBLAQIUABQAAAAIAIdO4kAz&#10;LwWeOwAAADkAAAAQAAAAAAAAAAEAIAAAAA4BAABkcnMvc2hhcGV4bWwueG1sUEsFBgAAAAAGAAYA&#10;WwEAALgDAAAAAA==&#10;">
                  <v:fill on="f" focussize="0,0"/>
                  <v:stroke weight="2.25pt" color="#000000" joinstyle="round" dashstyle="1 1"/>
                  <v:imagedata o:title=""/>
                  <o:lock v:ext="edit" aspectratio="f"/>
                </v:shape>
                <v:rect id="矩形 19" o:spid="_x0000_s1026" o:spt="1" style="position:absolute;left:6755;top:425121;height:715;width:839;" fillcolor="#FFFFFF" filled="t" stroked="t" coordsize="21600,21600" o:gfxdata="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FF/H&#10;wAAAANsAAAAPAAAAAAAAAAEAIAAAACIAAABkcnMvZG93bnJldi54bWxQSwECFAAUAAAACACHTuJA&#10;My8FnjsAAAA5AAAAEAAAAAAAAAABACAAAAAPAQAAZHJzL3NoYXBleG1sLnhtbFBLBQYAAAAABgAG&#10;AFsBAAC5AwAAAAA=&#10;">
                  <v:fill on="t" focussize="0,0"/>
                  <v:stroke weight="1.5pt" color="#000000" joinstyle="miter"/>
                  <v:imagedata o:title=""/>
                  <o:lock v:ext="edit" aspectratio="f"/>
                  <v:textbox inset="0mm,0.5mm,0mm,0mm">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数据</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p>
                        <w:pPr>
                          <w:rPr>
                            <w:color w:val="000000" w:themeColor="text1"/>
                            <w14:textFill>
                              <w14:solidFill>
                                <w14:schemeClr w14:val="tx1"/>
                              </w14:solidFill>
                            </w14:textFill>
                          </w:rPr>
                        </w:pPr>
                      </w:p>
                    </w:txbxContent>
                  </v:textbox>
                </v:rect>
                <v:shape id="自选图形 15" o:spid="_x0000_s1026" o:spt="32" type="#_x0000_t32" style="position:absolute;left:7666;top:425488;flip:y;height:1;width:250;" filled="f" stroked="t" coordsize="21600,21600" o:gfxdata="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IsX7sAAADb&#10;AAAADwAAAAAAAAABACAAAAAiAAAAZHJzL2Rvd25yZXYueG1sUEsBAhQAFAAAAAgAh07iQDMvBZ47&#10;AAAAOQAAABAAAAAAAAAAAQAgAAAACgEAAGRycy9zaGFwZXhtbC54bWxQSwUGAAAAAAYABgBbAQAA&#10;tAMAAAAA&#10;">
                  <v:fill on="f" focussize="0,0"/>
                  <v:stroke weight="2.25pt" color="#000000" joinstyle="round" dashstyle="1 1"/>
                  <v:imagedata o:title=""/>
                  <o:lock v:ext="edit" aspectratio="f"/>
                </v:shape>
                <v:rect id="矩形 19" o:spid="_x0000_s1026" o:spt="1" style="position:absolute;left:7929;top:425121;height:715;width:902;" fillcolor="#FFFFFF" filled="t" stroked="t" coordsize="21600,21600" o:gfxdata="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xsGw&#10;wAAAANsAAAAPAAAAAAAAAAEAIAAAACIAAABkcnMvZG93bnJldi54bWxQSwECFAAUAAAACACHTuJA&#10;My8FnjsAAAA5AAAAEAAAAAAAAAABACAAAAAPAQAAZHJzL3NoYXBleG1sLnhtbFBLBQYAAAAABgAG&#10;AFsBAAC5AwAAAAA=&#10;">
                  <v:fill on="t" focussize="0,0"/>
                  <v:stroke weight="1.5pt" color="#000000" joinstyle="miter"/>
                  <v:imagedata o:title=""/>
                  <o:lock v:ext="edit" aspectratio="f"/>
                  <v:textbox inset="0mm,0.5mm,0mm,0mm">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数据</w:t>
                        </w:r>
                      </w:p>
                      <w:p>
                        <w:pPr>
                          <w:jc w:val="center"/>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txbxContent>
                  </v:textbox>
                </v:rect>
                <v:rect id="矩形 19" o:spid="_x0000_s1026" o:spt="1" style="position:absolute;left:8938;top:425121;height:715;width:839;" fillcolor="#FFFFFF" filled="t" stroked="t" coordsize="21600,21600" o:gfxdata="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CevEm/&#10;AAAA2wAAAA8AAAAAAAAAAQAgAAAAIgAAAGRycy9kb3ducmV2LnhtbFBLAQIUABQAAAAIAIdO4kAz&#10;LwWeOwAAADkAAAAQAAAAAAAAAAEAIAAAAA4BAABkcnMvc2hhcGV4bWwueG1sUEsFBgAAAAAGAAYA&#10;WwEAALgDAAAAAA==&#10;">
                  <v:fill on="t" focussize="0,0"/>
                  <v:stroke weight="1.75pt" color="#000000 [3213]" joinstyle="miter" dashstyle="3 1"/>
                  <v:imagedata o:title=""/>
                  <o:lock v:ext="edit" aspectratio="f"/>
                  <v:textbox inset="0mm,0.5mm,0mm,0mm">
                    <w:txbxContent>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验证</w:t>
                        </w:r>
                      </w:p>
                      <w:p>
                        <w:pPr>
                          <w:jc w:val="center"/>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记录</w:t>
                        </w:r>
                        <w:r>
                          <w:rPr>
                            <w:color w:val="000000" w:themeColor="text1"/>
                            <w14:textFill>
                              <w14:solidFill>
                                <w14:schemeClr w14:val="tx1"/>
                              </w14:solidFill>
                            </w14:textFill>
                          </w:rPr>
                          <w:t>块</w:t>
                        </w:r>
                      </w:p>
                      <w:p>
                        <w:pPr>
                          <w:rPr>
                            <w:rFonts w:eastAsia="宋体"/>
                            <w:color w:val="000000" w:themeColor="text1"/>
                            <w14:textFill>
                              <w14:solidFill>
                                <w14:schemeClr w14:val="tx1"/>
                              </w14:solidFill>
                            </w14:textFill>
                          </w:rPr>
                        </w:pPr>
                      </w:p>
                    </w:txbxContent>
                  </v:textbox>
                </v:rect>
              </v:group>
            </w:pict>
          </mc:Fallback>
        </mc:AlternateContent>
      </w:r>
    </w:p>
    <w:p>
      <w:pPr>
        <w:widowControl/>
        <w:jc w:val="left"/>
        <w:rPr>
          <w:rFonts w:ascii="宋体" w:hAnsi="宋体" w:eastAsia="宋体"/>
          <w:color w:val="auto"/>
          <w:kern w:val="0"/>
          <w:szCs w:val="20"/>
        </w:rPr>
      </w:pPr>
    </w:p>
    <w:p>
      <w:pPr>
        <w:widowControl/>
        <w:jc w:val="left"/>
        <w:rPr>
          <w:rFonts w:ascii="宋体" w:hAnsi="宋体" w:eastAsia="宋体"/>
          <w:color w:val="auto"/>
          <w:kern w:val="0"/>
          <w:szCs w:val="20"/>
        </w:rPr>
      </w:pPr>
    </w:p>
    <w:p>
      <w:pPr>
        <w:widowControl/>
        <w:jc w:val="left"/>
        <w:rPr>
          <w:rFonts w:ascii="宋体" w:hAnsi="宋体" w:eastAsia="宋体"/>
          <w:color w:val="auto"/>
          <w:kern w:val="0"/>
          <w:szCs w:val="20"/>
        </w:rPr>
      </w:pPr>
    </w:p>
    <w:p>
      <w:pPr>
        <w:widowControl/>
        <w:jc w:val="center"/>
        <w:rPr>
          <w:rFonts w:ascii="宋体" w:hAnsi="宋体" w:eastAsia="黑体"/>
          <w:color w:val="auto"/>
        </w:rPr>
      </w:pPr>
      <w:r>
        <w:rPr>
          <w:rFonts w:ascii="宋体" w:hAnsi="宋体" w:eastAsia="黑体"/>
          <w:color w:val="auto"/>
        </w:rPr>
        <w:t>图A.1 数据记录文件的结构</w:t>
      </w:r>
    </w:p>
    <w:p>
      <w:pPr>
        <w:widowControl/>
        <w:jc w:val="center"/>
        <w:rPr>
          <w:rFonts w:ascii="宋体" w:hAnsi="宋体" w:eastAsia="黑体"/>
          <w:color w:val="auto"/>
        </w:rPr>
      </w:pPr>
    </w:p>
    <w:p>
      <w:pPr>
        <w:pStyle w:val="82"/>
        <w:numPr>
          <w:ilvl w:val="2"/>
          <w:numId w:val="39"/>
        </w:numPr>
        <w:spacing w:before="156" w:afterLines="0"/>
        <w:textAlignment w:val="auto"/>
        <w:rPr>
          <w:rFonts w:ascii="宋体" w:hAnsi="宋体" w:eastAsia="黑体"/>
          <w:color w:val="auto"/>
        </w:rPr>
      </w:pPr>
      <w:bookmarkStart w:id="2705" w:name="_Toc899_WPSOffice_Level2"/>
      <w:bookmarkStart w:id="2706" w:name="_Toc2749_WPSOffice_Level2"/>
      <w:r>
        <w:rPr>
          <w:rFonts w:ascii="宋体" w:hAnsi="宋体" w:eastAsia="黑体"/>
          <w:color w:val="auto"/>
        </w:rPr>
        <w:t>记录块格式</w:t>
      </w:r>
      <w:bookmarkEnd w:id="2705"/>
      <w:bookmarkEnd w:id="2706"/>
    </w:p>
    <w:p>
      <w:pPr>
        <w:pStyle w:val="26"/>
        <w:rPr>
          <w:rFonts w:hAnsi="宋体" w:eastAsia="宋体"/>
          <w:color w:val="auto"/>
        </w:rPr>
      </w:pPr>
      <w:r>
        <w:rPr>
          <w:rFonts w:hAnsi="宋体" w:eastAsia="宋体"/>
          <w:color w:val="auto"/>
        </w:rPr>
        <w:t>写入记录文件的数据以记录块为单元进行存储，记录块格式见</w:t>
      </w:r>
      <w:r>
        <w:rPr>
          <w:rFonts w:hAnsi="宋体" w:eastAsia="宋体"/>
          <w:color w:val="auto"/>
        </w:rPr>
        <w:fldChar w:fldCharType="begin"/>
      </w:r>
      <w:r>
        <w:rPr>
          <w:rFonts w:hAnsi="宋体" w:eastAsia="宋体"/>
          <w:color w:val="auto"/>
        </w:rPr>
        <w:instrText xml:space="preserve"> REF _Ref531544892 \r \h </w:instrText>
      </w:r>
      <w:r>
        <w:rPr>
          <w:rFonts w:hAnsi="宋体" w:eastAsia="宋体"/>
          <w:color w:val="auto"/>
        </w:rPr>
        <w:fldChar w:fldCharType="separate"/>
      </w:r>
      <w:r>
        <w:rPr>
          <w:rFonts w:hAnsi="宋体" w:eastAsia="宋体"/>
          <w:color w:val="auto"/>
        </w:rPr>
        <w:t>表A.1　</w:t>
      </w:r>
      <w:r>
        <w:rPr>
          <w:rFonts w:hAnsi="宋体" w:eastAsia="宋体"/>
          <w:color w:val="auto"/>
        </w:rPr>
        <w:fldChar w:fldCharType="end"/>
      </w:r>
      <w:r>
        <w:rPr>
          <w:rFonts w:hAnsi="宋体" w:eastAsia="宋体"/>
          <w:color w:val="auto"/>
        </w:rPr>
        <w:t>，记录块长度S</w:t>
      </w:r>
      <w:r>
        <w:rPr>
          <w:rFonts w:hint="eastAsia" w:hAnsi="宋体" w:eastAsia="宋体"/>
          <w:color w:val="auto"/>
        </w:rPr>
        <w:t>ize</w:t>
      </w:r>
      <w:r>
        <w:rPr>
          <w:rFonts w:hAnsi="宋体" w:eastAsia="宋体"/>
          <w:color w:val="auto"/>
        </w:rPr>
        <w:t>为16字节（10H）的整倍数，不足的部分在在校验字前填充</w:t>
      </w:r>
      <w:r>
        <w:rPr>
          <w:rFonts w:hint="eastAsia" w:hAnsi="宋体" w:eastAsia="宋体"/>
          <w:color w:val="auto"/>
        </w:rPr>
        <w:t>00</w:t>
      </w:r>
      <w:r>
        <w:rPr>
          <w:rFonts w:hAnsi="宋体" w:eastAsia="宋体"/>
          <w:color w:val="auto"/>
        </w:rPr>
        <w:t>H。</w:t>
      </w:r>
    </w:p>
    <w:p>
      <w:pPr>
        <w:pStyle w:val="26"/>
        <w:rPr>
          <w:rFonts w:hAnsi="宋体" w:eastAsia="宋体"/>
          <w:color w:val="auto"/>
        </w:rPr>
      </w:pPr>
      <w:r>
        <w:rPr>
          <w:rFonts w:hAnsi="宋体" w:eastAsia="宋体"/>
          <w:color w:val="auto"/>
        </w:rPr>
        <w:t>一个记录块包含定义段、内容段、校验段三个部分，记录块长度为这三个段的总字节数，校验段中校验字为校验字前的所有字节的异或值。</w:t>
      </w: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127"/>
        <w:spacing w:before="156" w:after="156"/>
        <w:rPr>
          <w:rFonts w:ascii="宋体" w:hAnsi="宋体"/>
          <w:color w:val="auto"/>
        </w:rPr>
      </w:pPr>
      <w:bookmarkStart w:id="2707" w:name="_Ref531544892"/>
      <w:r>
        <w:rPr>
          <w:rFonts w:ascii="宋体" w:hAnsi="宋体"/>
          <w:color w:val="auto"/>
        </w:rPr>
        <w:t>记录块格式</w:t>
      </w:r>
      <w:bookmarkEnd w:id="2707"/>
    </w:p>
    <w:tbl>
      <w:tblPr>
        <w:tblStyle w:val="35"/>
        <w:tblW w:w="8820" w:type="dxa"/>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0"/>
        <w:gridCol w:w="680"/>
        <w:gridCol w:w="680"/>
        <w:gridCol w:w="891"/>
        <w:gridCol w:w="1482"/>
        <w:gridCol w:w="1002"/>
        <w:gridCol w:w="112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5"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w:t>
            </w:r>
          </w:p>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89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项目</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p>
            <w:pPr>
              <w:spacing w:before="50" w:after="50"/>
              <w:jc w:val="center"/>
              <w:rPr>
                <w:rFonts w:ascii="宋体" w:hAnsi="宋体" w:eastAsia="宋体" w:cs="宋体"/>
                <w:color w:val="auto"/>
              </w:rPr>
            </w:pPr>
            <w:r>
              <w:rPr>
                <w:rFonts w:hint="eastAsia" w:ascii="宋体" w:hAnsi="宋体" w:eastAsia="宋体" w:cs="宋体"/>
                <w:color w:val="auto"/>
              </w:rPr>
              <w:t>缩写</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p>
            <w:pPr>
              <w:spacing w:before="50" w:after="50"/>
              <w:jc w:val="center"/>
              <w:rPr>
                <w:rFonts w:ascii="宋体" w:hAnsi="宋体" w:eastAsia="宋体" w:cs="宋体"/>
                <w:color w:val="auto"/>
              </w:rPr>
            </w:pPr>
            <w:r>
              <w:rPr>
                <w:rFonts w:hint="eastAsia" w:ascii="宋体" w:hAnsi="宋体" w:eastAsia="宋体" w:cs="宋体"/>
                <w:color w:val="auto"/>
              </w:rPr>
              <w:t>或数值</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43"/>
              </w:numPr>
              <w:spacing w:before="50" w:after="50"/>
              <w:jc w:val="right"/>
              <w:rPr>
                <w:rFonts w:ascii="宋体" w:hAnsi="宋体" w:eastAsia="宋体" w:cs="宋体"/>
                <w:color w:val="auto"/>
              </w:rPr>
            </w:pPr>
          </w:p>
        </w:tc>
        <w:tc>
          <w:tcPr>
            <w:tcW w:w="680" w:type="dxa"/>
            <w:vAlign w:val="center"/>
          </w:tcPr>
          <w:p>
            <w:pPr>
              <w:spacing w:before="50" w:after="50"/>
              <w:jc w:val="center"/>
              <w:rPr>
                <w:rFonts w:ascii="宋体" w:hAnsi="宋体" w:eastAsia="宋体" w:cs="宋体"/>
                <w:bCs/>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891" w:type="dxa"/>
            <w:vMerge w:val="restart"/>
            <w:vAlign w:val="center"/>
          </w:tcPr>
          <w:p>
            <w:pPr>
              <w:spacing w:before="50" w:after="50"/>
              <w:jc w:val="center"/>
              <w:rPr>
                <w:rFonts w:ascii="宋体" w:hAnsi="宋体" w:eastAsia="宋体" w:cs="宋体"/>
                <w:bCs/>
                <w:color w:val="auto"/>
              </w:rPr>
            </w:pPr>
            <w:r>
              <w:rPr>
                <w:rFonts w:hint="eastAsia" w:ascii="宋体" w:hAnsi="宋体" w:eastAsia="宋体" w:cs="宋体"/>
                <w:bCs/>
                <w:color w:val="auto"/>
              </w:rPr>
              <w:t>定义段</w:t>
            </w: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起始字节1</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SynB1</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55H</w:t>
            </w:r>
          </w:p>
        </w:tc>
        <w:tc>
          <w:tcPr>
            <w:tcW w:w="2280"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记录块起始字节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43"/>
              </w:numPr>
              <w:spacing w:before="50" w:after="50"/>
              <w:jc w:val="right"/>
              <w:rPr>
                <w:rFonts w:ascii="宋体" w:hAnsi="宋体" w:eastAsia="宋体" w:cs="宋体"/>
                <w:color w:val="auto"/>
              </w:rPr>
            </w:pPr>
          </w:p>
        </w:tc>
        <w:tc>
          <w:tcPr>
            <w:tcW w:w="680" w:type="dxa"/>
            <w:vAlign w:val="center"/>
          </w:tcPr>
          <w:p>
            <w:pPr>
              <w:spacing w:before="50" w:after="50"/>
              <w:jc w:val="center"/>
              <w:rPr>
                <w:rFonts w:ascii="宋体" w:hAnsi="宋体" w:eastAsia="宋体" w:cs="宋体"/>
                <w:bCs/>
                <w:color w:val="auto"/>
              </w:rPr>
            </w:pPr>
            <w:r>
              <w:rPr>
                <w:rFonts w:hint="eastAsia" w:ascii="宋体" w:hAnsi="宋体" w:eastAsia="宋体" w:cs="宋体"/>
                <w:color w:val="auto"/>
              </w:rPr>
              <w:t>2</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891" w:type="dxa"/>
            <w:vMerge w:val="continue"/>
            <w:vAlign w:val="center"/>
          </w:tcPr>
          <w:p>
            <w:pPr>
              <w:spacing w:before="50" w:after="50"/>
              <w:jc w:val="center"/>
              <w:rPr>
                <w:rFonts w:ascii="宋体" w:hAnsi="宋体" w:eastAsia="宋体" w:cs="宋体"/>
                <w:bCs/>
                <w:color w:val="auto"/>
              </w:rPr>
            </w:pP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起始字节2</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SynB2</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76H</w:t>
            </w:r>
          </w:p>
        </w:tc>
        <w:tc>
          <w:tcPr>
            <w:tcW w:w="2280" w:type="dxa"/>
            <w:vMerge w:val="continue"/>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43"/>
              </w:numPr>
              <w:spacing w:before="50" w:after="50"/>
              <w:jc w:val="right"/>
              <w:rPr>
                <w:rFonts w:ascii="宋体" w:hAnsi="宋体" w:eastAsia="宋体" w:cs="宋体"/>
                <w:color w:val="auto"/>
              </w:rPr>
            </w:pPr>
          </w:p>
        </w:tc>
        <w:tc>
          <w:tcPr>
            <w:tcW w:w="680" w:type="dxa"/>
            <w:vAlign w:val="center"/>
          </w:tcPr>
          <w:p>
            <w:pPr>
              <w:spacing w:before="50" w:after="50"/>
              <w:jc w:val="center"/>
              <w:rPr>
                <w:rFonts w:ascii="宋体" w:hAnsi="宋体" w:eastAsia="宋体" w:cs="宋体"/>
                <w:bCs/>
                <w:color w:val="auto"/>
              </w:rPr>
            </w:pPr>
            <w:r>
              <w:rPr>
                <w:rFonts w:hint="eastAsia" w:ascii="宋体" w:hAnsi="宋体" w:eastAsia="宋体" w:cs="宋体"/>
                <w:color w:val="auto"/>
              </w:rPr>
              <w:t>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891" w:type="dxa"/>
            <w:vMerge w:val="continue"/>
            <w:vAlign w:val="center"/>
          </w:tcPr>
          <w:p>
            <w:pPr>
              <w:spacing w:before="50" w:after="50"/>
              <w:jc w:val="center"/>
              <w:rPr>
                <w:rFonts w:ascii="宋体" w:hAnsi="宋体" w:eastAsia="宋体" w:cs="宋体"/>
                <w:bCs/>
                <w:color w:val="auto"/>
              </w:rPr>
            </w:pP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命令字</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MFmt</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pStyle w:val="26"/>
              <w:tabs>
                <w:tab w:val="center" w:pos="851"/>
                <w:tab w:val="clear" w:pos="4201"/>
              </w:tabs>
              <w:rPr>
                <w:rFonts w:hAnsi="宋体" w:eastAsia="宋体" w:cs="宋体"/>
                <w:bCs/>
                <w:color w:val="auto"/>
              </w:rPr>
            </w:pPr>
            <w:r>
              <w:rPr>
                <w:rFonts w:hint="eastAsia" w:hAnsi="宋体" w:eastAsia="宋体" w:cs="宋体"/>
                <w:bCs/>
                <w:color w:val="auto"/>
              </w:rPr>
              <w:t>21H = 行驶状态记录文件；</w:t>
            </w:r>
          </w:p>
          <w:p>
            <w:pPr>
              <w:pStyle w:val="26"/>
              <w:tabs>
                <w:tab w:val="center" w:pos="851"/>
                <w:tab w:val="clear" w:pos="4201"/>
              </w:tabs>
              <w:rPr>
                <w:rFonts w:hAnsi="宋体" w:eastAsia="宋体" w:cs="宋体"/>
                <w:bCs/>
                <w:color w:val="auto"/>
              </w:rPr>
            </w:pPr>
            <w:r>
              <w:rPr>
                <w:rFonts w:hint="eastAsia" w:hAnsi="宋体" w:eastAsia="宋体" w:cs="宋体"/>
                <w:bCs/>
                <w:color w:val="auto"/>
              </w:rPr>
              <w:t>22H = 事故疑点记录文件；</w:t>
            </w:r>
          </w:p>
          <w:p>
            <w:pPr>
              <w:pStyle w:val="26"/>
              <w:tabs>
                <w:tab w:val="center" w:pos="851"/>
                <w:tab w:val="clear" w:pos="4201"/>
              </w:tabs>
              <w:rPr>
                <w:rFonts w:hAnsi="宋体" w:eastAsia="宋体" w:cs="宋体"/>
                <w:bCs/>
                <w:color w:val="auto"/>
              </w:rPr>
            </w:pPr>
            <w:r>
              <w:rPr>
                <w:rFonts w:hint="eastAsia" w:hAnsi="宋体" w:eastAsia="宋体" w:cs="宋体"/>
                <w:bCs/>
                <w:color w:val="auto"/>
              </w:rPr>
              <w:t>23H = 超时驾驶记录文件；</w:t>
            </w:r>
          </w:p>
          <w:p>
            <w:pPr>
              <w:pStyle w:val="26"/>
              <w:tabs>
                <w:tab w:val="center" w:pos="851"/>
                <w:tab w:val="clear" w:pos="4201"/>
              </w:tabs>
              <w:rPr>
                <w:rFonts w:hAnsi="宋体" w:eastAsia="宋体" w:cs="宋体"/>
                <w:bCs/>
                <w:color w:val="auto"/>
              </w:rPr>
            </w:pPr>
            <w:r>
              <w:rPr>
                <w:rFonts w:hint="eastAsia" w:hAnsi="宋体" w:eastAsia="宋体" w:cs="宋体"/>
                <w:bCs/>
                <w:color w:val="auto"/>
              </w:rPr>
              <w:t>24H = 驾驶人身份记录文件；</w:t>
            </w:r>
          </w:p>
          <w:p>
            <w:pPr>
              <w:pStyle w:val="26"/>
              <w:tabs>
                <w:tab w:val="center" w:pos="851"/>
                <w:tab w:val="clear" w:pos="4201"/>
              </w:tabs>
              <w:rPr>
                <w:rFonts w:hAnsi="宋体" w:eastAsia="宋体" w:cs="宋体"/>
                <w:color w:val="auto"/>
              </w:rPr>
            </w:pPr>
            <w:r>
              <w:rPr>
                <w:rFonts w:hint="eastAsia" w:hAnsi="宋体" w:eastAsia="宋体" w:cs="宋体"/>
                <w:bCs/>
                <w:color w:val="auto"/>
              </w:rPr>
              <w:t>25H = 日志记录文件。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43"/>
              </w:numPr>
              <w:spacing w:before="50" w:after="50"/>
              <w:jc w:val="right"/>
              <w:rPr>
                <w:rFonts w:ascii="宋体" w:hAnsi="宋体" w:eastAsia="宋体" w:cs="宋体"/>
                <w:color w:val="auto"/>
              </w:rPr>
            </w:pPr>
          </w:p>
        </w:tc>
        <w:tc>
          <w:tcPr>
            <w:tcW w:w="680" w:type="dxa"/>
            <w:vAlign w:val="center"/>
          </w:tcPr>
          <w:p>
            <w:pPr>
              <w:spacing w:before="50" w:after="50"/>
              <w:jc w:val="center"/>
              <w:rPr>
                <w:rFonts w:ascii="宋体" w:hAnsi="宋体" w:eastAsia="宋体" w:cs="宋体"/>
                <w:bCs/>
                <w:color w:val="auto"/>
              </w:rPr>
            </w:pPr>
            <w:r>
              <w:rPr>
                <w:rFonts w:hint="eastAsia" w:ascii="宋体" w:hAnsi="宋体" w:eastAsia="宋体" w:cs="宋体"/>
                <w:color w:val="auto"/>
              </w:rPr>
              <w:t>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891" w:type="dxa"/>
            <w:vMerge w:val="continue"/>
            <w:vAlign w:val="center"/>
          </w:tcPr>
          <w:p>
            <w:pPr>
              <w:spacing w:before="50" w:after="50"/>
              <w:jc w:val="center"/>
              <w:rPr>
                <w:rFonts w:ascii="宋体" w:hAnsi="宋体" w:eastAsia="宋体" w:cs="宋体"/>
                <w:bCs/>
                <w:color w:val="auto"/>
              </w:rPr>
            </w:pP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辅助命令字</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SFmt</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680" w:type="dxa"/>
            <w:vAlign w:val="center"/>
          </w:tcPr>
          <w:p>
            <w:pPr>
              <w:numPr>
                <w:ilvl w:val="0"/>
                <w:numId w:val="43"/>
              </w:numPr>
              <w:spacing w:before="50" w:after="50"/>
              <w:jc w:val="right"/>
              <w:rPr>
                <w:rFonts w:ascii="宋体" w:hAnsi="宋体" w:eastAsia="宋体" w:cs="宋体"/>
                <w:color w:val="auto"/>
              </w:rPr>
            </w:pPr>
          </w:p>
        </w:tc>
        <w:tc>
          <w:tcPr>
            <w:tcW w:w="680" w:type="dxa"/>
            <w:vAlign w:val="center"/>
          </w:tcPr>
          <w:p>
            <w:pPr>
              <w:spacing w:before="50" w:after="50"/>
              <w:jc w:val="center"/>
              <w:rPr>
                <w:rFonts w:ascii="宋体" w:hAnsi="宋体" w:eastAsia="宋体" w:cs="宋体"/>
                <w:bCs/>
                <w:color w:val="auto"/>
              </w:rPr>
            </w:pPr>
            <w:r>
              <w:rPr>
                <w:rFonts w:hint="eastAsia" w:ascii="宋体" w:hAnsi="宋体" w:eastAsia="宋体" w:cs="宋体"/>
                <w:color w:val="auto"/>
              </w:rPr>
              <w:t>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891" w:type="dxa"/>
            <w:vMerge w:val="continue"/>
            <w:vAlign w:val="center"/>
          </w:tcPr>
          <w:p>
            <w:pPr>
              <w:spacing w:before="50" w:after="50"/>
              <w:jc w:val="center"/>
              <w:rPr>
                <w:rFonts w:ascii="宋体" w:hAnsi="宋体" w:eastAsia="宋体" w:cs="宋体"/>
                <w:bCs/>
                <w:color w:val="auto"/>
              </w:rPr>
            </w:pP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记录块长度</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Size</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本表1-8部分</w:t>
            </w:r>
          </w:p>
          <w:p>
            <w:pPr>
              <w:spacing w:before="50" w:after="50"/>
              <w:jc w:val="center"/>
              <w:rPr>
                <w:rFonts w:ascii="宋体" w:hAnsi="宋体" w:eastAsia="宋体" w:cs="宋体"/>
                <w:color w:val="auto"/>
              </w:rPr>
            </w:pPr>
            <w:r>
              <w:rPr>
                <w:rFonts w:hint="eastAsia" w:ascii="宋体" w:hAnsi="宋体" w:eastAsia="宋体" w:cs="宋体"/>
                <w:color w:val="auto"/>
              </w:rPr>
              <w:t>总字节数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43"/>
              </w:numPr>
              <w:spacing w:before="50" w:after="50"/>
              <w:jc w:val="right"/>
              <w:rPr>
                <w:rFonts w:ascii="宋体" w:hAnsi="宋体" w:eastAsia="宋体" w:cs="宋体"/>
                <w:color w:val="auto"/>
              </w:rPr>
            </w:pPr>
          </w:p>
        </w:tc>
        <w:tc>
          <w:tcPr>
            <w:tcW w:w="680" w:type="dxa"/>
            <w:vAlign w:val="center"/>
          </w:tcPr>
          <w:p>
            <w:pPr>
              <w:spacing w:before="50" w:after="50"/>
              <w:jc w:val="center"/>
              <w:rPr>
                <w:rFonts w:ascii="宋体" w:hAnsi="宋体" w:eastAsia="宋体" w:cs="宋体"/>
                <w:bCs/>
                <w:color w:val="auto"/>
              </w:rPr>
            </w:pPr>
            <w:r>
              <w:rPr>
                <w:rFonts w:hint="eastAsia" w:ascii="宋体" w:hAnsi="宋体" w:eastAsia="宋体" w:cs="宋体"/>
                <w:color w:val="auto"/>
              </w:rPr>
              <w:t>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891" w:type="dxa"/>
            <w:vAlign w:val="center"/>
          </w:tcPr>
          <w:p>
            <w:pPr>
              <w:spacing w:before="50" w:after="50"/>
              <w:jc w:val="center"/>
              <w:rPr>
                <w:rFonts w:ascii="宋体" w:hAnsi="宋体" w:eastAsia="宋体" w:cs="宋体"/>
                <w:bCs/>
                <w:color w:val="auto"/>
              </w:rPr>
            </w:pPr>
            <w:r>
              <w:rPr>
                <w:rFonts w:hint="eastAsia" w:ascii="宋体" w:hAnsi="宋体" w:eastAsia="宋体" w:cs="宋体"/>
                <w:bCs/>
                <w:color w:val="auto"/>
              </w:rPr>
              <w:t>内容段</w:t>
            </w: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记录数据内容</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Data</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rPr>
                <w:rFonts w:ascii="宋体" w:hAnsi="宋体" w:eastAsia="宋体" w:cs="宋体"/>
                <w:color w:val="auto"/>
              </w:rPr>
            </w:pPr>
            <w:r>
              <w:rPr>
                <w:rFonts w:hint="eastAsia" w:ascii="宋体" w:hAnsi="宋体" w:eastAsia="宋体" w:cs="宋体"/>
                <w:color w:val="auto"/>
              </w:rPr>
              <w:t>由MFmt和SFmt决定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43"/>
              </w:numPr>
              <w:spacing w:before="50" w:after="50"/>
              <w:jc w:val="right"/>
              <w:rPr>
                <w:rFonts w:ascii="宋体" w:hAnsi="宋体" w:eastAsia="宋体" w:cs="宋体"/>
                <w:color w:val="auto"/>
              </w:rPr>
            </w:pPr>
          </w:p>
        </w:tc>
        <w:tc>
          <w:tcPr>
            <w:tcW w:w="680" w:type="dxa"/>
            <w:vAlign w:val="center"/>
          </w:tcPr>
          <w:p>
            <w:pPr>
              <w:spacing w:before="50" w:after="50"/>
              <w:jc w:val="center"/>
              <w:rPr>
                <w:rFonts w:ascii="宋体" w:hAnsi="宋体" w:eastAsia="宋体" w:cs="宋体"/>
                <w:bCs/>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891" w:type="dxa"/>
            <w:vMerge w:val="restart"/>
            <w:vAlign w:val="center"/>
          </w:tcPr>
          <w:p>
            <w:pPr>
              <w:spacing w:before="50" w:after="50"/>
              <w:jc w:val="center"/>
              <w:rPr>
                <w:rFonts w:ascii="宋体" w:hAnsi="宋体" w:eastAsia="宋体" w:cs="宋体"/>
                <w:bCs/>
                <w:color w:val="auto"/>
              </w:rPr>
            </w:pPr>
            <w:r>
              <w:rPr>
                <w:rFonts w:hint="eastAsia" w:ascii="宋体" w:hAnsi="宋体" w:eastAsia="宋体" w:cs="宋体"/>
                <w:bCs/>
                <w:color w:val="auto"/>
              </w:rPr>
              <w:t>校验段</w:t>
            </w: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填充字</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Full</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00H</w:t>
            </w:r>
          </w:p>
        </w:tc>
        <w:tc>
          <w:tcPr>
            <w:tcW w:w="2280" w:type="dxa"/>
            <w:vAlign w:val="center"/>
          </w:tcPr>
          <w:p>
            <w:pPr>
              <w:spacing w:before="50" w:after="50"/>
              <w:rPr>
                <w:rFonts w:ascii="宋体" w:hAnsi="宋体" w:eastAsia="宋体" w:cs="宋体"/>
                <w:color w:val="auto"/>
              </w:rPr>
            </w:pPr>
            <w:r>
              <w:rPr>
                <w:rFonts w:hint="eastAsia" w:ascii="宋体" w:hAnsi="宋体" w:eastAsia="宋体" w:cs="宋体"/>
                <w:color w:val="auto"/>
              </w:rPr>
              <w:t>填充字，可为空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92" w:hRule="atLeast"/>
        </w:trPr>
        <w:tc>
          <w:tcPr>
            <w:tcW w:w="680" w:type="dxa"/>
            <w:vAlign w:val="center"/>
          </w:tcPr>
          <w:p>
            <w:pPr>
              <w:numPr>
                <w:ilvl w:val="0"/>
                <w:numId w:val="43"/>
              </w:numPr>
              <w:spacing w:before="50" w:after="50"/>
              <w:jc w:val="right"/>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891" w:type="dxa"/>
            <w:vMerge w:val="continue"/>
            <w:vAlign w:val="center"/>
          </w:tcPr>
          <w:p>
            <w:pPr>
              <w:spacing w:before="50" w:after="50"/>
              <w:jc w:val="center"/>
              <w:rPr>
                <w:rFonts w:ascii="宋体" w:hAnsi="宋体" w:eastAsia="宋体" w:cs="宋体"/>
                <w:color w:val="auto"/>
              </w:rPr>
            </w:pPr>
          </w:p>
        </w:tc>
        <w:tc>
          <w:tcPr>
            <w:tcW w:w="14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00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Chk</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rPr>
                <w:rFonts w:ascii="宋体" w:hAnsi="宋体" w:eastAsia="宋体" w:cs="宋体"/>
                <w:color w:val="auto"/>
              </w:rPr>
            </w:pPr>
          </w:p>
        </w:tc>
      </w:tr>
    </w:tbl>
    <w:p>
      <w:pPr>
        <w:pStyle w:val="26"/>
        <w:rPr>
          <w:rFonts w:hAnsi="宋体" w:eastAsia="宋体"/>
          <w:color w:val="auto"/>
        </w:rPr>
      </w:pPr>
    </w:p>
    <w:p>
      <w:pPr>
        <w:pStyle w:val="82"/>
        <w:numPr>
          <w:ilvl w:val="2"/>
          <w:numId w:val="42"/>
        </w:numPr>
        <w:spacing w:before="156" w:afterLines="0"/>
        <w:textAlignment w:val="auto"/>
        <w:rPr>
          <w:rFonts w:ascii="宋体" w:hAnsi="宋体" w:eastAsia="黑体"/>
          <w:color w:val="auto"/>
        </w:rPr>
      </w:pPr>
      <w:bookmarkStart w:id="2708" w:name="_Toc26300_WPSOffice_Level2"/>
      <w:bookmarkStart w:id="2709" w:name="_Toc5437_WPSOffice_Level2"/>
      <w:r>
        <w:rPr>
          <w:rFonts w:ascii="宋体" w:hAnsi="宋体" w:eastAsia="黑体"/>
          <w:color w:val="auto"/>
        </w:rPr>
        <w:t>起始记录块</w:t>
      </w:r>
      <w:bookmarkEnd w:id="2708"/>
      <w:bookmarkEnd w:id="2709"/>
    </w:p>
    <w:p>
      <w:pPr>
        <w:pStyle w:val="26"/>
        <w:rPr>
          <w:rFonts w:hAnsi="宋体" w:eastAsia="宋体"/>
          <w:color w:val="auto"/>
        </w:rPr>
      </w:pPr>
      <w:r>
        <w:rPr>
          <w:rFonts w:hAnsi="宋体" w:eastAsia="宋体"/>
          <w:color w:val="auto"/>
        </w:rPr>
        <w:t>文件起始记录块在记录文件的开始部分，作为记录文件的文件头部分，用来表示记录仪的基本信息，文件类型等信息。</w:t>
      </w: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26"/>
        <w:rPr>
          <w:rFonts w:hAnsi="宋体" w:eastAsia="宋体"/>
          <w:color w:val="auto"/>
        </w:rPr>
      </w:pPr>
    </w:p>
    <w:p>
      <w:pPr>
        <w:pStyle w:val="127"/>
        <w:spacing w:before="156" w:after="156"/>
        <w:rPr>
          <w:rFonts w:ascii="宋体" w:hAnsi="宋体"/>
          <w:color w:val="auto"/>
        </w:rPr>
      </w:pPr>
      <w:bookmarkStart w:id="2710" w:name="_Ref532754192"/>
      <w:r>
        <w:rPr>
          <w:rFonts w:ascii="宋体" w:hAnsi="宋体"/>
          <w:color w:val="auto"/>
        </w:rPr>
        <w:t>起始记录块</w:t>
      </w:r>
      <w:bookmarkEnd w:id="2710"/>
    </w:p>
    <w:tbl>
      <w:tblPr>
        <w:tblStyle w:val="35"/>
        <w:tblW w:w="8832"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15"/>
        <w:gridCol w:w="2475"/>
        <w:gridCol w:w="111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39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89"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339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定义段</w:t>
            </w:r>
          </w:p>
        </w:tc>
        <w:tc>
          <w:tcPr>
            <w:tcW w:w="1113"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BIN</w:t>
            </w:r>
          </w:p>
        </w:tc>
        <w:tc>
          <w:tcPr>
            <w:tcW w:w="2289"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SFmt= FBH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15" w:type="dxa"/>
            <w:vMerge w:val="restart"/>
            <w:vAlign w:val="center"/>
          </w:tcPr>
          <w:p>
            <w:pPr>
              <w:spacing w:before="50" w:after="50"/>
              <w:rPr>
                <w:rFonts w:ascii="宋体" w:hAnsi="宋体" w:eastAsia="宋体" w:cs="宋体"/>
                <w:color w:val="auto"/>
              </w:rPr>
            </w:pPr>
            <w:r>
              <w:rPr>
                <w:rFonts w:hint="eastAsia" w:ascii="宋体" w:hAnsi="宋体" w:eastAsia="宋体" w:cs="宋体"/>
                <w:color w:val="auto"/>
              </w:rPr>
              <w:t>内容段</w:t>
            </w: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记录仪执行标准年号</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9"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9</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20</w:t>
            </w:r>
          </w:p>
        </w:tc>
        <w:tc>
          <w:tcPr>
            <w:tcW w:w="915" w:type="dxa"/>
            <w:vMerge w:val="continue"/>
            <w:vAlign w:val="center"/>
          </w:tcPr>
          <w:p>
            <w:pPr>
              <w:spacing w:before="50" w:after="50"/>
              <w:jc w:val="center"/>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文件类型的中文描述</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9"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29</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36</w:t>
            </w:r>
          </w:p>
        </w:tc>
        <w:tc>
          <w:tcPr>
            <w:tcW w:w="915" w:type="dxa"/>
            <w:vMerge w:val="continue"/>
            <w:vAlign w:val="center"/>
          </w:tcPr>
          <w:p>
            <w:pPr>
              <w:spacing w:before="50" w:after="50"/>
              <w:jc w:val="center"/>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记录仪唯一性编号</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9"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65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915" w:type="dxa"/>
            <w:vMerge w:val="continue"/>
            <w:vAlign w:val="center"/>
          </w:tcPr>
          <w:p>
            <w:pPr>
              <w:spacing w:before="50" w:after="50"/>
              <w:jc w:val="center"/>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机动车号牌号码</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9"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符合GA 36规定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77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16</w:t>
            </w:r>
          </w:p>
        </w:tc>
        <w:tc>
          <w:tcPr>
            <w:tcW w:w="915" w:type="dxa"/>
            <w:vMerge w:val="continue"/>
            <w:vAlign w:val="center"/>
          </w:tcPr>
          <w:p>
            <w:pPr>
              <w:spacing w:before="50" w:after="50"/>
              <w:jc w:val="center"/>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机动车号牌分类</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9"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符合GA 36规定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93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915" w:type="dxa"/>
            <w:vMerge w:val="continue"/>
            <w:vAlign w:val="center"/>
          </w:tcPr>
          <w:p>
            <w:pPr>
              <w:spacing w:before="50" w:after="50"/>
              <w:jc w:val="center"/>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车辆识别代码</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ASC</w:t>
            </w:r>
          </w:p>
        </w:tc>
        <w:tc>
          <w:tcPr>
            <w:tcW w:w="2289"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符合GB 16735规定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110</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15" w:type="dxa"/>
            <w:vMerge w:val="continue"/>
            <w:vAlign w:val="center"/>
          </w:tcPr>
          <w:p>
            <w:pPr>
              <w:spacing w:before="50" w:after="50"/>
              <w:jc w:val="center"/>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脉冲系数</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89"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112</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15" w:type="dxa"/>
            <w:vMerge w:val="continue"/>
            <w:vAlign w:val="center"/>
          </w:tcPr>
          <w:p>
            <w:pPr>
              <w:spacing w:before="50" w:after="50"/>
              <w:jc w:val="center"/>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初次安装时间</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9"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4"/>
              </w:numPr>
              <w:spacing w:before="50" w:after="50"/>
              <w:jc w:val="right"/>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118</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339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校验段</w:t>
            </w:r>
          </w:p>
        </w:tc>
        <w:tc>
          <w:tcPr>
            <w:tcW w:w="11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9" w:type="dxa"/>
            <w:vAlign w:val="center"/>
          </w:tcPr>
          <w:p>
            <w:pPr>
              <w:spacing w:before="50" w:after="50"/>
              <w:jc w:val="center"/>
              <w:rPr>
                <w:rFonts w:ascii="宋体" w:hAnsi="宋体" w:eastAsia="宋体" w:cs="宋体"/>
                <w:color w:val="auto"/>
              </w:rPr>
            </w:pPr>
          </w:p>
        </w:tc>
      </w:tr>
    </w:tbl>
    <w:p>
      <w:pPr>
        <w:pStyle w:val="127"/>
        <w:spacing w:before="156" w:after="156"/>
        <w:rPr>
          <w:rFonts w:ascii="宋体" w:hAnsi="宋体"/>
          <w:color w:val="auto"/>
        </w:rPr>
      </w:pPr>
      <w:r>
        <w:rPr>
          <w:rFonts w:ascii="宋体" w:hAnsi="宋体"/>
          <w:color w:val="auto"/>
        </w:rPr>
        <w:t>记录仪唯一性编号数据格式</w:t>
      </w:r>
    </w:p>
    <w:tbl>
      <w:tblPr>
        <w:tblStyle w:val="35"/>
        <w:tblW w:w="8895"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3435"/>
        <w:gridCol w:w="11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35" w:type="dxa"/>
            <w:vAlign w:val="center"/>
          </w:tcPr>
          <w:p>
            <w:pPr>
              <w:pStyle w:val="107"/>
              <w:spacing w:before="50" w:after="50" w:line="240" w:lineRule="auto"/>
              <w:rPr>
                <w:rFonts w:ascii="宋体" w:hAnsi="宋体" w:eastAsia="宋体" w:cs="宋体"/>
                <w:color w:val="auto"/>
                <w:kern w:val="2"/>
                <w:szCs w:val="24"/>
              </w:rPr>
            </w:pPr>
            <w:r>
              <w:rPr>
                <w:rFonts w:hint="eastAsia" w:ascii="宋体" w:hAnsi="宋体" w:eastAsia="宋体" w:cs="宋体"/>
                <w:color w:val="auto"/>
                <w:kern w:val="2"/>
                <w:szCs w:val="24"/>
              </w:rPr>
              <w:t>名称</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310" w:type="dxa"/>
            <w:vAlign w:val="center"/>
          </w:tcPr>
          <w:p>
            <w:pPr>
              <w:pStyle w:val="107"/>
              <w:spacing w:before="50" w:after="50" w:line="240" w:lineRule="auto"/>
              <w:rPr>
                <w:rFonts w:ascii="宋体" w:hAnsi="宋体" w:eastAsia="宋体" w:cs="宋体"/>
                <w:color w:val="auto"/>
                <w:kern w:val="2"/>
                <w:szCs w:val="24"/>
              </w:rPr>
            </w:pPr>
            <w:r>
              <w:rPr>
                <w:rFonts w:hint="eastAsia" w:ascii="宋体" w:hAnsi="宋体" w:eastAsia="宋体" w:cs="宋体"/>
                <w:color w:val="auto"/>
                <w:kern w:val="2"/>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4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7</w:t>
            </w:r>
          </w:p>
        </w:tc>
        <w:tc>
          <w:tcPr>
            <w:tcW w:w="3435" w:type="dxa"/>
            <w:vAlign w:val="center"/>
          </w:tcPr>
          <w:p>
            <w:pPr>
              <w:pStyle w:val="107"/>
              <w:spacing w:before="50" w:after="50" w:line="240" w:lineRule="auto"/>
              <w:rPr>
                <w:rFonts w:ascii="宋体" w:hAnsi="宋体" w:eastAsia="宋体" w:cs="宋体"/>
                <w:color w:val="auto"/>
                <w:kern w:val="2"/>
                <w:szCs w:val="24"/>
              </w:rPr>
            </w:pPr>
            <w:r>
              <w:rPr>
                <w:rFonts w:hint="eastAsia" w:ascii="宋体" w:hAnsi="宋体" w:eastAsia="宋体" w:cs="宋体"/>
                <w:color w:val="auto"/>
              </w:rPr>
              <w:t>生产厂CCC认证代码</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ASC</w:t>
            </w:r>
          </w:p>
        </w:tc>
        <w:tc>
          <w:tcPr>
            <w:tcW w:w="2310" w:type="dxa"/>
          </w:tcPr>
          <w:p>
            <w:pPr>
              <w:pStyle w:val="107"/>
              <w:spacing w:before="50" w:after="50" w:line="240" w:lineRule="auto"/>
              <w:rPr>
                <w:rFonts w:ascii="宋体" w:hAnsi="宋体" w:eastAsia="宋体" w:cs="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4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8</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16</w:t>
            </w:r>
          </w:p>
        </w:tc>
        <w:tc>
          <w:tcPr>
            <w:tcW w:w="3435" w:type="dxa"/>
            <w:vAlign w:val="center"/>
          </w:tcPr>
          <w:p>
            <w:pPr>
              <w:pStyle w:val="107"/>
              <w:spacing w:before="50" w:after="50" w:line="240" w:lineRule="auto"/>
              <w:rPr>
                <w:rFonts w:ascii="宋体" w:hAnsi="宋体" w:eastAsia="宋体" w:cs="宋体"/>
                <w:color w:val="auto"/>
              </w:rPr>
            </w:pPr>
            <w:r>
              <w:rPr>
                <w:rFonts w:hint="eastAsia" w:ascii="宋体" w:hAnsi="宋体" w:eastAsia="宋体" w:cs="宋体"/>
                <w:color w:val="auto"/>
              </w:rPr>
              <w:t>认证产品型号</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ASC</w:t>
            </w:r>
          </w:p>
        </w:tc>
        <w:tc>
          <w:tcPr>
            <w:tcW w:w="2310" w:type="dxa"/>
          </w:tcPr>
          <w:p>
            <w:pPr>
              <w:pStyle w:val="107"/>
              <w:spacing w:before="50" w:after="50" w:line="240" w:lineRule="auto"/>
              <w:rPr>
                <w:rFonts w:ascii="宋体" w:hAnsi="宋体" w:eastAsia="宋体" w:cs="宋体"/>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4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3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记录仪的生产日期—年</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0" w:type="dxa"/>
          </w:tcPr>
          <w:p>
            <w:pPr>
              <w:pStyle w:val="5"/>
              <w:spacing w:before="50" w:after="50"/>
              <w:ind w:firstLine="0"/>
              <w:jc w:val="center"/>
              <w:rPr>
                <w:rFonts w:ascii="宋体" w:hAnsi="宋体" w:eastAsia="宋体" w:cs="宋体"/>
                <w:color w:val="auto"/>
                <w:szCs w:val="24"/>
              </w:rPr>
            </w:pPr>
            <w:r>
              <w:rPr>
                <w:rFonts w:hint="eastAsia" w:ascii="宋体" w:hAnsi="宋体" w:eastAsia="宋体" w:cs="宋体"/>
                <w:color w:val="auto"/>
              </w:rPr>
              <w:t>范围：00～99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4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3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记录仪的生产日期—月</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范围：01～12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4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26</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3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记录仪的生产日期—日</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范围：01～31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4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343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产品生产流水号</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00000000</w:t>
            </w:r>
            <w:r>
              <w:rPr>
                <w:rFonts w:hint="eastAsia" w:ascii="宋体" w:hAnsi="宋体" w:eastAsia="宋体" w:cs="宋体"/>
                <w:color w:val="auto"/>
                <w:szCs w:val="22"/>
              </w:rPr>
              <w:t>～</w:t>
            </w:r>
            <w:r>
              <w:rPr>
                <w:rFonts w:hint="eastAsia" w:ascii="宋体" w:hAnsi="宋体" w:eastAsia="宋体" w:cs="宋体"/>
                <w:color w:val="auto"/>
              </w:rPr>
              <w:t>99999999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4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343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产品生产识别码</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ASC</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仅使用大写字母</w:t>
            </w:r>
          </w:p>
          <w:p>
            <w:pPr>
              <w:spacing w:before="50" w:after="50"/>
              <w:jc w:val="center"/>
              <w:rPr>
                <w:rFonts w:ascii="宋体" w:hAnsi="宋体" w:eastAsia="宋体" w:cs="宋体"/>
                <w:color w:val="auto"/>
              </w:rPr>
            </w:pPr>
            <w:r>
              <w:rPr>
                <w:rFonts w:hint="eastAsia" w:ascii="宋体" w:hAnsi="宋体" w:eastAsia="宋体" w:cs="宋体"/>
                <w:color w:val="auto"/>
              </w:rPr>
              <w:t>（自定义）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0" w:type="dxa"/>
            <w:vAlign w:val="center"/>
          </w:tcPr>
          <w:p>
            <w:pPr>
              <w:numPr>
                <w:ilvl w:val="0"/>
                <w:numId w:val="4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343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备用</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vAlign w:val="center"/>
          </w:tcPr>
          <w:p>
            <w:pPr>
              <w:spacing w:before="50" w:after="50"/>
              <w:jc w:val="center"/>
              <w:rPr>
                <w:rFonts w:ascii="宋体" w:hAnsi="宋体" w:eastAsia="宋体" w:cs="宋体"/>
                <w:color w:val="auto"/>
              </w:rPr>
            </w:pPr>
          </w:p>
        </w:tc>
      </w:tr>
    </w:tbl>
    <w:p>
      <w:pPr>
        <w:pStyle w:val="82"/>
        <w:numPr>
          <w:ilvl w:val="2"/>
          <w:numId w:val="42"/>
        </w:numPr>
        <w:spacing w:before="156" w:afterLines="0"/>
        <w:textAlignment w:val="auto"/>
        <w:rPr>
          <w:rFonts w:ascii="宋体" w:hAnsi="宋体" w:eastAsia="黑体"/>
          <w:color w:val="auto"/>
        </w:rPr>
      </w:pPr>
      <w:bookmarkStart w:id="2711" w:name="_Toc6419_WPSOffice_Level2"/>
      <w:bookmarkStart w:id="2712" w:name="_Toc14569_WPSOffice_Level2"/>
      <w:r>
        <w:rPr>
          <w:rFonts w:ascii="宋体" w:hAnsi="宋体" w:eastAsia="黑体"/>
          <w:color w:val="auto"/>
        </w:rPr>
        <w:t>验证记录块</w:t>
      </w:r>
      <w:bookmarkEnd w:id="2711"/>
      <w:bookmarkEnd w:id="2712"/>
    </w:p>
    <w:p>
      <w:pPr>
        <w:pStyle w:val="26"/>
        <w:rPr>
          <w:rFonts w:hAnsi="宋体" w:eastAsia="宋体"/>
          <w:color w:val="auto"/>
        </w:rPr>
      </w:pPr>
      <w:bookmarkStart w:id="2713" w:name="_Ref532754577"/>
      <w:r>
        <w:rPr>
          <w:rFonts w:hAnsi="宋体" w:eastAsia="宋体"/>
          <w:color w:val="auto"/>
        </w:rPr>
        <w:t>验证记录块在记录文件里用来校验一个或多个连续数据记录块的完整性，与被验证的目标数据记录块连续存储，见图A.2：</w:t>
      </w:r>
    </w:p>
    <w:p>
      <w:pPr>
        <w:pStyle w:val="26"/>
        <w:rPr>
          <w:rFonts w:hAnsi="宋体" w:eastAsia="宋体"/>
          <w:color w:val="auto"/>
        </w:rPr>
      </w:pPr>
    </w:p>
    <w:tbl>
      <w:tblPr>
        <w:tblStyle w:val="35"/>
        <w:tblW w:w="8895"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79"/>
        <w:gridCol w:w="1779"/>
        <w:gridCol w:w="1779"/>
        <w:gridCol w:w="177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5" w:hRule="atLeast"/>
        </w:trPr>
        <w:tc>
          <w:tcPr>
            <w:tcW w:w="1779" w:type="dxa"/>
            <w:vAlign w:val="center"/>
          </w:tcPr>
          <w:p>
            <w:pPr>
              <w:spacing w:before="50" w:after="50"/>
              <w:jc w:val="center"/>
              <w:rPr>
                <w:rFonts w:ascii="宋体" w:hAnsi="宋体" w:eastAsia="宋体"/>
                <w:color w:val="auto"/>
              </w:rPr>
            </w:pPr>
            <w:r>
              <w:rPr>
                <w:rFonts w:ascii="宋体" w:hAnsi="宋体" w:eastAsia="宋体"/>
                <w:color w:val="auto"/>
              </w:rPr>
              <w:t>数据记录块1</w:t>
            </w:r>
          </w:p>
        </w:tc>
        <w:tc>
          <w:tcPr>
            <w:tcW w:w="1779" w:type="dxa"/>
            <w:vAlign w:val="center"/>
          </w:tcPr>
          <w:p>
            <w:pPr>
              <w:spacing w:before="50" w:after="50"/>
              <w:jc w:val="center"/>
              <w:rPr>
                <w:rFonts w:ascii="宋体" w:hAnsi="宋体" w:eastAsia="宋体"/>
                <w:color w:val="auto"/>
              </w:rPr>
            </w:pPr>
            <w:r>
              <w:rPr>
                <w:rFonts w:ascii="宋体" w:hAnsi="宋体" w:eastAsia="宋体"/>
                <w:color w:val="auto"/>
              </w:rPr>
              <w:t>数据记录块2</w:t>
            </w:r>
          </w:p>
        </w:tc>
        <w:tc>
          <w:tcPr>
            <w:tcW w:w="1779" w:type="dxa"/>
            <w:vAlign w:val="center"/>
          </w:tcPr>
          <w:p>
            <w:pPr>
              <w:spacing w:before="50" w:after="50"/>
              <w:jc w:val="center"/>
              <w:rPr>
                <w:rFonts w:ascii="宋体" w:hAnsi="宋体" w:eastAsia="宋体"/>
                <w:color w:val="auto"/>
              </w:rPr>
            </w:pPr>
            <w:r>
              <w:rPr>
                <w:rFonts w:ascii="宋体" w:hAnsi="宋体" w:eastAsia="宋体"/>
                <w:color w:val="auto"/>
              </w:rPr>
              <w:t>...</w:t>
            </w:r>
          </w:p>
        </w:tc>
        <w:tc>
          <w:tcPr>
            <w:tcW w:w="1779" w:type="dxa"/>
            <w:vAlign w:val="center"/>
          </w:tcPr>
          <w:p>
            <w:pPr>
              <w:spacing w:before="50" w:after="50"/>
              <w:jc w:val="center"/>
              <w:rPr>
                <w:rFonts w:ascii="宋体" w:hAnsi="宋体" w:eastAsia="宋体"/>
                <w:color w:val="auto"/>
              </w:rPr>
            </w:pPr>
            <w:r>
              <w:rPr>
                <w:rFonts w:ascii="宋体" w:hAnsi="宋体" w:eastAsia="宋体"/>
                <w:color w:val="auto"/>
              </w:rPr>
              <w:t>数据记录块N</w:t>
            </w:r>
          </w:p>
        </w:tc>
        <w:tc>
          <w:tcPr>
            <w:tcW w:w="1779" w:type="dxa"/>
            <w:vAlign w:val="center"/>
          </w:tcPr>
          <w:p>
            <w:pPr>
              <w:spacing w:before="50" w:after="50"/>
              <w:jc w:val="center"/>
              <w:rPr>
                <w:rFonts w:ascii="宋体" w:hAnsi="宋体" w:eastAsia="宋体"/>
                <w:color w:val="auto"/>
              </w:rPr>
            </w:pPr>
            <w:r>
              <w:rPr>
                <w:rFonts w:ascii="宋体" w:hAnsi="宋体" w:eastAsia="宋体"/>
                <w:color w:val="auto"/>
              </w:rPr>
              <w:t>验证记录块</w:t>
            </w:r>
          </w:p>
        </w:tc>
      </w:tr>
    </w:tbl>
    <w:p>
      <w:pPr>
        <w:pStyle w:val="26"/>
        <w:jc w:val="center"/>
        <w:rPr>
          <w:rFonts w:hAnsi="宋体" w:eastAsia="黑体"/>
          <w:color w:val="auto"/>
        </w:rPr>
      </w:pPr>
    </w:p>
    <w:p>
      <w:pPr>
        <w:pStyle w:val="26"/>
        <w:jc w:val="center"/>
        <w:rPr>
          <w:rFonts w:hAnsi="宋体" w:eastAsia="黑体"/>
          <w:color w:val="auto"/>
        </w:rPr>
      </w:pPr>
      <w:r>
        <w:rPr>
          <w:rFonts w:hAnsi="宋体" w:eastAsia="黑体"/>
          <w:color w:val="auto"/>
        </w:rPr>
        <w:t>图A.2 验证记录块示意图</w:t>
      </w:r>
    </w:p>
    <w:p>
      <w:pPr>
        <w:pStyle w:val="26"/>
        <w:jc w:val="center"/>
        <w:rPr>
          <w:rFonts w:hAnsi="宋体" w:eastAsia="黑体"/>
          <w:color w:val="auto"/>
        </w:rPr>
      </w:pPr>
    </w:p>
    <w:p>
      <w:pPr>
        <w:pStyle w:val="26"/>
        <w:rPr>
          <w:rFonts w:hAnsi="宋体" w:eastAsia="宋体"/>
          <w:color w:val="auto"/>
          <w:szCs w:val="22"/>
        </w:rPr>
      </w:pPr>
      <w:r>
        <w:rPr>
          <w:rFonts w:hAnsi="宋体" w:eastAsia="宋体"/>
          <w:color w:val="auto"/>
          <w:szCs w:val="22"/>
        </w:rPr>
        <w:t>验证记录块的生成和存储应符合以下要求：</w:t>
      </w:r>
    </w:p>
    <w:p>
      <w:pPr>
        <w:pStyle w:val="26"/>
        <w:numPr>
          <w:ilvl w:val="0"/>
          <w:numId w:val="46"/>
        </w:numPr>
        <w:tabs>
          <w:tab w:val="center" w:pos="851"/>
          <w:tab w:val="clear" w:pos="4201"/>
        </w:tabs>
        <w:ind w:left="851" w:hanging="431" w:firstLineChars="0"/>
        <w:rPr>
          <w:rFonts w:hAnsi="宋体" w:eastAsia="宋体"/>
          <w:bCs/>
          <w:color w:val="auto"/>
        </w:rPr>
      </w:pPr>
      <w:r>
        <w:rPr>
          <w:rFonts w:hAnsi="宋体" w:eastAsia="宋体"/>
          <w:bCs/>
          <w:color w:val="auto"/>
        </w:rPr>
        <w:t>数据摘要算法采用</w:t>
      </w:r>
      <w:r>
        <w:rPr>
          <w:rFonts w:hAnsi="宋体" w:eastAsia="宋体"/>
          <w:color w:val="auto"/>
        </w:rPr>
        <w:t>SM3国密算法，加密算法采用SM4国密算法；</w:t>
      </w:r>
    </w:p>
    <w:p>
      <w:pPr>
        <w:pStyle w:val="26"/>
        <w:numPr>
          <w:ilvl w:val="0"/>
          <w:numId w:val="46"/>
        </w:numPr>
        <w:tabs>
          <w:tab w:val="center" w:pos="851"/>
          <w:tab w:val="clear" w:pos="4201"/>
        </w:tabs>
        <w:ind w:left="851" w:hanging="431" w:firstLineChars="0"/>
        <w:rPr>
          <w:rFonts w:hAnsi="宋体" w:eastAsia="宋体"/>
          <w:bCs/>
          <w:color w:val="auto"/>
        </w:rPr>
      </w:pPr>
      <w:r>
        <w:rPr>
          <w:rFonts w:hAnsi="宋体" w:eastAsia="宋体"/>
          <w:bCs/>
          <w:color w:val="auto"/>
        </w:rPr>
        <w:t>被验证的目标数据记录块不少于1个；</w:t>
      </w:r>
    </w:p>
    <w:p>
      <w:pPr>
        <w:pStyle w:val="26"/>
        <w:numPr>
          <w:ilvl w:val="0"/>
          <w:numId w:val="46"/>
        </w:numPr>
        <w:tabs>
          <w:tab w:val="center" w:pos="851"/>
          <w:tab w:val="clear" w:pos="4201"/>
        </w:tabs>
        <w:ind w:left="851" w:hanging="431" w:firstLineChars="0"/>
        <w:rPr>
          <w:rFonts w:hAnsi="宋体" w:eastAsia="宋体"/>
          <w:bCs/>
          <w:color w:val="auto"/>
        </w:rPr>
      </w:pPr>
      <w:r>
        <w:rPr>
          <w:rFonts w:hAnsi="宋体" w:eastAsia="宋体"/>
          <w:bCs/>
          <w:color w:val="auto"/>
        </w:rPr>
        <w:t>验证记录块存储在最后一个目标数据记录块之后；</w:t>
      </w:r>
    </w:p>
    <w:p>
      <w:pPr>
        <w:pStyle w:val="26"/>
        <w:numPr>
          <w:ilvl w:val="0"/>
          <w:numId w:val="46"/>
        </w:numPr>
        <w:tabs>
          <w:tab w:val="center" w:pos="851"/>
          <w:tab w:val="clear" w:pos="4201"/>
        </w:tabs>
        <w:ind w:left="851" w:hanging="431" w:firstLineChars="0"/>
        <w:rPr>
          <w:rFonts w:hAnsi="宋体" w:eastAsia="宋体"/>
          <w:bCs/>
          <w:color w:val="auto"/>
        </w:rPr>
      </w:pPr>
      <w:r>
        <w:rPr>
          <w:rFonts w:hAnsi="宋体" w:eastAsia="宋体"/>
          <w:bCs/>
          <w:color w:val="auto"/>
        </w:rPr>
        <w:t>最后一个目标数据记录块时间和第一个目标数据记录块时间的间隔不大于60秒；</w:t>
      </w:r>
    </w:p>
    <w:p>
      <w:pPr>
        <w:pStyle w:val="26"/>
        <w:numPr>
          <w:ilvl w:val="0"/>
          <w:numId w:val="46"/>
        </w:numPr>
        <w:tabs>
          <w:tab w:val="center" w:pos="851"/>
          <w:tab w:val="clear" w:pos="4201"/>
        </w:tabs>
        <w:ind w:left="851" w:hanging="431" w:firstLineChars="0"/>
        <w:rPr>
          <w:rFonts w:hAnsi="宋体" w:eastAsia="宋体"/>
          <w:bCs/>
          <w:color w:val="auto"/>
        </w:rPr>
      </w:pPr>
      <w:r>
        <w:rPr>
          <w:rFonts w:hAnsi="宋体" w:eastAsia="宋体"/>
          <w:bCs/>
          <w:color w:val="auto"/>
        </w:rPr>
        <w:t>验证记录块时间和第一个目标数据记录块时间的间隔不大于60秒；</w:t>
      </w:r>
    </w:p>
    <w:p>
      <w:pPr>
        <w:pStyle w:val="26"/>
        <w:numPr>
          <w:ilvl w:val="0"/>
          <w:numId w:val="46"/>
        </w:numPr>
        <w:tabs>
          <w:tab w:val="center" w:pos="851"/>
          <w:tab w:val="clear" w:pos="4201"/>
        </w:tabs>
        <w:ind w:left="851" w:hanging="431" w:firstLineChars="0"/>
        <w:rPr>
          <w:rFonts w:hAnsi="宋体" w:eastAsia="宋体"/>
          <w:bCs/>
          <w:color w:val="auto"/>
        </w:rPr>
      </w:pPr>
      <w:r>
        <w:rPr>
          <w:rFonts w:hAnsi="宋体" w:eastAsia="宋体"/>
          <w:bCs/>
          <w:color w:val="auto"/>
        </w:rPr>
        <w:t>数据记录文件的第一个验证记录块的验证目标包含文件起始块；</w:t>
      </w:r>
    </w:p>
    <w:p>
      <w:pPr>
        <w:pStyle w:val="26"/>
        <w:numPr>
          <w:ilvl w:val="0"/>
          <w:numId w:val="46"/>
        </w:numPr>
        <w:tabs>
          <w:tab w:val="center" w:pos="851"/>
          <w:tab w:val="clear" w:pos="4201"/>
        </w:tabs>
        <w:ind w:left="851" w:hanging="431" w:firstLineChars="0"/>
        <w:rPr>
          <w:rFonts w:hAnsi="宋体" w:eastAsia="宋体"/>
          <w:color w:val="auto"/>
        </w:rPr>
      </w:pPr>
      <w:r>
        <w:rPr>
          <w:rFonts w:hAnsi="宋体" w:eastAsia="宋体"/>
          <w:bCs/>
          <w:color w:val="auto"/>
        </w:rPr>
        <w:t>数据记录文件的最后一个记录块为验证记录块，该记录块定义段的SFmt=FEH，其他验证记录块定义段的SFmt=FCH。</w:t>
      </w:r>
    </w:p>
    <w:p>
      <w:pPr>
        <w:pStyle w:val="127"/>
        <w:spacing w:before="156" w:after="156"/>
        <w:rPr>
          <w:rFonts w:ascii="宋体" w:hAnsi="宋体"/>
          <w:color w:val="auto"/>
        </w:rPr>
      </w:pPr>
      <w:r>
        <w:rPr>
          <w:rFonts w:ascii="宋体" w:hAnsi="宋体"/>
          <w:color w:val="auto"/>
        </w:rPr>
        <w:t>验证记录块</w:t>
      </w:r>
    </w:p>
    <w:tbl>
      <w:tblPr>
        <w:tblStyle w:val="35"/>
        <w:tblW w:w="8895"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90"/>
        <w:gridCol w:w="675"/>
        <w:gridCol w:w="960"/>
        <w:gridCol w:w="2475"/>
        <w:gridCol w:w="11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p>
            <w:pPr>
              <w:spacing w:before="50" w:after="50"/>
              <w:jc w:val="center"/>
              <w:rPr>
                <w:rFonts w:ascii="宋体" w:hAnsi="宋体" w:eastAsia="宋体" w:cs="宋体"/>
                <w:color w:val="auto"/>
              </w:rPr>
            </w:pPr>
            <w:r>
              <w:rPr>
                <w:rFonts w:hint="eastAsia" w:ascii="宋体" w:hAnsi="宋体" w:eastAsia="宋体" w:cs="宋体"/>
                <w:color w:val="auto"/>
              </w:rPr>
              <w:t>或数值</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定义段</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MFmt：见表A.1</w:t>
            </w:r>
          </w:p>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SFmt = FCH/FEH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7</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60" w:type="dxa"/>
            <w:vMerge w:val="restart"/>
            <w:vAlign w:val="center"/>
          </w:tcPr>
          <w:p>
            <w:pPr>
              <w:spacing w:before="50" w:after="50"/>
              <w:rPr>
                <w:rFonts w:ascii="宋体" w:hAnsi="宋体" w:eastAsia="宋体" w:cs="宋体"/>
                <w:color w:val="auto"/>
              </w:rPr>
            </w:pPr>
            <w:r>
              <w:rPr>
                <w:rFonts w:hint="eastAsia" w:ascii="宋体" w:hAnsi="宋体" w:eastAsia="宋体" w:cs="宋体"/>
                <w:color w:val="auto"/>
              </w:rPr>
              <w:t>内容段</w:t>
            </w: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60" w:type="dxa"/>
            <w:vMerge w:val="continue"/>
            <w:vAlign w:val="center"/>
          </w:tcPr>
          <w:p>
            <w:pPr>
              <w:spacing w:before="50" w:after="50"/>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数据摘要算法</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03H</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SM3国密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60" w:type="dxa"/>
            <w:vMerge w:val="continue"/>
            <w:vAlign w:val="center"/>
          </w:tcPr>
          <w:p>
            <w:pPr>
              <w:spacing w:before="50" w:after="50"/>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目标记录块数量</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310"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16</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60" w:type="dxa"/>
            <w:vMerge w:val="continue"/>
            <w:vAlign w:val="center"/>
          </w:tcPr>
          <w:p>
            <w:pPr>
              <w:spacing w:before="50" w:after="50"/>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目标总字节数</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310"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18</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60" w:type="dxa"/>
            <w:vMerge w:val="continue"/>
            <w:vAlign w:val="center"/>
          </w:tcPr>
          <w:p>
            <w:pPr>
              <w:spacing w:before="50" w:after="50"/>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数据加密算法</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04H</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SM4国密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19</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60" w:type="dxa"/>
            <w:vMerge w:val="continue"/>
            <w:vAlign w:val="center"/>
          </w:tcPr>
          <w:p>
            <w:pPr>
              <w:spacing w:before="50" w:after="50"/>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密文数据长度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密文数据字节数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20</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32</w:t>
            </w:r>
          </w:p>
        </w:tc>
        <w:tc>
          <w:tcPr>
            <w:tcW w:w="960" w:type="dxa"/>
            <w:vMerge w:val="continue"/>
            <w:vAlign w:val="center"/>
          </w:tcPr>
          <w:p>
            <w:pPr>
              <w:spacing w:before="50" w:after="50"/>
              <w:rPr>
                <w:rFonts w:ascii="宋体" w:hAnsi="宋体" w:eastAsia="宋体" w:cs="宋体"/>
                <w:color w:val="auto"/>
              </w:rPr>
            </w:pPr>
          </w:p>
        </w:tc>
        <w:tc>
          <w:tcPr>
            <w:tcW w:w="24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密文数据</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按SM4国密算法+自定义密钥对数据摘要进行加密后的密文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Align w:val="center"/>
          </w:tcPr>
          <w:p>
            <w:pPr>
              <w:numPr>
                <w:ilvl w:val="0"/>
                <w:numId w:val="47"/>
              </w:numPr>
              <w:spacing w:before="50" w:after="50"/>
              <w:jc w:val="center"/>
              <w:rPr>
                <w:rFonts w:ascii="宋体" w:hAnsi="宋体" w:eastAsia="宋体" w:cs="宋体"/>
                <w:color w:val="auto"/>
              </w:rPr>
            </w:pPr>
          </w:p>
        </w:tc>
        <w:tc>
          <w:tcPr>
            <w:tcW w:w="69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52</w:t>
            </w:r>
          </w:p>
        </w:tc>
        <w:tc>
          <w:tcPr>
            <w:tcW w:w="6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校验段</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vAlign w:val="center"/>
          </w:tcPr>
          <w:p>
            <w:pPr>
              <w:spacing w:before="50" w:after="50"/>
              <w:jc w:val="center"/>
              <w:rPr>
                <w:rFonts w:ascii="宋体" w:hAnsi="宋体" w:eastAsia="宋体" w:cs="宋体"/>
                <w:color w:val="auto"/>
              </w:rPr>
            </w:pPr>
          </w:p>
        </w:tc>
      </w:tr>
    </w:tbl>
    <w:p>
      <w:pPr>
        <w:pStyle w:val="127"/>
        <w:spacing w:before="156" w:after="156"/>
        <w:rPr>
          <w:rFonts w:ascii="宋体" w:hAnsi="宋体"/>
          <w:color w:val="auto"/>
        </w:rPr>
      </w:pPr>
      <w:r>
        <w:rPr>
          <w:rFonts w:ascii="宋体" w:hAnsi="宋体"/>
          <w:color w:val="auto"/>
        </w:rPr>
        <w:t>时间数据格式</w:t>
      </w:r>
      <w:bookmarkEnd w:id="2713"/>
    </w:p>
    <w:tbl>
      <w:tblPr>
        <w:tblStyle w:val="35"/>
        <w:tblW w:w="8910" w:type="dxa"/>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74"/>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49"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数据范围及格式</w:t>
            </w:r>
          </w:p>
        </w:tc>
        <w:tc>
          <w:tcPr>
            <w:tcW w:w="3421" w:type="dxa"/>
            <w:vAlign w:val="center"/>
          </w:tcPr>
          <w:p>
            <w:pPr>
              <w:pStyle w:val="107"/>
              <w:spacing w:before="50" w:after="50" w:line="240" w:lineRule="auto"/>
              <w:rPr>
                <w:rFonts w:ascii="宋体" w:hAnsi="宋体" w:eastAsia="宋体" w:cs="宋体"/>
                <w:color w:val="auto"/>
                <w:kern w:val="2"/>
                <w:szCs w:val="24"/>
              </w:rPr>
            </w:pPr>
            <w:r>
              <w:rPr>
                <w:rFonts w:hint="eastAsia" w:ascii="宋体" w:hAnsi="宋体" w:eastAsia="宋体" w:cs="宋体"/>
                <w:color w:val="auto"/>
                <w:kern w:val="2"/>
                <w:szCs w:val="24"/>
              </w:rPr>
              <w:t>数据内容、说明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00～99</w:t>
            </w:r>
          </w:p>
        </w:tc>
        <w:tc>
          <w:tcPr>
            <w:tcW w:w="2474"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时间—年</w:t>
            </w:r>
          </w:p>
        </w:tc>
        <w:tc>
          <w:tcPr>
            <w:tcW w:w="3421" w:type="dxa"/>
            <w:vMerge w:val="restart"/>
            <w:vAlign w:val="center"/>
          </w:tcPr>
          <w:p>
            <w:pPr>
              <w:pStyle w:val="5"/>
              <w:spacing w:before="50" w:after="50"/>
              <w:ind w:firstLine="0"/>
              <w:rPr>
                <w:rFonts w:ascii="宋体" w:hAnsi="宋体" w:eastAsia="宋体" w:cs="宋体"/>
                <w:color w:val="auto"/>
                <w:szCs w:val="24"/>
              </w:rPr>
            </w:pPr>
            <w:r>
              <w:rPr>
                <w:rFonts w:hint="eastAsia" w:ascii="宋体" w:hAnsi="宋体" w:eastAsia="宋体" w:cs="宋体"/>
                <w:color w:val="auto"/>
              </w:rPr>
              <w:t>BCD码格式，表示范围为2000年1月1日0时0分0秒～2099年12月31日23时59分59秒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0" w:type="dxa"/>
            <w:vAlign w:val="center"/>
          </w:tcPr>
          <w:p>
            <w:pPr>
              <w:numPr>
                <w:ilvl w:val="0"/>
                <w:numId w:val="4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01～12</w:t>
            </w:r>
          </w:p>
        </w:tc>
        <w:tc>
          <w:tcPr>
            <w:tcW w:w="2474"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时间—月</w:t>
            </w:r>
          </w:p>
        </w:tc>
        <w:tc>
          <w:tcPr>
            <w:tcW w:w="3421" w:type="dxa"/>
            <w:vMerge w:val="continue"/>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01～31</w:t>
            </w:r>
          </w:p>
        </w:tc>
        <w:tc>
          <w:tcPr>
            <w:tcW w:w="2474"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时间—日</w:t>
            </w:r>
          </w:p>
        </w:tc>
        <w:tc>
          <w:tcPr>
            <w:tcW w:w="3421" w:type="dxa"/>
            <w:vMerge w:val="continue"/>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00～23</w:t>
            </w:r>
          </w:p>
        </w:tc>
        <w:tc>
          <w:tcPr>
            <w:tcW w:w="2474"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时间—时</w:t>
            </w:r>
          </w:p>
        </w:tc>
        <w:tc>
          <w:tcPr>
            <w:tcW w:w="3421" w:type="dxa"/>
            <w:vMerge w:val="continue"/>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00～59</w:t>
            </w:r>
          </w:p>
        </w:tc>
        <w:tc>
          <w:tcPr>
            <w:tcW w:w="2474"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时间—分</w:t>
            </w:r>
          </w:p>
        </w:tc>
        <w:tc>
          <w:tcPr>
            <w:tcW w:w="3421" w:type="dxa"/>
            <w:vMerge w:val="continue"/>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4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00～59</w:t>
            </w:r>
          </w:p>
        </w:tc>
        <w:tc>
          <w:tcPr>
            <w:tcW w:w="2474"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时间—秒</w:t>
            </w:r>
          </w:p>
        </w:tc>
        <w:tc>
          <w:tcPr>
            <w:tcW w:w="3421" w:type="dxa"/>
            <w:vMerge w:val="continue"/>
            <w:vAlign w:val="center"/>
          </w:tcPr>
          <w:p>
            <w:pPr>
              <w:spacing w:before="50" w:after="50"/>
              <w:jc w:val="center"/>
              <w:rPr>
                <w:rFonts w:ascii="宋体" w:hAnsi="宋体" w:eastAsia="宋体" w:cs="宋体"/>
                <w:color w:val="auto"/>
              </w:rPr>
            </w:pPr>
          </w:p>
        </w:tc>
      </w:tr>
    </w:tbl>
    <w:p>
      <w:pPr>
        <w:pStyle w:val="26"/>
        <w:rPr>
          <w:rFonts w:hAnsi="宋体"/>
          <w:color w:val="auto"/>
        </w:rPr>
      </w:pPr>
    </w:p>
    <w:p>
      <w:pPr>
        <w:pStyle w:val="82"/>
        <w:numPr>
          <w:ilvl w:val="2"/>
          <w:numId w:val="42"/>
        </w:numPr>
        <w:spacing w:before="156" w:afterLines="0"/>
        <w:textAlignment w:val="auto"/>
        <w:rPr>
          <w:rFonts w:ascii="宋体" w:hAnsi="宋体" w:eastAsia="黑体"/>
          <w:color w:val="auto"/>
          <w:szCs w:val="22"/>
        </w:rPr>
      </w:pPr>
      <w:bookmarkStart w:id="2714" w:name="_Toc9539_WPSOffice_Level2"/>
      <w:bookmarkStart w:id="2715" w:name="_Toc12680_WPSOffice_Level2"/>
      <w:r>
        <w:rPr>
          <w:rFonts w:ascii="宋体" w:hAnsi="宋体" w:eastAsia="黑体"/>
          <w:color w:val="auto"/>
          <w:szCs w:val="22"/>
        </w:rPr>
        <w:t>数据记录块</w:t>
      </w:r>
      <w:bookmarkEnd w:id="2714"/>
      <w:bookmarkEnd w:id="2715"/>
    </w:p>
    <w:p>
      <w:pPr>
        <w:pStyle w:val="82"/>
        <w:numPr>
          <w:ilvl w:val="3"/>
          <w:numId w:val="49"/>
        </w:numPr>
        <w:spacing w:before="156" w:afterLines="0"/>
        <w:textAlignment w:val="auto"/>
        <w:rPr>
          <w:rFonts w:ascii="宋体" w:hAnsi="宋体" w:eastAsia="黑体"/>
          <w:color w:val="auto"/>
        </w:rPr>
      </w:pPr>
      <w:bookmarkStart w:id="2716" w:name="_Toc29836_WPSOffice_Level2"/>
      <w:bookmarkStart w:id="2717" w:name="_Toc4651_WPSOffice_Level2"/>
      <w:r>
        <w:rPr>
          <w:rFonts w:ascii="宋体" w:hAnsi="宋体" w:eastAsia="黑体"/>
          <w:color w:val="auto"/>
        </w:rPr>
        <w:t>行驶状态记录</w:t>
      </w:r>
      <w:bookmarkEnd w:id="2716"/>
      <w:bookmarkEnd w:id="2717"/>
    </w:p>
    <w:p>
      <w:pPr>
        <w:pStyle w:val="127"/>
        <w:spacing w:before="156" w:after="156"/>
        <w:rPr>
          <w:rFonts w:ascii="宋体" w:hAnsi="宋体"/>
          <w:color w:val="auto"/>
        </w:rPr>
      </w:pPr>
      <w:bookmarkStart w:id="2718" w:name="_Ref532754788"/>
      <w:r>
        <w:rPr>
          <w:rFonts w:ascii="宋体" w:hAnsi="宋体"/>
          <w:color w:val="auto"/>
        </w:rPr>
        <w:t>行驶状态记录 数据记录块</w:t>
      </w:r>
      <w:bookmarkEnd w:id="2718"/>
    </w:p>
    <w:tbl>
      <w:tblPr>
        <w:tblStyle w:val="35"/>
        <w:tblW w:w="8878"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58"/>
        <w:gridCol w:w="2460"/>
        <w:gridCol w:w="1107"/>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18"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3418"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定义段</w:t>
            </w:r>
          </w:p>
        </w:tc>
        <w:tc>
          <w:tcPr>
            <w:tcW w:w="1107"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BIN</w:t>
            </w:r>
          </w:p>
        </w:tc>
        <w:tc>
          <w:tcPr>
            <w:tcW w:w="2313"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MFmt = 21H</w:t>
            </w:r>
          </w:p>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SFmt = 11H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58" w:type="dxa"/>
            <w:vMerge w:val="restart"/>
            <w:vAlign w:val="center"/>
          </w:tcPr>
          <w:p>
            <w:pPr>
              <w:snapToGrid w:val="0"/>
              <w:spacing w:before="50" w:after="50"/>
              <w:jc w:val="center"/>
              <w:rPr>
                <w:rFonts w:ascii="宋体" w:hAnsi="宋体" w:eastAsia="宋体" w:cs="宋体"/>
                <w:color w:val="auto"/>
              </w:rPr>
            </w:pPr>
            <w:r>
              <w:rPr>
                <w:rFonts w:hint="eastAsia" w:ascii="宋体" w:hAnsi="宋体" w:eastAsia="宋体" w:cs="宋体"/>
                <w:color w:val="auto"/>
              </w:rPr>
              <w:t>内容段</w:t>
            </w:r>
          </w:p>
        </w:tc>
        <w:tc>
          <w:tcPr>
            <w:tcW w:w="2460" w:type="dxa"/>
            <w:vAlign w:val="center"/>
          </w:tcPr>
          <w:p>
            <w:pPr>
              <w:snapToGrid w:val="0"/>
              <w:spacing w:before="50" w:after="50"/>
              <w:jc w:val="center"/>
              <w:rPr>
                <w:rFonts w:ascii="宋体" w:hAnsi="宋体" w:eastAsia="宋体" w:cs="宋体"/>
                <w:color w:val="auto"/>
              </w:rPr>
            </w:pPr>
            <w:r>
              <w:rPr>
                <w:rFonts w:hint="eastAsia" w:ascii="宋体" w:hAnsi="宋体" w:eastAsia="宋体" w:cs="宋体"/>
                <w:color w:val="auto"/>
              </w:rPr>
              <w:t>时间</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位置经度</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S32</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单位：0.000001°</w:t>
            </w:r>
          </w:p>
          <w:p>
            <w:pPr>
              <w:spacing w:before="50" w:after="50"/>
              <w:jc w:val="center"/>
              <w:rPr>
                <w:rFonts w:ascii="宋体" w:hAnsi="宋体" w:eastAsia="宋体" w:cs="宋体"/>
                <w:color w:val="auto"/>
              </w:rPr>
            </w:pPr>
            <w:r>
              <w:rPr>
                <w:rFonts w:hint="eastAsia" w:ascii="宋体" w:hAnsi="宋体" w:eastAsia="宋体" w:cs="宋体"/>
                <w:color w:val="auto"/>
              </w:rPr>
              <w:t>（负数表示西经经度）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位置纬度</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S32</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单位：0.000001°</w:t>
            </w:r>
          </w:p>
          <w:p>
            <w:pPr>
              <w:spacing w:before="50" w:after="50"/>
              <w:jc w:val="center"/>
              <w:rPr>
                <w:rFonts w:ascii="宋体" w:hAnsi="宋体" w:eastAsia="宋体" w:cs="宋体"/>
                <w:color w:val="auto"/>
              </w:rPr>
            </w:pPr>
            <w:r>
              <w:rPr>
                <w:rFonts w:hint="eastAsia" w:ascii="宋体" w:hAnsi="宋体" w:eastAsia="宋体" w:cs="宋体"/>
                <w:color w:val="auto"/>
              </w:rPr>
              <w:t>（负数表示南纬纬度）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位置高度</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S16</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单位：1m</w:t>
            </w:r>
          </w:p>
          <w:p>
            <w:pPr>
              <w:spacing w:before="50" w:after="50"/>
              <w:jc w:val="center"/>
              <w:rPr>
                <w:rFonts w:ascii="宋体" w:hAnsi="宋体" w:eastAsia="宋体" w:cs="宋体"/>
                <w:color w:val="auto"/>
              </w:rPr>
            </w:pPr>
            <w:r>
              <w:rPr>
                <w:rFonts w:hint="eastAsia" w:ascii="宋体" w:hAnsi="宋体" w:eastAsia="宋体" w:cs="宋体"/>
                <w:color w:val="auto"/>
              </w:rPr>
              <w:t>（负数为低于海平面）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行驶方向</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行驶速度</w:t>
            </w:r>
          </w:p>
          <w:p>
            <w:pPr>
              <w:spacing w:before="50" w:after="50"/>
              <w:jc w:val="center"/>
              <w:rPr>
                <w:rFonts w:ascii="宋体" w:hAnsi="宋体" w:eastAsia="宋体" w:cs="宋体"/>
                <w:color w:val="auto"/>
              </w:rPr>
            </w:pPr>
            <w:r>
              <w:rPr>
                <w:rFonts w:hint="eastAsia" w:ascii="宋体" w:hAnsi="宋体" w:eastAsia="宋体" w:cs="宋体"/>
                <w:color w:val="auto"/>
              </w:rPr>
              <w:t>（基于车速传感器）</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 xml:space="preserve">单位：1km/h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开关量信号</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参考速度</w:t>
            </w:r>
          </w:p>
          <w:p>
            <w:pPr>
              <w:spacing w:before="50" w:after="50"/>
              <w:jc w:val="center"/>
              <w:rPr>
                <w:rFonts w:ascii="宋体" w:hAnsi="宋体" w:eastAsia="宋体" w:cs="宋体"/>
                <w:color w:val="auto"/>
              </w:rPr>
            </w:pPr>
            <w:r>
              <w:rPr>
                <w:rFonts w:hint="eastAsia" w:ascii="宋体" w:hAnsi="宋体" w:eastAsia="宋体" w:cs="宋体"/>
                <w:color w:val="auto"/>
              </w:rPr>
              <w:t>（基于卫星定位信号）</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单位：1km/h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28</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eastAsia="zh-CN"/>
              </w:rPr>
              <w:t>数据</w:t>
            </w:r>
            <w:r>
              <w:rPr>
                <w:rFonts w:hint="eastAsia" w:ascii="宋体" w:hAnsi="宋体" w:eastAsia="宋体" w:cs="宋体"/>
                <w:color w:val="auto"/>
              </w:rPr>
              <w:t>状态</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3"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29</w:t>
            </w:r>
          </w:p>
        </w:tc>
        <w:tc>
          <w:tcPr>
            <w:tcW w:w="680" w:type="dxa"/>
            <w:vAlign w:val="center"/>
          </w:tcPr>
          <w:p>
            <w:pPr>
              <w:spacing w:before="50" w:after="50"/>
              <w:jc w:val="center"/>
              <w:rPr>
                <w:rFonts w:hint="eastAsia" w:ascii="宋体" w:hAnsi="宋体" w:eastAsia="宋体" w:cs="宋体"/>
                <w:color w:val="auto"/>
                <w:lang w:eastAsia="zh-CN"/>
              </w:rPr>
            </w:pPr>
            <w:r>
              <w:rPr>
                <w:rFonts w:hint="eastAsia" w:ascii="宋体" w:hAnsi="宋体" w:eastAsia="宋体" w:cs="宋体"/>
                <w:color w:val="auto"/>
                <w:lang w:val="en-US" w:eastAsia="zh-CN"/>
              </w:rPr>
              <w:t>3</w:t>
            </w:r>
          </w:p>
        </w:tc>
        <w:tc>
          <w:tcPr>
            <w:tcW w:w="958"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hint="eastAsia" w:ascii="宋体" w:hAnsi="宋体" w:eastAsia="宋体" w:cs="宋体"/>
                <w:color w:val="auto"/>
                <w:lang w:eastAsia="zh-CN"/>
              </w:rPr>
            </w:pPr>
            <w:r>
              <w:rPr>
                <w:rFonts w:hint="eastAsia" w:ascii="宋体" w:hAnsi="宋体" w:eastAsia="宋体" w:cs="宋体"/>
                <w:color w:val="auto"/>
                <w:lang w:eastAsia="zh-CN"/>
              </w:rPr>
              <w:t>未定义</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00H</w:t>
            </w:r>
          </w:p>
        </w:tc>
        <w:tc>
          <w:tcPr>
            <w:tcW w:w="2313"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32</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18"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校验段</w:t>
            </w:r>
          </w:p>
        </w:tc>
        <w:tc>
          <w:tcPr>
            <w:tcW w:w="110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3" w:type="dxa"/>
            <w:vAlign w:val="center"/>
          </w:tcPr>
          <w:p>
            <w:pPr>
              <w:spacing w:before="50" w:after="50"/>
              <w:jc w:val="center"/>
              <w:rPr>
                <w:rFonts w:ascii="宋体" w:hAnsi="宋体" w:eastAsia="宋体" w:cs="宋体"/>
                <w:color w:val="auto"/>
              </w:rPr>
            </w:pPr>
          </w:p>
        </w:tc>
      </w:tr>
    </w:tbl>
    <w:p>
      <w:pPr>
        <w:pStyle w:val="26"/>
        <w:rPr>
          <w:rFonts w:hAnsi="宋体"/>
          <w:color w:val="auto"/>
        </w:rPr>
      </w:pPr>
    </w:p>
    <w:p>
      <w:pPr>
        <w:pStyle w:val="26"/>
        <w:rPr>
          <w:rFonts w:hAnsi="宋体"/>
          <w:color w:val="auto"/>
        </w:rPr>
      </w:pPr>
    </w:p>
    <w:p>
      <w:pPr>
        <w:pStyle w:val="26"/>
        <w:rPr>
          <w:rFonts w:hAnsi="宋体"/>
          <w:color w:val="auto"/>
        </w:rPr>
      </w:pPr>
    </w:p>
    <w:p>
      <w:pPr>
        <w:pStyle w:val="26"/>
        <w:rPr>
          <w:rFonts w:hAnsi="宋体"/>
          <w:color w:val="auto"/>
        </w:rPr>
      </w:pPr>
    </w:p>
    <w:p>
      <w:pPr>
        <w:pStyle w:val="26"/>
        <w:rPr>
          <w:rFonts w:hAnsi="宋体"/>
          <w:color w:val="auto"/>
        </w:rPr>
      </w:pPr>
    </w:p>
    <w:p>
      <w:pPr>
        <w:pStyle w:val="26"/>
        <w:rPr>
          <w:rFonts w:hAnsi="宋体"/>
          <w:color w:val="auto"/>
        </w:rPr>
      </w:pPr>
    </w:p>
    <w:p>
      <w:pPr>
        <w:pStyle w:val="26"/>
        <w:rPr>
          <w:rFonts w:hAnsi="宋体"/>
          <w:color w:val="auto"/>
        </w:rPr>
      </w:pPr>
    </w:p>
    <w:p>
      <w:pPr>
        <w:pStyle w:val="26"/>
        <w:rPr>
          <w:rFonts w:hAnsi="宋体"/>
          <w:color w:val="auto"/>
        </w:rPr>
      </w:pPr>
    </w:p>
    <w:p>
      <w:pPr>
        <w:pStyle w:val="26"/>
        <w:rPr>
          <w:rFonts w:hAnsi="宋体"/>
          <w:color w:val="auto"/>
        </w:rPr>
      </w:pPr>
    </w:p>
    <w:p>
      <w:pPr>
        <w:pStyle w:val="26"/>
        <w:rPr>
          <w:rFonts w:hAnsi="宋体"/>
          <w:color w:val="auto"/>
        </w:rPr>
      </w:pPr>
    </w:p>
    <w:p>
      <w:pPr>
        <w:pStyle w:val="26"/>
        <w:rPr>
          <w:rFonts w:hAnsi="宋体"/>
          <w:color w:val="auto"/>
        </w:rPr>
      </w:pPr>
    </w:p>
    <w:p>
      <w:pPr>
        <w:pStyle w:val="127"/>
        <w:spacing w:before="156" w:after="156"/>
        <w:rPr>
          <w:rFonts w:ascii="宋体" w:hAnsi="宋体"/>
          <w:color w:val="auto"/>
        </w:rPr>
      </w:pPr>
      <w:bookmarkStart w:id="2719" w:name="_Ref532754758"/>
      <w:r>
        <w:rPr>
          <w:rFonts w:ascii="宋体" w:hAnsi="宋体"/>
          <w:color w:val="auto"/>
        </w:rPr>
        <w:t>开关量信息位定义表</w:t>
      </w:r>
      <w:bookmarkEnd w:id="2719"/>
    </w:p>
    <w:tbl>
      <w:tblPr>
        <w:tblStyle w:val="35"/>
        <w:tblW w:w="8895"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275"/>
        <w:gridCol w:w="1770"/>
        <w:gridCol w:w="1859"/>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位号</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内容</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 定义</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 定义</w:t>
            </w:r>
          </w:p>
        </w:tc>
        <w:tc>
          <w:tcPr>
            <w:tcW w:w="197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16</w:t>
            </w:r>
          </w:p>
        </w:tc>
        <w:tc>
          <w:tcPr>
            <w:tcW w:w="2275" w:type="dxa"/>
            <w:vAlign w:val="center"/>
          </w:tcPr>
          <w:p>
            <w:pPr>
              <w:jc w:val="center"/>
              <w:rPr>
                <w:rFonts w:ascii="宋体" w:hAnsi="宋体" w:eastAsia="宋体" w:cs="宋体"/>
                <w:b/>
                <w:bCs/>
                <w:color w:val="auto"/>
                <w:szCs w:val="21"/>
              </w:rPr>
            </w:pPr>
            <w:r>
              <w:rPr>
                <w:rFonts w:hint="eastAsia" w:ascii="宋体" w:hAnsi="宋体" w:eastAsia="宋体" w:cs="宋体"/>
                <w:color w:val="auto"/>
                <w:szCs w:val="21"/>
              </w:rPr>
              <w:t>点火开关</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ON</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OFF</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2275" w:type="dxa"/>
            <w:vAlign w:val="center"/>
          </w:tcPr>
          <w:p>
            <w:pPr>
              <w:jc w:val="center"/>
              <w:rPr>
                <w:rFonts w:hint="eastAsia" w:ascii="宋体" w:hAnsi="宋体" w:eastAsia="宋体" w:cs="宋体"/>
                <w:b/>
                <w:bCs/>
                <w:color w:val="auto"/>
                <w:szCs w:val="21"/>
                <w:lang w:eastAsia="zh-CN"/>
              </w:rPr>
            </w:pPr>
            <w:r>
              <w:rPr>
                <w:rFonts w:hint="eastAsia" w:ascii="宋体" w:hAnsi="宋体" w:eastAsia="宋体" w:cs="宋体"/>
                <w:color w:val="auto"/>
                <w:szCs w:val="21"/>
              </w:rPr>
              <w:t>制动</w:t>
            </w:r>
            <w:r>
              <w:rPr>
                <w:rFonts w:hint="eastAsia" w:ascii="宋体" w:hAnsi="宋体" w:eastAsia="宋体" w:cs="宋体"/>
                <w:color w:val="auto"/>
                <w:szCs w:val="21"/>
                <w:lang w:eastAsia="zh-CN"/>
              </w:rPr>
              <w:t>开关</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制动踏板踩下</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未踩下</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左转向</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关</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右转向</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关</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远光</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关</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11</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近光</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关</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10</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雾灯</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关</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09</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倒车</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关</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08</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车门</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打开</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关闭</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07</w:t>
            </w:r>
          </w:p>
        </w:tc>
        <w:tc>
          <w:tcPr>
            <w:tcW w:w="227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安全带（驾驶员座椅）</w:t>
            </w:r>
          </w:p>
        </w:tc>
        <w:tc>
          <w:tcPr>
            <w:tcW w:w="177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系上</w:t>
            </w:r>
          </w:p>
        </w:tc>
        <w:tc>
          <w:tcPr>
            <w:tcW w:w="1859"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未系上</w:t>
            </w:r>
          </w:p>
        </w:tc>
        <w:tc>
          <w:tcPr>
            <w:tcW w:w="1971"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06～01</w:t>
            </w:r>
          </w:p>
        </w:tc>
        <w:tc>
          <w:tcPr>
            <w:tcW w:w="7875" w:type="dxa"/>
            <w:gridSpan w:val="4"/>
            <w:vAlign w:val="center"/>
          </w:tcPr>
          <w:p>
            <w:pPr>
              <w:jc w:val="center"/>
              <w:rPr>
                <w:rFonts w:ascii="宋体" w:hAnsi="宋体" w:eastAsia="宋体" w:cs="宋体"/>
                <w:color w:val="auto"/>
                <w:szCs w:val="21"/>
              </w:rPr>
            </w:pPr>
            <w:r>
              <w:rPr>
                <w:rFonts w:hint="eastAsia" w:ascii="宋体" w:hAnsi="宋体" w:eastAsia="宋体" w:cs="宋体"/>
                <w:color w:val="auto"/>
                <w:szCs w:val="21"/>
              </w:rPr>
              <w:t>自定义</w:t>
            </w:r>
          </w:p>
        </w:tc>
      </w:tr>
    </w:tbl>
    <w:p>
      <w:pPr>
        <w:pStyle w:val="127"/>
        <w:spacing w:before="156" w:after="156"/>
        <w:rPr>
          <w:rFonts w:ascii="宋体" w:hAnsi="宋体" w:eastAsia="宋体"/>
          <w:color w:val="auto"/>
        </w:rPr>
      </w:pPr>
      <w:r>
        <w:rPr>
          <w:rFonts w:hint="eastAsia" w:ascii="宋体" w:hAnsi="宋体"/>
          <w:color w:val="auto"/>
          <w:lang w:eastAsia="zh-CN"/>
        </w:rPr>
        <w:t>数据状态</w:t>
      </w:r>
      <w:r>
        <w:rPr>
          <w:rFonts w:ascii="宋体" w:hAnsi="宋体"/>
          <w:color w:val="auto"/>
        </w:rPr>
        <w:t>位定义表</w:t>
      </w:r>
    </w:p>
    <w:tbl>
      <w:tblPr>
        <w:tblStyle w:val="35"/>
        <w:tblW w:w="8891"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114"/>
        <w:gridCol w:w="1895"/>
        <w:gridCol w:w="1896"/>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color w:val="auto"/>
                <w:szCs w:val="21"/>
              </w:rPr>
            </w:pPr>
            <w:r>
              <w:rPr>
                <w:rFonts w:hint="eastAsia" w:ascii="宋体" w:hAnsi="宋体"/>
                <w:color w:val="auto"/>
                <w:szCs w:val="21"/>
              </w:rPr>
              <w:t>位号</w:t>
            </w:r>
          </w:p>
        </w:tc>
        <w:tc>
          <w:tcPr>
            <w:tcW w:w="2114" w:type="dxa"/>
            <w:vAlign w:val="center"/>
          </w:tcPr>
          <w:p>
            <w:pPr>
              <w:jc w:val="center"/>
              <w:rPr>
                <w:rFonts w:ascii="宋体" w:hAnsi="宋体"/>
                <w:color w:val="auto"/>
                <w:szCs w:val="21"/>
              </w:rPr>
            </w:pPr>
            <w:r>
              <w:rPr>
                <w:rFonts w:hint="eastAsia" w:ascii="宋体" w:hAnsi="宋体"/>
                <w:color w:val="auto"/>
                <w:szCs w:val="21"/>
              </w:rPr>
              <w:t>内容</w:t>
            </w:r>
          </w:p>
        </w:tc>
        <w:tc>
          <w:tcPr>
            <w:tcW w:w="189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=1 定义</w:t>
            </w:r>
          </w:p>
        </w:tc>
        <w:tc>
          <w:tcPr>
            <w:tcW w:w="189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 定义</w:t>
            </w:r>
          </w:p>
        </w:tc>
        <w:tc>
          <w:tcPr>
            <w:tcW w:w="1963" w:type="dxa"/>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color w:val="auto"/>
                <w:szCs w:val="21"/>
              </w:rPr>
            </w:pPr>
            <w:r>
              <w:rPr>
                <w:rFonts w:hint="eastAsia" w:ascii="宋体" w:hAnsi="宋体" w:eastAsia="宋体" w:cs="宋体"/>
                <w:color w:val="auto"/>
                <w:szCs w:val="21"/>
              </w:rPr>
              <w:t>08</w:t>
            </w:r>
          </w:p>
        </w:tc>
        <w:tc>
          <w:tcPr>
            <w:tcW w:w="211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定位状态</w:t>
            </w:r>
          </w:p>
        </w:tc>
        <w:tc>
          <w:tcPr>
            <w:tcW w:w="1895" w:type="dxa"/>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未定位</w:t>
            </w:r>
          </w:p>
        </w:tc>
        <w:tc>
          <w:tcPr>
            <w:tcW w:w="1896" w:type="dxa"/>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定位</w:t>
            </w:r>
          </w:p>
        </w:tc>
        <w:tc>
          <w:tcPr>
            <w:tcW w:w="1963"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color w:val="auto"/>
                <w:szCs w:val="21"/>
              </w:rPr>
            </w:pPr>
            <w:r>
              <w:rPr>
                <w:rFonts w:hint="eastAsia" w:ascii="宋体" w:hAnsi="宋体" w:eastAsia="宋体" w:cs="宋体"/>
                <w:color w:val="auto"/>
                <w:szCs w:val="21"/>
              </w:rPr>
              <w:t>07</w:t>
            </w:r>
          </w:p>
        </w:tc>
        <w:tc>
          <w:tcPr>
            <w:tcW w:w="211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定位质量</w:t>
            </w:r>
          </w:p>
        </w:tc>
        <w:tc>
          <w:tcPr>
            <w:tcW w:w="189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2D定位</w:t>
            </w:r>
          </w:p>
          <w:p>
            <w:pPr>
              <w:jc w:val="center"/>
              <w:rPr>
                <w:rFonts w:ascii="宋体" w:hAnsi="宋体" w:eastAsia="宋体" w:cs="宋体"/>
                <w:color w:val="auto"/>
                <w:szCs w:val="21"/>
              </w:rPr>
            </w:pPr>
            <w:r>
              <w:rPr>
                <w:rFonts w:hint="eastAsia" w:ascii="宋体" w:hAnsi="宋体" w:eastAsia="宋体" w:cs="宋体"/>
                <w:color w:val="auto"/>
                <w:szCs w:val="21"/>
              </w:rPr>
              <w:t>（高度无效）</w:t>
            </w:r>
          </w:p>
        </w:tc>
        <w:tc>
          <w:tcPr>
            <w:tcW w:w="189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3D定位</w:t>
            </w:r>
          </w:p>
          <w:p>
            <w:pPr>
              <w:jc w:val="center"/>
              <w:rPr>
                <w:rFonts w:ascii="宋体" w:hAnsi="宋体" w:eastAsia="宋体" w:cs="宋体"/>
                <w:color w:val="auto"/>
                <w:szCs w:val="21"/>
              </w:rPr>
            </w:pPr>
            <w:r>
              <w:rPr>
                <w:rFonts w:hint="eastAsia" w:ascii="宋体" w:hAnsi="宋体" w:eastAsia="宋体" w:cs="宋体"/>
                <w:color w:val="auto"/>
                <w:szCs w:val="21"/>
              </w:rPr>
              <w:t>（高度有效）</w:t>
            </w:r>
          </w:p>
        </w:tc>
        <w:tc>
          <w:tcPr>
            <w:tcW w:w="1963"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eastAsia="宋体"/>
                <w:color w:val="auto"/>
                <w:szCs w:val="21"/>
              </w:rPr>
            </w:pPr>
            <w:r>
              <w:rPr>
                <w:rFonts w:hint="eastAsia" w:ascii="宋体" w:hAnsi="宋体" w:eastAsia="宋体" w:cs="宋体"/>
                <w:color w:val="auto"/>
                <w:szCs w:val="21"/>
              </w:rPr>
              <w:t>06</w:t>
            </w:r>
          </w:p>
        </w:tc>
        <w:tc>
          <w:tcPr>
            <w:tcW w:w="211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PPS脉冲状态</w:t>
            </w:r>
          </w:p>
        </w:tc>
        <w:tc>
          <w:tcPr>
            <w:tcW w:w="189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PPS脉冲无效</w:t>
            </w:r>
          </w:p>
        </w:tc>
        <w:tc>
          <w:tcPr>
            <w:tcW w:w="189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PPS脉冲有效</w:t>
            </w:r>
          </w:p>
        </w:tc>
        <w:tc>
          <w:tcPr>
            <w:tcW w:w="196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时间精度：0.1ms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eastAsia="宋体"/>
                <w:color w:val="auto"/>
                <w:szCs w:val="21"/>
              </w:rPr>
            </w:pPr>
            <w:r>
              <w:rPr>
                <w:rFonts w:hint="eastAsia" w:ascii="宋体" w:hAnsi="宋体" w:eastAsia="宋体" w:cs="宋体"/>
                <w:color w:val="auto"/>
                <w:szCs w:val="21"/>
              </w:rPr>
              <w:t>05</w:t>
            </w:r>
          </w:p>
        </w:tc>
        <w:tc>
          <w:tcPr>
            <w:tcW w:w="211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定位模块故障状态</w:t>
            </w:r>
          </w:p>
        </w:tc>
        <w:tc>
          <w:tcPr>
            <w:tcW w:w="189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模块固件故障</w:t>
            </w:r>
          </w:p>
        </w:tc>
        <w:tc>
          <w:tcPr>
            <w:tcW w:w="189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模块工作正常</w:t>
            </w:r>
          </w:p>
        </w:tc>
        <w:tc>
          <w:tcPr>
            <w:tcW w:w="196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含天线开路、短路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eastAsia="宋体"/>
                <w:color w:val="auto"/>
                <w:szCs w:val="21"/>
              </w:rPr>
            </w:pPr>
            <w:r>
              <w:rPr>
                <w:rFonts w:hint="eastAsia" w:ascii="宋体" w:hAnsi="宋体" w:eastAsia="宋体" w:cs="宋体"/>
                <w:color w:val="auto"/>
                <w:szCs w:val="21"/>
              </w:rPr>
              <w:t>04</w:t>
            </w:r>
          </w:p>
        </w:tc>
        <w:tc>
          <w:tcPr>
            <w:tcW w:w="211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北斗卫星定位系统</w:t>
            </w:r>
          </w:p>
        </w:tc>
        <w:tc>
          <w:tcPr>
            <w:tcW w:w="189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未使用北斗</w:t>
            </w:r>
          </w:p>
          <w:p>
            <w:pPr>
              <w:jc w:val="center"/>
              <w:rPr>
                <w:rFonts w:ascii="宋体" w:hAnsi="宋体" w:eastAsia="宋体" w:cs="宋体"/>
                <w:color w:val="auto"/>
                <w:szCs w:val="21"/>
              </w:rPr>
            </w:pPr>
            <w:r>
              <w:rPr>
                <w:rFonts w:hint="eastAsia" w:ascii="宋体" w:hAnsi="宋体" w:eastAsia="宋体" w:cs="宋体"/>
                <w:color w:val="auto"/>
                <w:szCs w:val="21"/>
              </w:rPr>
              <w:t>卫星定位系统</w:t>
            </w:r>
          </w:p>
        </w:tc>
        <w:tc>
          <w:tcPr>
            <w:tcW w:w="1896" w:type="dxa"/>
            <w:vAlign w:val="center"/>
          </w:tcPr>
          <w:p>
            <w:pPr>
              <w:jc w:val="center"/>
              <w:rPr>
                <w:rFonts w:ascii="宋体" w:hAnsi="宋体" w:eastAsia="宋体" w:cs="宋体"/>
                <w:color w:val="auto"/>
                <w:szCs w:val="21"/>
              </w:rPr>
            </w:pPr>
            <w:r>
              <w:rPr>
                <w:rFonts w:hint="eastAsia" w:ascii="宋体" w:hAnsi="宋体" w:eastAsia="宋体" w:cs="宋体"/>
                <w:color w:val="auto"/>
                <w:szCs w:val="21"/>
                <w:lang w:eastAsia="zh-CN"/>
              </w:rPr>
              <w:t>使用</w:t>
            </w:r>
            <w:r>
              <w:rPr>
                <w:rFonts w:hint="eastAsia" w:ascii="宋体" w:hAnsi="宋体" w:eastAsia="宋体" w:cs="宋体"/>
                <w:color w:val="auto"/>
                <w:szCs w:val="21"/>
              </w:rPr>
              <w:t>北斗卫星定位系统</w:t>
            </w:r>
          </w:p>
        </w:tc>
        <w:tc>
          <w:tcPr>
            <w:tcW w:w="1963"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eastAsia="宋体"/>
                <w:color w:val="auto"/>
                <w:szCs w:val="21"/>
              </w:rPr>
            </w:pPr>
            <w:r>
              <w:rPr>
                <w:rFonts w:hint="eastAsia" w:ascii="宋体" w:hAnsi="宋体" w:eastAsia="宋体" w:cs="宋体"/>
                <w:color w:val="auto"/>
                <w:szCs w:val="21"/>
              </w:rPr>
              <w:t>03</w:t>
            </w:r>
          </w:p>
        </w:tc>
        <w:tc>
          <w:tcPr>
            <w:tcW w:w="211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除北斗外</w:t>
            </w:r>
          </w:p>
          <w:p>
            <w:pPr>
              <w:jc w:val="center"/>
              <w:rPr>
                <w:rFonts w:ascii="宋体" w:hAnsi="宋体" w:eastAsia="宋体" w:cs="宋体"/>
                <w:color w:val="auto"/>
                <w:szCs w:val="21"/>
              </w:rPr>
            </w:pPr>
            <w:r>
              <w:rPr>
                <w:rFonts w:hint="eastAsia" w:ascii="宋体" w:hAnsi="宋体" w:eastAsia="宋体" w:cs="宋体"/>
                <w:color w:val="auto"/>
                <w:szCs w:val="21"/>
              </w:rPr>
              <w:t>的其他卫星定位系统</w:t>
            </w:r>
          </w:p>
        </w:tc>
        <w:tc>
          <w:tcPr>
            <w:tcW w:w="189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未使用其他</w:t>
            </w:r>
          </w:p>
          <w:p>
            <w:pPr>
              <w:jc w:val="center"/>
              <w:rPr>
                <w:rFonts w:ascii="宋体" w:hAnsi="宋体" w:eastAsia="宋体" w:cs="宋体"/>
                <w:color w:val="auto"/>
                <w:szCs w:val="21"/>
              </w:rPr>
            </w:pPr>
            <w:r>
              <w:rPr>
                <w:rFonts w:hint="eastAsia" w:ascii="宋体" w:hAnsi="宋体" w:eastAsia="宋体" w:cs="宋体"/>
                <w:color w:val="auto"/>
                <w:szCs w:val="21"/>
              </w:rPr>
              <w:t>卫星定位系统</w:t>
            </w:r>
          </w:p>
        </w:tc>
        <w:tc>
          <w:tcPr>
            <w:tcW w:w="1896" w:type="dxa"/>
            <w:vAlign w:val="center"/>
          </w:tcPr>
          <w:p>
            <w:pPr>
              <w:jc w:val="center"/>
              <w:rPr>
                <w:rFonts w:ascii="宋体" w:hAnsi="宋体" w:eastAsia="宋体" w:cs="宋体"/>
                <w:color w:val="auto"/>
                <w:szCs w:val="21"/>
              </w:rPr>
            </w:pPr>
            <w:r>
              <w:rPr>
                <w:rFonts w:hint="eastAsia" w:ascii="宋体" w:hAnsi="宋体" w:eastAsia="宋体" w:cs="宋体"/>
                <w:color w:val="auto"/>
                <w:szCs w:val="21"/>
                <w:lang w:eastAsia="zh-CN"/>
              </w:rPr>
              <w:t>使用</w:t>
            </w:r>
            <w:r>
              <w:rPr>
                <w:rFonts w:hint="eastAsia" w:ascii="宋体" w:hAnsi="宋体" w:eastAsia="宋体" w:cs="宋体"/>
                <w:color w:val="auto"/>
                <w:szCs w:val="21"/>
              </w:rPr>
              <w:t>其他卫星系统</w:t>
            </w:r>
          </w:p>
        </w:tc>
        <w:tc>
          <w:tcPr>
            <w:tcW w:w="196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GLONASS、GALILEO、GPS等任意组合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eastAsia="宋体"/>
                <w:color w:val="auto"/>
                <w:szCs w:val="21"/>
              </w:rPr>
            </w:pPr>
            <w:r>
              <w:rPr>
                <w:rFonts w:hint="eastAsia" w:ascii="宋体" w:hAnsi="宋体" w:eastAsia="宋体" w:cs="宋体"/>
                <w:color w:val="auto"/>
                <w:szCs w:val="21"/>
              </w:rPr>
              <w:t>02</w:t>
            </w:r>
          </w:p>
        </w:tc>
        <w:tc>
          <w:tcPr>
            <w:tcW w:w="211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内部RTC状态</w:t>
            </w:r>
          </w:p>
        </w:tc>
        <w:tc>
          <w:tcPr>
            <w:tcW w:w="189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RTC功能异常</w:t>
            </w:r>
          </w:p>
        </w:tc>
        <w:tc>
          <w:tcPr>
            <w:tcW w:w="189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RTC功能正常</w:t>
            </w:r>
          </w:p>
        </w:tc>
        <w:tc>
          <w:tcPr>
            <w:tcW w:w="1963"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RTC故障或</w:t>
            </w:r>
          </w:p>
          <w:p>
            <w:pPr>
              <w:jc w:val="center"/>
              <w:rPr>
                <w:rFonts w:ascii="宋体" w:hAnsi="宋体" w:eastAsia="宋体" w:cs="宋体"/>
                <w:color w:val="auto"/>
                <w:szCs w:val="21"/>
              </w:rPr>
            </w:pPr>
            <w:r>
              <w:rPr>
                <w:rFonts w:hint="eastAsia" w:ascii="宋体" w:hAnsi="宋体" w:eastAsia="宋体" w:cs="宋体"/>
                <w:color w:val="auto"/>
                <w:szCs w:val="21"/>
              </w:rPr>
              <w:t>后备电池电压低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023" w:type="dxa"/>
            <w:vAlign w:val="center"/>
          </w:tcPr>
          <w:p>
            <w:pPr>
              <w:jc w:val="center"/>
              <w:rPr>
                <w:rFonts w:ascii="宋体" w:hAnsi="宋体"/>
                <w:color w:val="auto"/>
                <w:szCs w:val="21"/>
              </w:rPr>
            </w:pPr>
            <w:r>
              <w:rPr>
                <w:rFonts w:hint="eastAsia" w:ascii="宋体" w:hAnsi="宋体" w:eastAsia="宋体" w:cs="宋体"/>
                <w:color w:val="auto"/>
                <w:szCs w:val="21"/>
              </w:rPr>
              <w:t>01</w:t>
            </w:r>
          </w:p>
        </w:tc>
        <w:tc>
          <w:tcPr>
            <w:tcW w:w="2114"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行驶速度来源</w:t>
            </w:r>
          </w:p>
        </w:tc>
        <w:tc>
          <w:tcPr>
            <w:tcW w:w="189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车载总线</w:t>
            </w:r>
          </w:p>
        </w:tc>
        <w:tc>
          <w:tcPr>
            <w:tcW w:w="189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传感器接线</w:t>
            </w:r>
          </w:p>
        </w:tc>
        <w:tc>
          <w:tcPr>
            <w:tcW w:w="1963" w:type="dxa"/>
            <w:vAlign w:val="center"/>
          </w:tcPr>
          <w:p>
            <w:pPr>
              <w:jc w:val="center"/>
              <w:rPr>
                <w:rFonts w:ascii="宋体" w:hAnsi="宋体" w:eastAsia="宋体" w:cs="宋体"/>
                <w:color w:val="auto"/>
                <w:szCs w:val="21"/>
              </w:rPr>
            </w:pPr>
          </w:p>
        </w:tc>
      </w:tr>
    </w:tbl>
    <w:p>
      <w:pPr>
        <w:pStyle w:val="82"/>
        <w:numPr>
          <w:ilvl w:val="3"/>
          <w:numId w:val="49"/>
        </w:numPr>
        <w:spacing w:before="156" w:afterLines="0"/>
        <w:textAlignment w:val="auto"/>
        <w:rPr>
          <w:rFonts w:ascii="宋体" w:hAnsi="宋体" w:eastAsia="黑体"/>
          <w:color w:val="auto"/>
        </w:rPr>
      </w:pPr>
      <w:bookmarkStart w:id="2720" w:name="_Toc14930_WPSOffice_Level2"/>
      <w:bookmarkStart w:id="2721" w:name="_Toc2289_WPSOffice_Level2"/>
      <w:r>
        <w:rPr>
          <w:rFonts w:ascii="宋体" w:hAnsi="宋体" w:eastAsia="黑体"/>
          <w:color w:val="auto"/>
        </w:rPr>
        <w:t>事故疑点记录</w:t>
      </w:r>
      <w:bookmarkEnd w:id="2720"/>
      <w:bookmarkEnd w:id="2721"/>
    </w:p>
    <w:p>
      <w:pPr>
        <w:pStyle w:val="26"/>
        <w:rPr>
          <w:rFonts w:ascii="宋体" w:hAnsi="宋体" w:eastAsia="黑体"/>
          <w:color w:val="auto"/>
        </w:rPr>
      </w:pPr>
    </w:p>
    <w:p>
      <w:pPr>
        <w:pStyle w:val="26"/>
        <w:rPr>
          <w:rFonts w:ascii="宋体" w:hAnsi="宋体" w:eastAsia="黑体"/>
          <w:color w:val="auto"/>
        </w:rPr>
      </w:pPr>
    </w:p>
    <w:p>
      <w:pPr>
        <w:pStyle w:val="26"/>
        <w:rPr>
          <w:rFonts w:ascii="宋体" w:hAnsi="宋体" w:eastAsia="黑体"/>
          <w:color w:val="auto"/>
        </w:rPr>
      </w:pPr>
    </w:p>
    <w:p>
      <w:pPr>
        <w:pStyle w:val="26"/>
        <w:rPr>
          <w:rFonts w:ascii="宋体" w:hAnsi="宋体" w:eastAsia="黑体"/>
          <w:color w:val="auto"/>
        </w:rPr>
      </w:pPr>
    </w:p>
    <w:p>
      <w:pPr>
        <w:pStyle w:val="26"/>
        <w:rPr>
          <w:rFonts w:ascii="宋体" w:hAnsi="宋体" w:eastAsia="黑体"/>
          <w:color w:val="auto"/>
        </w:rPr>
      </w:pPr>
    </w:p>
    <w:p>
      <w:pPr>
        <w:pStyle w:val="26"/>
        <w:rPr>
          <w:rFonts w:ascii="宋体" w:hAnsi="宋体" w:eastAsia="黑体"/>
          <w:color w:val="auto"/>
        </w:rPr>
      </w:pPr>
    </w:p>
    <w:p>
      <w:pPr>
        <w:pStyle w:val="127"/>
        <w:spacing w:before="156" w:after="156"/>
        <w:rPr>
          <w:rFonts w:ascii="宋体" w:hAnsi="宋体"/>
          <w:color w:val="auto"/>
        </w:rPr>
      </w:pPr>
      <w:bookmarkStart w:id="2722" w:name="_Ref533022101"/>
      <w:r>
        <w:rPr>
          <w:rFonts w:ascii="宋体" w:hAnsi="宋体"/>
          <w:color w:val="auto"/>
        </w:rPr>
        <w:t>事故疑点记录 数据记录块</w:t>
      </w:r>
      <w:bookmarkEnd w:id="2722"/>
    </w:p>
    <w:tbl>
      <w:tblPr>
        <w:tblStyle w:val="35"/>
        <w:tblW w:w="8897"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7"/>
        <w:gridCol w:w="2460"/>
        <w:gridCol w:w="11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3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tcBorders>
              <w:top w:val="single" w:color="auto" w:sz="4" w:space="0"/>
              <w:left w:val="single" w:color="auto" w:sz="4" w:space="0"/>
              <w:bottom w:val="single" w:color="auto" w:sz="4" w:space="0"/>
              <w:right w:val="single" w:color="auto" w:sz="4" w:space="0"/>
            </w:tcBorders>
            <w:vAlign w:val="center"/>
          </w:tcPr>
          <w:p>
            <w:pPr>
              <w:numPr>
                <w:ilvl w:val="0"/>
                <w:numId w:val="51"/>
              </w:numPr>
              <w:spacing w:before="50" w:after="50"/>
              <w:jc w:val="center"/>
              <w:rPr>
                <w:rFonts w:ascii="宋体" w:hAnsi="宋体" w:eastAsia="宋体" w:cs="宋体"/>
                <w:color w:val="auto"/>
              </w:rPr>
            </w:pP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定义段</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BIN</w:t>
            </w:r>
          </w:p>
        </w:tc>
        <w:tc>
          <w:tcPr>
            <w:tcW w:w="23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MFmt = 22H</w:t>
            </w:r>
          </w:p>
          <w:p>
            <w:pPr>
              <w:spacing w:before="50" w:after="50"/>
              <w:jc w:val="center"/>
              <w:rPr>
                <w:rFonts w:ascii="宋体" w:hAnsi="宋体" w:eastAsia="宋体" w:cs="宋体"/>
                <w:color w:val="auto"/>
              </w:rPr>
            </w:pPr>
            <w:r>
              <w:rPr>
                <w:rFonts w:hint="eastAsia" w:ascii="宋体" w:hAnsi="宋体" w:eastAsia="宋体" w:cs="宋体"/>
                <w:color w:val="auto"/>
              </w:rPr>
              <w:t>SFmt = 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7"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内容段</w:t>
            </w: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行驶结束时间</w:t>
            </w:r>
          </w:p>
        </w:tc>
        <w:tc>
          <w:tcPr>
            <w:tcW w:w="1110" w:type="dxa"/>
            <w:vAlign w:val="center"/>
          </w:tcPr>
          <w:p>
            <w:pPr>
              <w:spacing w:before="50" w:after="50"/>
              <w:jc w:val="center"/>
              <w:rPr>
                <w:rFonts w:ascii="宋体" w:hAnsi="宋体" w:eastAsia="宋体" w:cs="宋体"/>
                <w:color w:val="auto"/>
              </w:rPr>
            </w:pP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680" w:type="dxa"/>
            <w:vAlign w:val="center"/>
          </w:tcPr>
          <w:p>
            <w:pPr>
              <w:numPr>
                <w:ilvl w:val="0"/>
                <w:numId w:val="5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18</w:t>
            </w:r>
          </w:p>
        </w:tc>
        <w:tc>
          <w:tcPr>
            <w:tcW w:w="977"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机动车驾驶证号码</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ASC</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szCs w:val="21"/>
              </w:rPr>
              <w:t>18个字节，机动车驾驶证</w:t>
            </w:r>
            <w:r>
              <w:rPr>
                <w:rFonts w:hint="eastAsia" w:ascii="宋体" w:hAnsi="宋体" w:eastAsia="宋体" w:cs="宋体"/>
                <w:color w:val="auto"/>
              </w:rPr>
              <w:t>号码</w:t>
            </w:r>
            <w:r>
              <w:rPr>
                <w:rFonts w:hint="eastAsia" w:ascii="宋体" w:hAnsi="宋体" w:eastAsia="宋体" w:cs="宋体"/>
                <w:color w:val="auto"/>
                <w:szCs w:val="21"/>
              </w:rPr>
              <w:t>为15位时后3位以00H补齐。驾驶人身份未知时以00H补齐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80" w:type="dxa"/>
            <w:vAlign w:val="center"/>
          </w:tcPr>
          <w:p>
            <w:pPr>
              <w:numPr>
                <w:ilvl w:val="0"/>
                <w:numId w:val="5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7" w:type="dxa"/>
            <w:vMerge w:val="continue"/>
            <w:vAlign w:val="center"/>
          </w:tcPr>
          <w:p>
            <w:pPr>
              <w:tabs>
                <w:tab w:val="left" w:pos="327"/>
              </w:tabs>
              <w:spacing w:before="50" w:after="50"/>
              <w:jc w:val="left"/>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行驶结束时间前的最近一次有效位置经度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32</w:t>
            </w:r>
          </w:p>
        </w:tc>
        <w:tc>
          <w:tcPr>
            <w:tcW w:w="2310" w:type="dxa"/>
            <w:vAlign w:val="center"/>
          </w:tcPr>
          <w:p>
            <w:pPr>
              <w:spacing w:before="50" w:after="50"/>
              <w:jc w:val="center"/>
              <w:rPr>
                <w:rFonts w:ascii="宋体" w:hAnsi="宋体" w:eastAsia="宋体" w:cs="宋体"/>
                <w:color w:val="auto"/>
                <w:szCs w:val="21"/>
              </w:rPr>
            </w:pPr>
            <w:r>
              <w:rPr>
                <w:rFonts w:hint="eastAsia" w:ascii="宋体" w:hAnsi="宋体" w:eastAsia="宋体" w:cs="宋体"/>
                <w:color w:val="auto"/>
              </w:rPr>
              <w:t>单位：0.000001°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80" w:type="dxa"/>
            <w:vAlign w:val="center"/>
          </w:tcPr>
          <w:p>
            <w:pPr>
              <w:numPr>
                <w:ilvl w:val="0"/>
                <w:numId w:val="5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7"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行驶结束时间前的最近一次有效位置纬度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32</w:t>
            </w:r>
          </w:p>
        </w:tc>
        <w:tc>
          <w:tcPr>
            <w:tcW w:w="2310" w:type="dxa"/>
            <w:vAlign w:val="center"/>
          </w:tcPr>
          <w:p>
            <w:pPr>
              <w:spacing w:before="50" w:after="50"/>
              <w:jc w:val="center"/>
              <w:rPr>
                <w:rFonts w:ascii="宋体" w:hAnsi="宋体" w:eastAsia="宋体" w:cs="宋体"/>
                <w:color w:val="auto"/>
                <w:szCs w:val="21"/>
              </w:rPr>
            </w:pPr>
            <w:r>
              <w:rPr>
                <w:rFonts w:hint="eastAsia" w:ascii="宋体" w:hAnsi="宋体" w:eastAsia="宋体" w:cs="宋体"/>
                <w:color w:val="auto"/>
              </w:rPr>
              <w:t>单位：0.000001°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80" w:type="dxa"/>
            <w:vAlign w:val="center"/>
          </w:tcPr>
          <w:p>
            <w:pPr>
              <w:numPr>
                <w:ilvl w:val="0"/>
                <w:numId w:val="5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39</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7"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行驶结束时间前的最近一次有效位置高度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16</w:t>
            </w:r>
          </w:p>
        </w:tc>
        <w:tc>
          <w:tcPr>
            <w:tcW w:w="2310" w:type="dxa"/>
            <w:vAlign w:val="center"/>
          </w:tcPr>
          <w:p>
            <w:pPr>
              <w:spacing w:before="50" w:after="50"/>
              <w:jc w:val="center"/>
              <w:rPr>
                <w:rFonts w:ascii="宋体" w:hAnsi="宋体" w:eastAsia="宋体" w:cs="宋体"/>
                <w:color w:val="auto"/>
                <w:szCs w:val="21"/>
              </w:rPr>
            </w:pPr>
            <w:r>
              <w:rPr>
                <w:rFonts w:hint="eastAsia" w:ascii="宋体" w:hAnsi="宋体" w:eastAsia="宋体" w:cs="宋体"/>
                <w:color w:val="auto"/>
              </w:rPr>
              <w:t>单位：1m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200</w:t>
            </w:r>
          </w:p>
        </w:tc>
        <w:tc>
          <w:tcPr>
            <w:tcW w:w="977"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行驶速度</w:t>
            </w:r>
          </w:p>
          <w:p>
            <w:pPr>
              <w:spacing w:before="50" w:after="50"/>
              <w:jc w:val="center"/>
              <w:rPr>
                <w:rFonts w:ascii="宋体" w:hAnsi="宋体" w:eastAsia="宋体" w:cs="宋体"/>
                <w:color w:val="auto"/>
              </w:rPr>
            </w:pPr>
            <w:r>
              <w:rPr>
                <w:rFonts w:hint="eastAsia" w:ascii="宋体" w:hAnsi="宋体" w:eastAsia="宋体" w:cs="宋体"/>
                <w:color w:val="auto"/>
              </w:rPr>
              <w:t>（基于车速传感器）</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每0.1s间隔采集1次，共200组20s的事故疑点记录，按时间倒序排列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80" w:type="dxa"/>
            <w:vAlign w:val="center"/>
          </w:tcPr>
          <w:p>
            <w:pPr>
              <w:numPr>
                <w:ilvl w:val="0"/>
                <w:numId w:val="5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241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400</w:t>
            </w:r>
          </w:p>
        </w:tc>
        <w:tc>
          <w:tcPr>
            <w:tcW w:w="977"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开关量信号</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vMerge w:val="continue"/>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vAlign w:val="center"/>
          </w:tcPr>
          <w:p>
            <w:pPr>
              <w:numPr>
                <w:ilvl w:val="0"/>
                <w:numId w:val="51"/>
              </w:numPr>
              <w:spacing w:before="50" w:after="50"/>
              <w:jc w:val="center"/>
              <w:rPr>
                <w:rFonts w:ascii="宋体" w:hAnsi="宋体" w:eastAsia="宋体" w:cs="宋体"/>
                <w:color w:val="auto"/>
              </w:rPr>
            </w:pPr>
          </w:p>
        </w:tc>
        <w:tc>
          <w:tcPr>
            <w:tcW w:w="680" w:type="dxa"/>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641</w:t>
            </w:r>
          </w:p>
        </w:tc>
        <w:tc>
          <w:tcPr>
            <w:tcW w:w="680" w:type="dxa"/>
            <w:vAlign w:val="center"/>
          </w:tcPr>
          <w:p>
            <w:pPr>
              <w:spacing w:before="50" w:after="50"/>
              <w:jc w:val="center"/>
              <w:rPr>
                <w:rFonts w:hint="eastAsia" w:ascii="宋体" w:hAnsi="宋体" w:eastAsia="宋体" w:cs="宋体"/>
                <w:color w:val="auto"/>
                <w:lang w:eastAsia="zh-CN"/>
              </w:rPr>
            </w:pPr>
            <w:r>
              <w:rPr>
                <w:rFonts w:hint="eastAsia" w:ascii="宋体" w:hAnsi="宋体" w:eastAsia="宋体" w:cs="宋体"/>
                <w:color w:val="auto"/>
              </w:rPr>
              <w:t>1</w:t>
            </w:r>
            <w:r>
              <w:rPr>
                <w:rFonts w:hint="eastAsia" w:ascii="宋体" w:hAnsi="宋体" w:eastAsia="宋体" w:cs="宋体"/>
                <w:color w:val="auto"/>
                <w:lang w:val="en-US" w:eastAsia="zh-CN"/>
              </w:rPr>
              <w:t>6</w:t>
            </w:r>
          </w:p>
        </w:tc>
        <w:tc>
          <w:tcPr>
            <w:tcW w:w="3437"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校验段</w:t>
            </w:r>
          </w:p>
        </w:tc>
        <w:tc>
          <w:tcPr>
            <w:tcW w:w="1110" w:type="dxa"/>
            <w:vAlign w:val="center"/>
          </w:tcPr>
          <w:p>
            <w:pPr>
              <w:spacing w:before="50" w:after="50"/>
              <w:ind w:firstLine="317"/>
              <w:jc w:val="left"/>
              <w:rPr>
                <w:rFonts w:ascii="宋体" w:hAnsi="宋体" w:eastAsia="宋体" w:cs="宋体"/>
                <w:color w:val="auto"/>
              </w:rPr>
            </w:pPr>
            <w:r>
              <w:rPr>
                <w:rFonts w:hint="eastAsia" w:ascii="宋体" w:hAnsi="宋体" w:eastAsia="宋体" w:cs="宋体"/>
                <w:color w:val="auto"/>
              </w:rPr>
              <w:t>BIN</w:t>
            </w:r>
          </w:p>
        </w:tc>
        <w:tc>
          <w:tcPr>
            <w:tcW w:w="2310" w:type="dxa"/>
            <w:vAlign w:val="center"/>
          </w:tcPr>
          <w:p>
            <w:pPr>
              <w:spacing w:before="50" w:after="50"/>
              <w:ind w:firstLine="317"/>
              <w:jc w:val="left"/>
              <w:rPr>
                <w:rFonts w:ascii="宋体" w:hAnsi="宋体" w:eastAsia="宋体" w:cs="宋体"/>
                <w:color w:val="auto"/>
              </w:rPr>
            </w:pPr>
          </w:p>
        </w:tc>
      </w:tr>
    </w:tbl>
    <w:p>
      <w:pPr>
        <w:pStyle w:val="82"/>
        <w:numPr>
          <w:ilvl w:val="3"/>
          <w:numId w:val="49"/>
        </w:numPr>
        <w:spacing w:before="156" w:afterLines="0"/>
        <w:textAlignment w:val="auto"/>
        <w:rPr>
          <w:rFonts w:ascii="宋体" w:hAnsi="宋体" w:eastAsia="黑体"/>
          <w:color w:val="auto"/>
          <w:szCs w:val="22"/>
        </w:rPr>
      </w:pPr>
      <w:bookmarkStart w:id="2723" w:name="_Toc12800_WPSOffice_Level2"/>
      <w:bookmarkStart w:id="2724" w:name="_Toc24716_WPSOffice_Level2"/>
      <w:r>
        <w:rPr>
          <w:rFonts w:ascii="宋体" w:hAnsi="宋体" w:eastAsia="黑体"/>
          <w:color w:val="auto"/>
          <w:szCs w:val="22"/>
        </w:rPr>
        <w:t>超时驾驶记录</w:t>
      </w:r>
      <w:bookmarkEnd w:id="2723"/>
      <w:bookmarkEnd w:id="2724"/>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26"/>
        <w:rPr>
          <w:rFonts w:ascii="宋体" w:hAnsi="宋体" w:eastAsia="黑体"/>
          <w:color w:val="auto"/>
          <w:szCs w:val="22"/>
        </w:rPr>
      </w:pPr>
    </w:p>
    <w:p>
      <w:pPr>
        <w:pStyle w:val="127"/>
        <w:spacing w:before="156" w:after="156"/>
        <w:rPr>
          <w:rFonts w:ascii="宋体" w:hAnsi="宋体"/>
          <w:color w:val="auto"/>
        </w:rPr>
      </w:pPr>
      <w:r>
        <w:rPr>
          <w:rFonts w:ascii="宋体" w:hAnsi="宋体"/>
          <w:color w:val="auto"/>
        </w:rPr>
        <w:t>超时驾驶记录 数据记录块</w:t>
      </w:r>
    </w:p>
    <w:tbl>
      <w:tblPr>
        <w:tblStyle w:val="35"/>
        <w:tblW w:w="8897"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7"/>
        <w:gridCol w:w="1140"/>
        <w:gridCol w:w="1320"/>
        <w:gridCol w:w="11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37" w:type="dxa"/>
            <w:gridSpan w:val="3"/>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3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tcBorders>
              <w:top w:val="single" w:color="auto" w:sz="4" w:space="0"/>
              <w:left w:val="single" w:color="auto" w:sz="4" w:space="0"/>
              <w:bottom w:val="single" w:color="auto" w:sz="4" w:space="0"/>
              <w:right w:val="single" w:color="auto" w:sz="4" w:space="0"/>
            </w:tcBorders>
            <w:vAlign w:val="center"/>
          </w:tcPr>
          <w:p>
            <w:pPr>
              <w:numPr>
                <w:ilvl w:val="0"/>
                <w:numId w:val="52"/>
              </w:numPr>
              <w:spacing w:before="50" w:after="50"/>
              <w:jc w:val="center"/>
              <w:rPr>
                <w:rFonts w:ascii="宋体" w:hAnsi="宋体" w:eastAsia="宋体" w:cs="宋体"/>
                <w:color w:val="auto"/>
              </w:rPr>
            </w:pP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3437" w:type="dxa"/>
            <w:gridSpan w:val="3"/>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定义段</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tcBorders>
              <w:top w:val="single" w:color="auto" w:sz="4" w:space="0"/>
              <w:left w:val="single" w:color="auto" w:sz="4" w:space="0"/>
              <w:bottom w:val="single" w:color="auto" w:sz="4" w:space="0"/>
              <w:right w:val="single" w:color="auto" w:sz="4" w:space="0"/>
            </w:tcBorders>
            <w:vAlign w:val="center"/>
          </w:tcPr>
          <w:p>
            <w:pPr>
              <w:spacing w:before="50" w:after="50"/>
              <w:jc w:val="left"/>
              <w:rPr>
                <w:rFonts w:ascii="宋体" w:hAnsi="宋体" w:eastAsia="宋体" w:cs="宋体"/>
                <w:color w:val="auto"/>
              </w:rPr>
            </w:pPr>
            <w:r>
              <w:rPr>
                <w:rFonts w:hint="eastAsia" w:ascii="宋体" w:hAnsi="宋体" w:eastAsia="宋体" w:cs="宋体"/>
                <w:color w:val="auto"/>
              </w:rPr>
              <w:t xml:space="preserve">MFmt = 23H </w:t>
            </w:r>
          </w:p>
          <w:p>
            <w:pPr>
              <w:spacing w:before="50" w:after="50"/>
              <w:jc w:val="left"/>
              <w:rPr>
                <w:rFonts w:ascii="宋体" w:hAnsi="宋体" w:eastAsia="宋体" w:cs="宋体"/>
                <w:color w:val="auto"/>
              </w:rPr>
            </w:pPr>
            <w:r>
              <w:rPr>
                <w:rFonts w:hint="eastAsia" w:ascii="宋体" w:hAnsi="宋体" w:eastAsia="宋体" w:cs="宋体"/>
                <w:color w:val="auto"/>
              </w:rPr>
              <w:t>SFmt = 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tcBorders>
              <w:top w:val="single" w:color="auto" w:sz="4" w:space="0"/>
              <w:left w:val="single" w:color="auto" w:sz="4" w:space="0"/>
              <w:bottom w:val="single" w:color="auto" w:sz="4" w:space="0"/>
              <w:right w:val="single" w:color="auto" w:sz="4" w:space="0"/>
            </w:tcBorders>
            <w:vAlign w:val="center"/>
          </w:tcPr>
          <w:p>
            <w:pPr>
              <w:numPr>
                <w:ilvl w:val="0"/>
                <w:numId w:val="52"/>
              </w:numPr>
              <w:spacing w:before="50" w:after="50"/>
              <w:jc w:val="center"/>
              <w:rPr>
                <w:rFonts w:ascii="宋体" w:hAnsi="宋体" w:eastAsia="宋体" w:cs="宋体"/>
                <w:color w:val="auto"/>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7</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18</w:t>
            </w:r>
          </w:p>
        </w:tc>
        <w:tc>
          <w:tcPr>
            <w:tcW w:w="977" w:type="dxa"/>
            <w:vMerge w:val="restart"/>
            <w:tcBorders>
              <w:top w:val="single" w:color="auto" w:sz="4" w:space="0"/>
              <w:left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内容段</w:t>
            </w:r>
          </w:p>
        </w:tc>
        <w:tc>
          <w:tcPr>
            <w:tcW w:w="2460" w:type="dxa"/>
            <w:gridSpan w:val="2"/>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机动车驾驶证号码</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ASC</w:t>
            </w:r>
          </w:p>
        </w:tc>
        <w:tc>
          <w:tcPr>
            <w:tcW w:w="2310" w:type="dxa"/>
            <w:tcBorders>
              <w:top w:val="single" w:color="auto" w:sz="4" w:space="0"/>
              <w:left w:val="single" w:color="auto" w:sz="4" w:space="0"/>
              <w:bottom w:val="single" w:color="auto" w:sz="4" w:space="0"/>
              <w:right w:val="single" w:color="auto" w:sz="4" w:space="0"/>
            </w:tcBorders>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25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7" w:type="dxa"/>
            <w:vMerge w:val="continue"/>
            <w:tcBorders>
              <w:left w:val="single" w:color="auto" w:sz="4" w:space="0"/>
              <w:right w:val="single" w:color="auto" w:sz="4" w:space="0"/>
            </w:tcBorders>
            <w:vAlign w:val="center"/>
          </w:tcPr>
          <w:p>
            <w:pPr>
              <w:spacing w:before="50" w:after="50"/>
              <w:jc w:val="center"/>
              <w:rPr>
                <w:rFonts w:ascii="宋体" w:hAnsi="宋体" w:eastAsia="宋体" w:cs="宋体"/>
                <w:color w:val="auto"/>
              </w:rPr>
            </w:pPr>
          </w:p>
        </w:tc>
        <w:tc>
          <w:tcPr>
            <w:tcW w:w="1140"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连续驾驶开始时间及位置</w:t>
            </w:r>
          </w:p>
        </w:tc>
        <w:tc>
          <w:tcPr>
            <w:tcW w:w="13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31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7" w:type="dxa"/>
            <w:vMerge w:val="continue"/>
            <w:tcBorders>
              <w:left w:val="single" w:color="auto" w:sz="4" w:space="0"/>
              <w:right w:val="single" w:color="auto" w:sz="4" w:space="0"/>
            </w:tcBorders>
            <w:vAlign w:val="center"/>
          </w:tcPr>
          <w:p>
            <w:pPr>
              <w:spacing w:before="50" w:after="50"/>
              <w:jc w:val="center"/>
              <w:rPr>
                <w:rFonts w:ascii="宋体" w:hAnsi="宋体" w:eastAsia="宋体" w:cs="宋体"/>
                <w:color w:val="auto"/>
              </w:rPr>
            </w:pPr>
          </w:p>
        </w:tc>
        <w:tc>
          <w:tcPr>
            <w:tcW w:w="1140" w:type="dxa"/>
            <w:vMerge w:val="continue"/>
            <w:vAlign w:val="center"/>
          </w:tcPr>
          <w:p>
            <w:pPr>
              <w:spacing w:before="50" w:after="50"/>
              <w:jc w:val="center"/>
              <w:rPr>
                <w:rFonts w:ascii="宋体" w:hAnsi="宋体" w:eastAsia="宋体" w:cs="宋体"/>
                <w:color w:val="auto"/>
              </w:rPr>
            </w:pPr>
          </w:p>
        </w:tc>
        <w:tc>
          <w:tcPr>
            <w:tcW w:w="13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位置经度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32</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35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7" w:type="dxa"/>
            <w:vMerge w:val="continue"/>
            <w:tcBorders>
              <w:left w:val="single" w:color="auto" w:sz="4" w:space="0"/>
              <w:right w:val="single" w:color="auto" w:sz="4" w:space="0"/>
            </w:tcBorders>
            <w:vAlign w:val="center"/>
          </w:tcPr>
          <w:p>
            <w:pPr>
              <w:spacing w:before="50" w:after="50"/>
              <w:jc w:val="center"/>
              <w:rPr>
                <w:rFonts w:ascii="宋体" w:hAnsi="宋体" w:eastAsia="宋体" w:cs="宋体"/>
                <w:color w:val="auto"/>
              </w:rPr>
            </w:pPr>
          </w:p>
        </w:tc>
        <w:tc>
          <w:tcPr>
            <w:tcW w:w="1140" w:type="dxa"/>
            <w:vMerge w:val="continue"/>
            <w:vAlign w:val="center"/>
          </w:tcPr>
          <w:p>
            <w:pPr>
              <w:spacing w:before="50" w:after="50"/>
              <w:jc w:val="center"/>
              <w:rPr>
                <w:rFonts w:ascii="宋体" w:hAnsi="宋体" w:eastAsia="宋体" w:cs="宋体"/>
                <w:color w:val="auto"/>
              </w:rPr>
            </w:pPr>
          </w:p>
        </w:tc>
        <w:tc>
          <w:tcPr>
            <w:tcW w:w="13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位置纬度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32</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39</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7" w:type="dxa"/>
            <w:vMerge w:val="continue"/>
            <w:tcBorders>
              <w:left w:val="single" w:color="auto" w:sz="4" w:space="0"/>
              <w:right w:val="single" w:color="auto" w:sz="4" w:space="0"/>
            </w:tcBorders>
            <w:vAlign w:val="center"/>
          </w:tcPr>
          <w:p>
            <w:pPr>
              <w:spacing w:before="50" w:after="50"/>
              <w:jc w:val="center"/>
              <w:rPr>
                <w:rFonts w:ascii="宋体" w:hAnsi="宋体" w:eastAsia="宋体" w:cs="宋体"/>
                <w:color w:val="auto"/>
              </w:rPr>
            </w:pPr>
          </w:p>
        </w:tc>
        <w:tc>
          <w:tcPr>
            <w:tcW w:w="1140" w:type="dxa"/>
            <w:vMerge w:val="continue"/>
            <w:vAlign w:val="center"/>
          </w:tcPr>
          <w:p>
            <w:pPr>
              <w:spacing w:before="50" w:after="50"/>
              <w:jc w:val="center"/>
              <w:rPr>
                <w:rFonts w:ascii="宋体" w:hAnsi="宋体" w:eastAsia="宋体" w:cs="宋体"/>
                <w:color w:val="auto"/>
              </w:rPr>
            </w:pPr>
          </w:p>
        </w:tc>
        <w:tc>
          <w:tcPr>
            <w:tcW w:w="13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位置高度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16</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7" w:type="dxa"/>
            <w:vMerge w:val="continue"/>
            <w:tcBorders>
              <w:left w:val="single" w:color="auto" w:sz="4" w:space="0"/>
              <w:right w:val="single" w:color="auto" w:sz="4" w:space="0"/>
            </w:tcBorders>
            <w:vAlign w:val="center"/>
          </w:tcPr>
          <w:p>
            <w:pPr>
              <w:spacing w:before="50" w:after="50"/>
              <w:jc w:val="center"/>
              <w:rPr>
                <w:rFonts w:ascii="宋体" w:hAnsi="宋体" w:eastAsia="宋体" w:cs="宋体"/>
                <w:color w:val="auto"/>
              </w:rPr>
            </w:pPr>
          </w:p>
        </w:tc>
        <w:tc>
          <w:tcPr>
            <w:tcW w:w="1140"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连续驾驶结束时间及位置</w:t>
            </w:r>
          </w:p>
        </w:tc>
        <w:tc>
          <w:tcPr>
            <w:tcW w:w="13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7" w:type="dxa"/>
            <w:vMerge w:val="continue"/>
            <w:tcBorders>
              <w:left w:val="single" w:color="auto" w:sz="4" w:space="0"/>
              <w:right w:val="single" w:color="auto" w:sz="4" w:space="0"/>
            </w:tcBorders>
            <w:vAlign w:val="center"/>
          </w:tcPr>
          <w:p>
            <w:pPr>
              <w:spacing w:before="50" w:after="50"/>
              <w:jc w:val="center"/>
              <w:rPr>
                <w:rFonts w:ascii="宋体" w:hAnsi="宋体" w:eastAsia="宋体" w:cs="宋体"/>
                <w:color w:val="auto"/>
              </w:rPr>
            </w:pPr>
          </w:p>
        </w:tc>
        <w:tc>
          <w:tcPr>
            <w:tcW w:w="1140" w:type="dxa"/>
            <w:vMerge w:val="continue"/>
            <w:vAlign w:val="center"/>
          </w:tcPr>
          <w:p>
            <w:pPr>
              <w:spacing w:before="50" w:after="50"/>
              <w:jc w:val="center"/>
              <w:rPr>
                <w:rFonts w:ascii="宋体" w:hAnsi="宋体" w:eastAsia="宋体" w:cs="宋体"/>
                <w:color w:val="auto"/>
              </w:rPr>
            </w:pPr>
          </w:p>
        </w:tc>
        <w:tc>
          <w:tcPr>
            <w:tcW w:w="13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位置经度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32</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51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7" w:type="dxa"/>
            <w:vMerge w:val="continue"/>
            <w:tcBorders>
              <w:left w:val="single" w:color="auto" w:sz="4" w:space="0"/>
              <w:right w:val="single" w:color="auto" w:sz="4" w:space="0"/>
            </w:tcBorders>
            <w:vAlign w:val="center"/>
          </w:tcPr>
          <w:p>
            <w:pPr>
              <w:spacing w:before="50" w:after="50"/>
              <w:jc w:val="center"/>
              <w:rPr>
                <w:rFonts w:ascii="宋体" w:hAnsi="宋体" w:eastAsia="宋体" w:cs="宋体"/>
                <w:color w:val="auto"/>
              </w:rPr>
            </w:pPr>
          </w:p>
        </w:tc>
        <w:tc>
          <w:tcPr>
            <w:tcW w:w="1140" w:type="dxa"/>
            <w:vMerge w:val="continue"/>
            <w:vAlign w:val="center"/>
          </w:tcPr>
          <w:p>
            <w:pPr>
              <w:spacing w:before="50" w:after="50"/>
              <w:jc w:val="center"/>
              <w:rPr>
                <w:rFonts w:ascii="宋体" w:hAnsi="宋体" w:eastAsia="宋体" w:cs="宋体"/>
                <w:color w:val="auto"/>
              </w:rPr>
            </w:pPr>
          </w:p>
        </w:tc>
        <w:tc>
          <w:tcPr>
            <w:tcW w:w="13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位置纬度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32</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55</w:t>
            </w:r>
          </w:p>
        </w:tc>
        <w:tc>
          <w:tcPr>
            <w:tcW w:w="680" w:type="dxa"/>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7" w:type="dxa"/>
            <w:vMerge w:val="continue"/>
            <w:tcBorders>
              <w:left w:val="single" w:color="auto" w:sz="4" w:space="0"/>
              <w:right w:val="single" w:color="auto" w:sz="4" w:space="0"/>
            </w:tcBorders>
            <w:vAlign w:val="center"/>
          </w:tcPr>
          <w:p>
            <w:pPr>
              <w:spacing w:before="50" w:after="50"/>
              <w:jc w:val="center"/>
              <w:rPr>
                <w:rFonts w:ascii="宋体" w:hAnsi="宋体" w:eastAsia="宋体" w:cs="宋体"/>
                <w:color w:val="auto"/>
              </w:rPr>
            </w:pPr>
          </w:p>
        </w:tc>
        <w:tc>
          <w:tcPr>
            <w:tcW w:w="1140" w:type="dxa"/>
            <w:vMerge w:val="continue"/>
            <w:vAlign w:val="center"/>
          </w:tcPr>
          <w:p>
            <w:pPr>
              <w:spacing w:before="50" w:after="50"/>
              <w:jc w:val="center"/>
              <w:rPr>
                <w:rFonts w:ascii="宋体" w:hAnsi="宋体" w:eastAsia="宋体" w:cs="宋体"/>
                <w:color w:val="auto"/>
              </w:rPr>
            </w:pPr>
          </w:p>
        </w:tc>
        <w:tc>
          <w:tcPr>
            <w:tcW w:w="132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位置高度</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val="en-US" w:eastAsia="zh-CN"/>
              </w:rPr>
              <w:t>S</w:t>
            </w:r>
            <w:r>
              <w:rPr>
                <w:rFonts w:hint="eastAsia" w:ascii="宋体" w:hAnsi="宋体" w:eastAsia="宋体" w:cs="宋体"/>
                <w:color w:val="auto"/>
              </w:rPr>
              <w:t>16</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单位：1m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vAlign w:val="center"/>
          </w:tcPr>
          <w:p>
            <w:pPr>
              <w:numPr>
                <w:ilvl w:val="0"/>
                <w:numId w:val="52"/>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57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8</w:t>
            </w:r>
          </w:p>
        </w:tc>
        <w:tc>
          <w:tcPr>
            <w:tcW w:w="3437" w:type="dxa"/>
            <w:gridSpan w:val="3"/>
            <w:vAlign w:val="center"/>
          </w:tcPr>
          <w:p>
            <w:pPr>
              <w:spacing w:before="50" w:after="50"/>
              <w:jc w:val="center"/>
              <w:rPr>
                <w:rFonts w:ascii="宋体" w:hAnsi="宋体" w:eastAsia="宋体" w:cs="宋体"/>
                <w:color w:val="auto"/>
              </w:rPr>
            </w:pPr>
            <w:r>
              <w:rPr>
                <w:rFonts w:hint="eastAsia" w:ascii="宋体" w:hAnsi="宋体" w:eastAsia="宋体" w:cs="宋体"/>
                <w:color w:val="auto"/>
              </w:rPr>
              <w:t>校验段</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vAlign w:val="center"/>
          </w:tcPr>
          <w:p>
            <w:pPr>
              <w:spacing w:before="50" w:after="50"/>
              <w:jc w:val="center"/>
              <w:rPr>
                <w:rFonts w:ascii="宋体" w:hAnsi="宋体" w:eastAsia="宋体" w:cs="宋体"/>
                <w:color w:val="auto"/>
              </w:rPr>
            </w:pPr>
          </w:p>
        </w:tc>
      </w:tr>
    </w:tbl>
    <w:p>
      <w:pPr>
        <w:pStyle w:val="82"/>
        <w:numPr>
          <w:ilvl w:val="3"/>
          <w:numId w:val="49"/>
        </w:numPr>
        <w:spacing w:before="156" w:afterLines="0"/>
        <w:textAlignment w:val="auto"/>
        <w:rPr>
          <w:rFonts w:ascii="宋体" w:hAnsi="宋体" w:eastAsia="黑体"/>
          <w:color w:val="auto"/>
        </w:rPr>
      </w:pPr>
      <w:bookmarkStart w:id="2725" w:name="_Toc4080_WPSOffice_Level2"/>
      <w:bookmarkStart w:id="2726" w:name="_Toc18525_WPSOffice_Level2"/>
      <w:r>
        <w:rPr>
          <w:rFonts w:ascii="宋体" w:hAnsi="宋体" w:eastAsia="黑体"/>
          <w:color w:val="auto"/>
        </w:rPr>
        <w:t>驾驶人身份记录</w:t>
      </w:r>
      <w:bookmarkEnd w:id="2725"/>
      <w:bookmarkEnd w:id="2726"/>
    </w:p>
    <w:p>
      <w:pPr>
        <w:pStyle w:val="26"/>
        <w:rPr>
          <w:rFonts w:hAnsi="宋体" w:eastAsia="宋体" w:cs="宋体"/>
          <w:color w:val="auto"/>
        </w:rPr>
      </w:pPr>
      <w:r>
        <w:rPr>
          <w:rFonts w:hint="eastAsia" w:hAnsi="宋体" w:eastAsia="宋体" w:cs="宋体"/>
          <w:color w:val="auto"/>
        </w:rPr>
        <w:t>SFmt表示登录类别：</w:t>
      </w:r>
    </w:p>
    <w:p>
      <w:pPr>
        <w:pStyle w:val="26"/>
        <w:numPr>
          <w:ilvl w:val="0"/>
          <w:numId w:val="53"/>
        </w:numPr>
        <w:tabs>
          <w:tab w:val="center" w:pos="851"/>
          <w:tab w:val="clear" w:pos="4201"/>
        </w:tabs>
        <w:ind w:left="851" w:hanging="431" w:firstLineChars="0"/>
        <w:rPr>
          <w:rFonts w:hAnsi="宋体" w:eastAsia="宋体"/>
          <w:bCs/>
          <w:color w:val="auto"/>
          <w:szCs w:val="22"/>
        </w:rPr>
      </w:pPr>
      <w:r>
        <w:rPr>
          <w:rFonts w:hint="eastAsia" w:hAnsi="宋体" w:eastAsia="宋体"/>
          <w:bCs/>
          <w:color w:val="auto"/>
          <w:szCs w:val="22"/>
        </w:rPr>
        <w:t>SFmt = 01H 表示 IC卡登录；</w:t>
      </w:r>
    </w:p>
    <w:p>
      <w:pPr>
        <w:pStyle w:val="26"/>
        <w:numPr>
          <w:ilvl w:val="0"/>
          <w:numId w:val="53"/>
        </w:numPr>
        <w:tabs>
          <w:tab w:val="center" w:pos="851"/>
          <w:tab w:val="clear" w:pos="4201"/>
        </w:tabs>
        <w:ind w:left="851" w:hanging="431" w:firstLineChars="0"/>
        <w:rPr>
          <w:rFonts w:hAnsi="宋体" w:eastAsia="宋体"/>
          <w:bCs/>
          <w:color w:val="auto"/>
          <w:szCs w:val="22"/>
        </w:rPr>
      </w:pPr>
      <w:r>
        <w:rPr>
          <w:rFonts w:hint="eastAsia" w:hAnsi="宋体" w:eastAsia="宋体"/>
          <w:bCs/>
          <w:color w:val="auto"/>
          <w:szCs w:val="22"/>
        </w:rPr>
        <w:t>SFmt = 0</w:t>
      </w:r>
      <w:r>
        <w:rPr>
          <w:rFonts w:hint="eastAsia" w:hAnsi="宋体" w:eastAsia="宋体"/>
          <w:bCs/>
          <w:color w:val="auto"/>
          <w:szCs w:val="22"/>
          <w:lang w:val="en-US" w:eastAsia="zh-CN"/>
        </w:rPr>
        <w:t>2</w:t>
      </w:r>
      <w:r>
        <w:rPr>
          <w:rFonts w:hint="eastAsia" w:hAnsi="宋体" w:eastAsia="宋体"/>
          <w:bCs/>
          <w:color w:val="auto"/>
          <w:szCs w:val="22"/>
        </w:rPr>
        <w:t>H 表示面部识别登录。</w:t>
      </w:r>
    </w:p>
    <w:p>
      <w:pPr>
        <w:pStyle w:val="127"/>
        <w:spacing w:before="156" w:after="156"/>
        <w:rPr>
          <w:rFonts w:ascii="宋体" w:hAnsi="宋体"/>
          <w:color w:val="auto"/>
        </w:rPr>
      </w:pPr>
      <w:r>
        <w:rPr>
          <w:rFonts w:ascii="宋体" w:hAnsi="宋体"/>
          <w:color w:val="auto"/>
        </w:rPr>
        <w:t>驾驶人身份记录 数据记录块</w:t>
      </w:r>
    </w:p>
    <w:tbl>
      <w:tblPr>
        <w:tblStyle w:val="35"/>
        <w:tblW w:w="888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60"/>
        <w:gridCol w:w="2460"/>
        <w:gridCol w:w="11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序号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字节序号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字节数</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名称</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eastAsia="zh-CN"/>
              </w:rPr>
              <w:t>数据</w:t>
            </w:r>
            <w:r>
              <w:rPr>
                <w:rFonts w:hint="eastAsia" w:ascii="宋体" w:hAnsi="宋体" w:eastAsia="宋体" w:cs="宋体"/>
                <w:color w:val="auto"/>
                <w:lang w:val="en-US" w:eastAsia="zh-CN"/>
              </w:rPr>
              <w:t>类型</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numPr>
                <w:ilvl w:val="0"/>
                <w:numId w:val="54"/>
              </w:numPr>
              <w:spacing w:before="50" w:after="50"/>
              <w:jc w:val="center"/>
              <w:rPr>
                <w:rFonts w:hint="eastAsia" w:ascii="宋体" w:hAnsi="宋体" w:eastAsia="宋体" w:cs="宋体"/>
                <w:color w:val="auto"/>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1</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6</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定义段</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before="50" w:after="50"/>
              <w:ind w:left="0" w:leftChars="0" w:firstLine="0" w:firstLineChars="0"/>
              <w:jc w:val="center"/>
              <w:rPr>
                <w:rFonts w:hint="eastAsia" w:ascii="宋体" w:hAnsi="宋体" w:eastAsia="宋体" w:cs="宋体"/>
                <w:color w:val="auto"/>
                <w:lang w:eastAsia="zh-CN"/>
              </w:rPr>
            </w:pPr>
            <w:r>
              <w:rPr>
                <w:rFonts w:hint="eastAsia" w:ascii="宋体" w:hAnsi="宋体" w:eastAsia="宋体" w:cs="宋体"/>
                <w:color w:val="auto"/>
                <w:lang w:val="en-US" w:eastAsia="zh-CN"/>
              </w:rPr>
              <w:t>BIN</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50" w:after="50"/>
              <w:ind w:left="0" w:leftChars="0" w:firstLine="0" w:firstLineChars="0"/>
              <w:jc w:val="both"/>
              <w:rPr>
                <w:rFonts w:hint="eastAsia" w:ascii="宋体" w:hAnsi="宋体" w:eastAsia="宋体" w:cs="宋体"/>
                <w:color w:val="auto"/>
              </w:rPr>
            </w:pPr>
            <w:r>
              <w:rPr>
                <w:rFonts w:hint="eastAsia" w:ascii="宋体" w:hAnsi="宋体" w:eastAsia="宋体" w:cs="宋体"/>
                <w:color w:val="auto"/>
              </w:rPr>
              <w:t>MFmt</w:t>
            </w:r>
            <w:r>
              <w:rPr>
                <w:rFonts w:hint="eastAsia" w:ascii="宋体" w:hAnsi="宋体" w:eastAsia="宋体" w:cs="宋体"/>
                <w:color w:val="auto"/>
                <w:lang w:val="en-US" w:eastAsia="zh-CN"/>
              </w:rPr>
              <w:t xml:space="preserve"> = 24H</w:t>
            </w:r>
            <w:r>
              <w:rPr>
                <w:rFonts w:hint="eastAsia" w:ascii="宋体" w:hAnsi="宋体" w:eastAsia="宋体" w:cs="宋体"/>
                <w:color w:val="auto"/>
              </w:rPr>
              <w:t xml:space="preserve"> </w:t>
            </w:r>
          </w:p>
          <w:p>
            <w:pPr>
              <w:spacing w:before="50" w:after="50"/>
              <w:ind w:left="0" w:leftChars="0" w:firstLine="0" w:firstLineChars="0"/>
              <w:jc w:val="both"/>
              <w:rPr>
                <w:rFonts w:hint="default" w:ascii="宋体" w:hAnsi="宋体" w:eastAsia="宋体" w:cs="宋体"/>
                <w:color w:val="auto"/>
                <w:lang w:val="en-US"/>
              </w:rPr>
            </w:pPr>
            <w:r>
              <w:rPr>
                <w:rFonts w:hint="eastAsia" w:ascii="宋体" w:hAnsi="宋体" w:eastAsia="宋体" w:cs="宋体"/>
                <w:color w:val="auto"/>
              </w:rPr>
              <w:t>SFmt</w:t>
            </w:r>
            <w:r>
              <w:rPr>
                <w:rFonts w:hint="eastAsia" w:ascii="宋体" w:hAnsi="宋体" w:eastAsia="宋体" w:cs="宋体"/>
                <w:color w:val="auto"/>
                <w:lang w:val="en-US" w:eastAsia="zh-CN"/>
              </w:rPr>
              <w:t xml:space="preserve"> = 01H/02H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numPr>
                <w:ilvl w:val="0"/>
                <w:numId w:val="54"/>
              </w:numPr>
              <w:spacing w:before="50" w:after="50"/>
              <w:jc w:val="center"/>
              <w:rPr>
                <w:rFonts w:hint="eastAsia" w:ascii="宋体" w:hAnsi="宋体" w:eastAsia="宋体" w:cs="宋体"/>
                <w:color w:val="auto"/>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7</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w:t>
            </w:r>
          </w:p>
        </w:tc>
        <w:tc>
          <w:tcPr>
            <w:tcW w:w="960" w:type="dxa"/>
            <w:vMerge w:val="restart"/>
            <w:tcBorders>
              <w:top w:val="single" w:color="auto" w:sz="4" w:space="0"/>
              <w:left w:val="single" w:color="auto" w:sz="4" w:space="0"/>
              <w:right w:val="single" w:color="auto" w:sz="4" w:space="0"/>
            </w:tcBorders>
            <w:noWrap w:val="0"/>
            <w:vAlign w:val="center"/>
          </w:tcPr>
          <w:p>
            <w:pPr>
              <w:spacing w:before="50" w:after="5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内容段</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spacing w:before="50" w:after="50"/>
              <w:jc w:val="center"/>
              <w:rPr>
                <w:rFonts w:hint="eastAsia" w:ascii="宋体" w:hAnsi="宋体" w:eastAsia="宋体" w:cs="宋体"/>
                <w:color w:val="auto"/>
                <w:lang w:val="en-US" w:eastAsia="zh-CN"/>
              </w:rPr>
            </w:pPr>
            <w:r>
              <w:rPr>
                <w:rFonts w:hint="eastAsia" w:ascii="宋体" w:hAnsi="宋体" w:eastAsia="宋体" w:cs="宋体"/>
                <w:color w:val="auto"/>
              </w:rPr>
              <w:t>时间</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before="50" w:after="50"/>
              <w:ind w:left="0" w:leftChars="0" w:firstLine="0" w:firstLineChars="0"/>
              <w:jc w:val="center"/>
              <w:rPr>
                <w:rFonts w:hint="eastAsia" w:ascii="宋体" w:hAnsi="宋体" w:eastAsia="宋体" w:cs="宋体"/>
                <w:color w:val="auto"/>
              </w:rPr>
            </w:pPr>
            <w:r>
              <w:rPr>
                <w:rFonts w:hint="eastAsia" w:ascii="宋体" w:hAnsi="宋体" w:eastAsia="宋体" w:cs="宋体"/>
                <w:color w:val="auto"/>
                <w:lang w:val="en-US" w:eastAsia="zh-CN"/>
              </w:rPr>
              <w:t>BCD</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50" w:after="50"/>
              <w:ind w:left="0" w:leftChars="0" w:firstLine="0" w:firstLineChars="0"/>
              <w:jc w:val="center"/>
              <w:rPr>
                <w:rFonts w:hint="eastAsia" w:ascii="宋体" w:hAnsi="宋体" w:eastAsia="宋体" w:cs="宋体"/>
                <w:color w:val="auto"/>
              </w:rPr>
            </w:pPr>
            <w:r>
              <w:rPr>
                <w:rFonts w:hint="eastAsia" w:ascii="宋体" w:hAnsi="宋体" w:eastAsia="宋体" w:cs="宋体"/>
                <w:color w:val="auto"/>
              </w:rPr>
              <w:t>见</w:t>
            </w:r>
            <w:r>
              <w:rPr>
                <w:rFonts w:hint="eastAsia" w:ascii="宋体" w:hAnsi="宋体" w:eastAsia="宋体" w:cs="宋体"/>
                <w:color w:val="auto"/>
                <w:lang w:eastAsia="zh-CN"/>
              </w:rPr>
              <w:t>表</w:t>
            </w:r>
            <w:r>
              <w:rPr>
                <w:rFonts w:hint="eastAsia" w:ascii="宋体" w:hAnsi="宋体" w:eastAsia="宋体" w:cs="宋体"/>
                <w:color w:val="auto"/>
                <w:lang w:val="en-US" w:eastAsia="zh-CN"/>
              </w:rPr>
              <w: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noWrap w:val="0"/>
            <w:vAlign w:val="center"/>
          </w:tcPr>
          <w:p>
            <w:pPr>
              <w:numPr>
                <w:ilvl w:val="0"/>
                <w:numId w:val="54"/>
              </w:numPr>
              <w:spacing w:before="50" w:after="50"/>
              <w:jc w:val="center"/>
              <w:rPr>
                <w:rFonts w:hint="eastAsia" w:ascii="宋体" w:hAnsi="宋体" w:eastAsia="宋体" w:cs="宋体"/>
                <w:color w:val="auto"/>
              </w:rPr>
            </w:pPr>
          </w:p>
        </w:tc>
        <w:tc>
          <w:tcPr>
            <w:tcW w:w="68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13</w:t>
            </w:r>
          </w:p>
        </w:tc>
        <w:tc>
          <w:tcPr>
            <w:tcW w:w="68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18</w:t>
            </w:r>
          </w:p>
        </w:tc>
        <w:tc>
          <w:tcPr>
            <w:tcW w:w="960" w:type="dxa"/>
            <w:vMerge w:val="continue"/>
            <w:tcBorders>
              <w:left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p>
        </w:tc>
        <w:tc>
          <w:tcPr>
            <w:tcW w:w="2460" w:type="dxa"/>
            <w:noWrap w:val="0"/>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lang w:val="en-US" w:eastAsia="zh-CN"/>
              </w:rPr>
              <w:t>机动车驾驶证号码</w:t>
            </w:r>
          </w:p>
        </w:tc>
        <w:tc>
          <w:tcPr>
            <w:tcW w:w="111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rPr>
              <w:t>ASC</w:t>
            </w:r>
          </w:p>
        </w:tc>
        <w:tc>
          <w:tcPr>
            <w:tcW w:w="2310" w:type="dxa"/>
            <w:noWrap w:val="0"/>
            <w:vAlign w:val="center"/>
          </w:tcPr>
          <w:p>
            <w:pPr>
              <w:spacing w:before="50" w:after="50"/>
              <w:jc w:val="center"/>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noWrap w:val="0"/>
            <w:vAlign w:val="center"/>
          </w:tcPr>
          <w:p>
            <w:pPr>
              <w:numPr>
                <w:ilvl w:val="0"/>
                <w:numId w:val="54"/>
              </w:numPr>
              <w:spacing w:before="50" w:after="50"/>
              <w:jc w:val="center"/>
              <w:rPr>
                <w:rFonts w:hint="eastAsia" w:ascii="宋体" w:hAnsi="宋体" w:eastAsia="宋体" w:cs="宋体"/>
                <w:color w:val="auto"/>
              </w:rPr>
            </w:pPr>
          </w:p>
        </w:tc>
        <w:tc>
          <w:tcPr>
            <w:tcW w:w="68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31</w:t>
            </w:r>
          </w:p>
        </w:tc>
        <w:tc>
          <w:tcPr>
            <w:tcW w:w="680" w:type="dxa"/>
            <w:noWrap w:val="0"/>
            <w:vAlign w:val="center"/>
          </w:tcPr>
          <w:p>
            <w:pPr>
              <w:spacing w:before="50" w:after="5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w:t>
            </w:r>
          </w:p>
        </w:tc>
        <w:tc>
          <w:tcPr>
            <w:tcW w:w="960" w:type="dxa"/>
            <w:vMerge w:val="continue"/>
            <w:tcBorders>
              <w:left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p>
        </w:tc>
        <w:tc>
          <w:tcPr>
            <w:tcW w:w="246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驾驶人图片标识</w:t>
            </w:r>
          </w:p>
        </w:tc>
        <w:tc>
          <w:tcPr>
            <w:tcW w:w="111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U08</w:t>
            </w:r>
          </w:p>
        </w:tc>
        <w:tc>
          <w:tcPr>
            <w:tcW w:w="2310" w:type="dxa"/>
            <w:noWrap w:val="0"/>
            <w:vAlign w:val="center"/>
          </w:tcPr>
          <w:p>
            <w:pPr>
              <w:spacing w:before="50" w:after="50"/>
              <w:jc w:val="left"/>
              <w:rPr>
                <w:rFonts w:hint="default" w:ascii="宋体" w:hAnsi="宋体" w:eastAsia="宋体" w:cs="宋体"/>
                <w:color w:val="auto"/>
                <w:lang w:val="en-US" w:eastAsia="zh-CN"/>
              </w:rPr>
            </w:pPr>
            <w:r>
              <w:rPr>
                <w:rFonts w:hint="eastAsia" w:ascii="宋体" w:hAnsi="宋体" w:eastAsia="宋体" w:cs="宋体"/>
                <w:color w:val="auto"/>
                <w:lang w:val="en-US" w:eastAsia="zh-CN"/>
              </w:rPr>
              <w:t>00H = 记录块不含图片</w:t>
            </w:r>
          </w:p>
          <w:p>
            <w:pPr>
              <w:spacing w:before="50" w:after="50"/>
              <w:ind w:left="638" w:leftChars="0" w:hanging="638" w:hangingChars="304"/>
              <w:jc w:val="left"/>
              <w:rPr>
                <w:rFonts w:hint="default" w:ascii="宋体" w:hAnsi="宋体" w:eastAsia="宋体" w:cs="宋体"/>
                <w:color w:val="auto"/>
                <w:lang w:val="en-US" w:eastAsia="zh-CN"/>
              </w:rPr>
            </w:pPr>
            <w:r>
              <w:rPr>
                <w:rFonts w:hint="eastAsia" w:ascii="宋体" w:hAnsi="宋体" w:eastAsia="宋体" w:cs="宋体"/>
                <w:color w:val="auto"/>
                <w:lang w:val="en-US" w:eastAsia="zh-CN"/>
              </w:rPr>
              <w:t>01H = 记录块包含JPG格式图片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noWrap w:val="0"/>
            <w:vAlign w:val="center"/>
          </w:tcPr>
          <w:p>
            <w:pPr>
              <w:numPr>
                <w:ilvl w:val="0"/>
                <w:numId w:val="54"/>
              </w:numPr>
              <w:spacing w:before="50" w:after="50"/>
              <w:jc w:val="center"/>
              <w:rPr>
                <w:rFonts w:hint="eastAsia" w:ascii="宋体" w:hAnsi="宋体" w:eastAsia="宋体" w:cs="宋体"/>
                <w:color w:val="auto"/>
              </w:rPr>
            </w:pPr>
          </w:p>
        </w:tc>
        <w:tc>
          <w:tcPr>
            <w:tcW w:w="68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32</w:t>
            </w:r>
          </w:p>
        </w:tc>
        <w:tc>
          <w:tcPr>
            <w:tcW w:w="68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w:t>
            </w:r>
          </w:p>
        </w:tc>
        <w:tc>
          <w:tcPr>
            <w:tcW w:w="960" w:type="dxa"/>
            <w:vMerge w:val="continue"/>
            <w:tcBorders>
              <w:left w:val="single" w:color="auto" w:sz="4" w:space="0"/>
              <w:right w:val="single" w:color="auto" w:sz="4" w:space="0"/>
            </w:tcBorders>
            <w:noWrap w:val="0"/>
            <w:vAlign w:val="center"/>
          </w:tcPr>
          <w:p>
            <w:pPr>
              <w:spacing w:before="50" w:after="50"/>
              <w:jc w:val="center"/>
              <w:rPr>
                <w:rFonts w:hint="eastAsia" w:ascii="宋体" w:hAnsi="宋体" w:eastAsia="宋体" w:cs="宋体"/>
                <w:color w:val="auto"/>
              </w:rPr>
            </w:pPr>
          </w:p>
        </w:tc>
        <w:tc>
          <w:tcPr>
            <w:tcW w:w="246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驾驶人图片（如有）</w:t>
            </w:r>
          </w:p>
        </w:tc>
        <w:tc>
          <w:tcPr>
            <w:tcW w:w="111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BIN</w:t>
            </w:r>
          </w:p>
        </w:tc>
        <w:tc>
          <w:tcPr>
            <w:tcW w:w="231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图片文件数据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80" w:type="dxa"/>
            <w:noWrap w:val="0"/>
            <w:vAlign w:val="center"/>
          </w:tcPr>
          <w:p>
            <w:pPr>
              <w:numPr>
                <w:ilvl w:val="0"/>
                <w:numId w:val="54"/>
              </w:numPr>
              <w:spacing w:before="50" w:after="50"/>
              <w:jc w:val="center"/>
              <w:rPr>
                <w:rFonts w:hint="eastAsia" w:ascii="宋体" w:hAnsi="宋体" w:eastAsia="宋体" w:cs="宋体"/>
                <w:color w:val="auto"/>
              </w:rPr>
            </w:pPr>
          </w:p>
        </w:tc>
        <w:tc>
          <w:tcPr>
            <w:tcW w:w="68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w:t>
            </w:r>
          </w:p>
        </w:tc>
        <w:tc>
          <w:tcPr>
            <w:tcW w:w="68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w:t>
            </w:r>
          </w:p>
        </w:tc>
        <w:tc>
          <w:tcPr>
            <w:tcW w:w="3420" w:type="dxa"/>
            <w:gridSpan w:val="2"/>
            <w:noWrap w:val="0"/>
            <w:vAlign w:val="center"/>
          </w:tcPr>
          <w:p>
            <w:pPr>
              <w:spacing w:before="50" w:after="50"/>
              <w:jc w:val="center"/>
              <w:rPr>
                <w:rFonts w:hint="eastAsia" w:ascii="宋体" w:hAnsi="宋体" w:eastAsia="宋体" w:cs="宋体"/>
                <w:color w:val="auto"/>
                <w:lang w:val="en-US" w:eastAsia="zh-CN"/>
              </w:rPr>
            </w:pPr>
            <w:r>
              <w:rPr>
                <w:rFonts w:hint="eastAsia" w:ascii="宋体" w:hAnsi="宋体" w:eastAsia="宋体" w:cs="宋体"/>
                <w:color w:val="auto"/>
                <w:lang w:eastAsia="zh-CN"/>
              </w:rPr>
              <w:t>校验段</w:t>
            </w:r>
          </w:p>
        </w:tc>
        <w:tc>
          <w:tcPr>
            <w:tcW w:w="1110" w:type="dxa"/>
            <w:noWrap w:val="0"/>
            <w:vAlign w:val="center"/>
          </w:tcPr>
          <w:p>
            <w:pPr>
              <w:spacing w:before="50" w:after="50"/>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BIN</w:t>
            </w:r>
          </w:p>
        </w:tc>
        <w:tc>
          <w:tcPr>
            <w:tcW w:w="2310" w:type="dxa"/>
            <w:noWrap w:val="0"/>
            <w:vAlign w:val="center"/>
          </w:tcPr>
          <w:p>
            <w:pPr>
              <w:spacing w:before="50" w:after="50"/>
              <w:jc w:val="center"/>
              <w:rPr>
                <w:rFonts w:hint="eastAsia" w:ascii="宋体" w:hAnsi="宋体" w:eastAsia="宋体" w:cs="宋体"/>
                <w:color w:val="auto"/>
                <w:lang w:val="en-US" w:eastAsia="zh-CN"/>
              </w:rPr>
            </w:pPr>
          </w:p>
        </w:tc>
      </w:tr>
    </w:tbl>
    <w:p>
      <w:pPr>
        <w:pStyle w:val="82"/>
        <w:numPr>
          <w:ilvl w:val="3"/>
          <w:numId w:val="49"/>
        </w:numPr>
        <w:spacing w:before="156" w:afterLines="0"/>
        <w:textAlignment w:val="auto"/>
        <w:rPr>
          <w:rFonts w:ascii="宋体" w:hAnsi="宋体" w:eastAsia="黑体"/>
          <w:color w:val="auto"/>
        </w:rPr>
      </w:pPr>
      <w:bookmarkStart w:id="2727" w:name="_Toc25502_WPSOffice_Level2"/>
      <w:bookmarkStart w:id="2728" w:name="_Toc16769_WPSOffice_Level2"/>
      <w:r>
        <w:rPr>
          <w:rFonts w:ascii="宋体" w:hAnsi="宋体" w:eastAsia="黑体"/>
          <w:color w:val="auto"/>
        </w:rPr>
        <w:t>日志</w:t>
      </w:r>
      <w:r>
        <w:rPr>
          <w:rFonts w:ascii="宋体" w:hAnsi="宋体" w:eastAsia="黑体"/>
          <w:color w:val="auto"/>
          <w:szCs w:val="22"/>
        </w:rPr>
        <w:t>记录</w:t>
      </w:r>
      <w:bookmarkEnd w:id="2727"/>
      <w:bookmarkEnd w:id="2728"/>
    </w:p>
    <w:p>
      <w:pPr>
        <w:pStyle w:val="127"/>
        <w:spacing w:before="156" w:after="156"/>
        <w:rPr>
          <w:rFonts w:ascii="宋体" w:hAnsi="宋体"/>
          <w:color w:val="auto"/>
        </w:rPr>
      </w:pPr>
      <w:r>
        <w:rPr>
          <w:rFonts w:ascii="宋体" w:hAnsi="宋体"/>
          <w:color w:val="auto"/>
        </w:rPr>
        <w:t>日志记录 数据记录块</w:t>
      </w:r>
    </w:p>
    <w:tbl>
      <w:tblPr>
        <w:tblStyle w:val="35"/>
        <w:tblW w:w="888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668"/>
        <w:gridCol w:w="682"/>
        <w:gridCol w:w="898"/>
        <w:gridCol w:w="2550"/>
        <w:gridCol w:w="11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62"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68"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2"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48" w:type="dxa"/>
            <w:gridSpan w:val="2"/>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3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62" w:type="dxa"/>
            <w:tcBorders>
              <w:top w:val="single" w:color="auto" w:sz="4" w:space="0"/>
              <w:left w:val="single" w:color="auto" w:sz="4" w:space="0"/>
              <w:bottom w:val="single" w:color="auto" w:sz="4" w:space="0"/>
              <w:right w:val="single" w:color="auto" w:sz="4" w:space="0"/>
            </w:tcBorders>
            <w:vAlign w:val="center"/>
          </w:tcPr>
          <w:p>
            <w:pPr>
              <w:numPr>
                <w:ilvl w:val="0"/>
                <w:numId w:val="55"/>
              </w:numPr>
              <w:spacing w:before="50" w:after="50"/>
              <w:jc w:val="center"/>
              <w:rPr>
                <w:rFonts w:ascii="宋体" w:hAnsi="宋体" w:eastAsia="宋体" w:cs="宋体"/>
                <w:color w:val="auto"/>
              </w:rPr>
            </w:pPr>
          </w:p>
        </w:tc>
        <w:tc>
          <w:tcPr>
            <w:tcW w:w="668"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2"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3448" w:type="dxa"/>
            <w:gridSpan w:val="2"/>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定义段</w:t>
            </w:r>
          </w:p>
        </w:tc>
        <w:tc>
          <w:tcPr>
            <w:tcW w:w="11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tcBorders>
              <w:top w:val="single" w:color="auto" w:sz="4" w:space="0"/>
              <w:left w:val="single" w:color="auto" w:sz="4" w:space="0"/>
              <w:bottom w:val="single" w:color="auto" w:sz="4" w:space="0"/>
              <w:right w:val="single" w:color="auto" w:sz="4" w:space="0"/>
            </w:tcBorders>
            <w:vAlign w:val="center"/>
          </w:tcPr>
          <w:p>
            <w:pPr>
              <w:spacing w:before="50" w:after="50"/>
              <w:jc w:val="center"/>
              <w:rPr>
                <w:rFonts w:ascii="宋体" w:hAnsi="宋体" w:eastAsia="宋体" w:cs="宋体"/>
                <w:color w:val="auto"/>
              </w:rPr>
            </w:pPr>
            <w:r>
              <w:rPr>
                <w:rFonts w:hint="eastAsia" w:ascii="宋体" w:hAnsi="宋体" w:eastAsia="宋体" w:cs="宋体"/>
                <w:color w:val="auto"/>
              </w:rPr>
              <w:t>MFmt = 25H</w:t>
            </w:r>
          </w:p>
          <w:p>
            <w:pPr>
              <w:spacing w:before="50" w:after="50"/>
              <w:jc w:val="center"/>
              <w:rPr>
                <w:rFonts w:ascii="宋体" w:hAnsi="宋体" w:eastAsia="宋体" w:cs="宋体"/>
                <w:color w:val="auto"/>
              </w:rPr>
            </w:pPr>
            <w:r>
              <w:rPr>
                <w:rFonts w:hint="eastAsia" w:ascii="宋体" w:hAnsi="宋体" w:eastAsia="宋体" w:cs="宋体"/>
                <w:color w:val="auto"/>
              </w:rPr>
              <w:t>SFmt见表A.14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62" w:type="dxa"/>
            <w:vAlign w:val="center"/>
          </w:tcPr>
          <w:p>
            <w:pPr>
              <w:numPr>
                <w:ilvl w:val="0"/>
                <w:numId w:val="55"/>
              </w:numPr>
              <w:spacing w:before="50" w:after="50"/>
              <w:jc w:val="center"/>
              <w:rPr>
                <w:rFonts w:ascii="宋体" w:hAnsi="宋体" w:eastAsia="宋体" w:cs="宋体"/>
                <w:color w:val="auto"/>
              </w:rPr>
            </w:pPr>
          </w:p>
        </w:tc>
        <w:tc>
          <w:tcPr>
            <w:tcW w:w="668"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7</w:t>
            </w:r>
          </w:p>
        </w:tc>
        <w:tc>
          <w:tcPr>
            <w:tcW w:w="6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898"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内容段</w:t>
            </w:r>
          </w:p>
        </w:tc>
        <w:tc>
          <w:tcPr>
            <w:tcW w:w="255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日志生成时间</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3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62" w:type="dxa"/>
            <w:vAlign w:val="center"/>
          </w:tcPr>
          <w:p>
            <w:pPr>
              <w:numPr>
                <w:ilvl w:val="0"/>
                <w:numId w:val="55"/>
              </w:numPr>
              <w:spacing w:before="50" w:after="50"/>
              <w:jc w:val="center"/>
              <w:rPr>
                <w:rFonts w:ascii="宋体" w:hAnsi="宋体" w:eastAsia="宋体" w:cs="宋体"/>
                <w:color w:val="auto"/>
              </w:rPr>
            </w:pPr>
          </w:p>
        </w:tc>
        <w:tc>
          <w:tcPr>
            <w:tcW w:w="668"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28</w:t>
            </w:r>
          </w:p>
        </w:tc>
        <w:tc>
          <w:tcPr>
            <w:tcW w:w="898" w:type="dxa"/>
            <w:vMerge w:val="continue"/>
            <w:vAlign w:val="center"/>
          </w:tcPr>
          <w:p>
            <w:pPr>
              <w:spacing w:before="50" w:after="50"/>
              <w:jc w:val="center"/>
              <w:rPr>
                <w:rFonts w:ascii="宋体" w:hAnsi="宋体" w:eastAsia="宋体" w:cs="宋体"/>
                <w:color w:val="auto"/>
              </w:rPr>
            </w:pPr>
          </w:p>
        </w:tc>
        <w:tc>
          <w:tcPr>
            <w:tcW w:w="255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日志描述</w:t>
            </w:r>
          </w:p>
        </w:tc>
        <w:tc>
          <w:tcPr>
            <w:tcW w:w="1110" w:type="dxa"/>
            <w:vAlign w:val="center"/>
          </w:tcPr>
          <w:p>
            <w:pPr>
              <w:spacing w:before="50" w:after="50"/>
              <w:ind w:firstLine="317"/>
              <w:rPr>
                <w:rFonts w:ascii="宋体" w:hAnsi="宋体" w:eastAsia="宋体" w:cs="宋体"/>
                <w:color w:val="auto"/>
              </w:rPr>
            </w:pPr>
            <w:r>
              <w:rPr>
                <w:rFonts w:hint="eastAsia" w:ascii="宋体" w:hAnsi="宋体" w:eastAsia="宋体" w:cs="宋体"/>
                <w:color w:val="auto"/>
              </w:rPr>
              <w:t>STR</w:t>
            </w:r>
          </w:p>
        </w:tc>
        <w:tc>
          <w:tcPr>
            <w:tcW w:w="2310" w:type="dxa"/>
            <w:vAlign w:val="center"/>
          </w:tcPr>
          <w:p>
            <w:pPr>
              <w:spacing w:before="50" w:after="50"/>
              <w:jc w:val="center"/>
              <w:rPr>
                <w:rFonts w:hint="eastAsia" w:ascii="宋体" w:hAnsi="宋体" w:eastAsia="宋体" w:cs="宋体"/>
                <w:color w:val="auto"/>
                <w:lang w:val="en-US" w:eastAsia="zh-CN"/>
              </w:rPr>
            </w:pPr>
            <w:r>
              <w:rPr>
                <w:rFonts w:hint="eastAsia" w:ascii="宋体" w:hAnsi="宋体" w:eastAsia="宋体" w:cs="宋体"/>
                <w:color w:val="auto"/>
              </w:rPr>
              <w:t>见表A.1</w:t>
            </w:r>
            <w:r>
              <w:rPr>
                <w:rFonts w:hint="eastAsia" w:ascii="宋体" w:hAnsi="宋体" w:eastAsia="宋体" w:cs="宋体"/>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662" w:type="dxa"/>
            <w:vAlign w:val="center"/>
          </w:tcPr>
          <w:p>
            <w:pPr>
              <w:numPr>
                <w:ilvl w:val="0"/>
                <w:numId w:val="55"/>
              </w:numPr>
              <w:spacing w:before="50" w:after="50"/>
              <w:jc w:val="center"/>
              <w:rPr>
                <w:rFonts w:ascii="宋体" w:hAnsi="宋体" w:eastAsia="宋体" w:cs="宋体"/>
                <w:color w:val="auto"/>
              </w:rPr>
            </w:pPr>
          </w:p>
        </w:tc>
        <w:tc>
          <w:tcPr>
            <w:tcW w:w="668"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41</w:t>
            </w:r>
          </w:p>
        </w:tc>
        <w:tc>
          <w:tcPr>
            <w:tcW w:w="682"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8</w:t>
            </w:r>
          </w:p>
        </w:tc>
        <w:tc>
          <w:tcPr>
            <w:tcW w:w="3448"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校验段</w:t>
            </w:r>
          </w:p>
        </w:tc>
        <w:tc>
          <w:tcPr>
            <w:tcW w:w="11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310" w:type="dxa"/>
            <w:vAlign w:val="center"/>
          </w:tcPr>
          <w:p>
            <w:pPr>
              <w:spacing w:before="50" w:after="50"/>
              <w:ind w:firstLine="317"/>
              <w:rPr>
                <w:rFonts w:ascii="宋体" w:hAnsi="宋体" w:eastAsia="宋体" w:cs="宋体"/>
                <w:color w:val="auto"/>
              </w:rPr>
            </w:pPr>
          </w:p>
        </w:tc>
      </w:tr>
    </w:tbl>
    <w:p>
      <w:pPr>
        <w:pStyle w:val="26"/>
        <w:rPr>
          <w:rFonts w:hAnsi="宋体"/>
          <w:color w:val="auto"/>
        </w:rPr>
      </w:pPr>
    </w:p>
    <w:p>
      <w:pPr>
        <w:pStyle w:val="26"/>
        <w:rPr>
          <w:rFonts w:hAnsi="宋体"/>
          <w:color w:val="auto"/>
        </w:rPr>
      </w:pPr>
    </w:p>
    <w:p>
      <w:pPr>
        <w:pStyle w:val="127"/>
        <w:spacing w:before="156" w:after="156"/>
        <w:rPr>
          <w:rFonts w:ascii="宋体" w:hAnsi="宋体"/>
          <w:color w:val="auto"/>
        </w:rPr>
      </w:pPr>
      <w:bookmarkStart w:id="2729" w:name="_Ref535587494"/>
      <w:r>
        <w:rPr>
          <w:rFonts w:ascii="宋体" w:hAnsi="宋体"/>
          <w:color w:val="auto"/>
        </w:rPr>
        <w:t>日志记录SFmt定义表</w:t>
      </w:r>
      <w:bookmarkEnd w:id="2729"/>
    </w:p>
    <w:tbl>
      <w:tblPr>
        <w:tblStyle w:val="35"/>
        <w:tblW w:w="8897"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87"/>
        <w:gridCol w:w="927"/>
        <w:gridCol w:w="1218"/>
        <w:gridCol w:w="2784"/>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trPr>
        <w:tc>
          <w:tcPr>
            <w:tcW w:w="7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SFmt</w:t>
            </w:r>
          </w:p>
        </w:tc>
        <w:tc>
          <w:tcPr>
            <w:tcW w:w="214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类型</w:t>
            </w:r>
          </w:p>
        </w:tc>
        <w:tc>
          <w:tcPr>
            <w:tcW w:w="2784" w:type="dxa"/>
            <w:vAlign w:val="center"/>
          </w:tcPr>
          <w:p>
            <w:pPr>
              <w:spacing w:before="50" w:after="50"/>
              <w:jc w:val="center"/>
              <w:rPr>
                <w:rFonts w:ascii="宋体" w:hAnsi="宋体" w:eastAsia="宋体" w:cs="宋体"/>
                <w:color w:val="auto"/>
              </w:rPr>
            </w:pPr>
            <w:r>
              <w:rPr>
                <w:rFonts w:hint="eastAsia" w:ascii="宋体" w:hAnsi="宋体" w:eastAsia="宋体" w:cs="宋体"/>
                <w:color w:val="auto"/>
                <w:lang w:eastAsia="zh-CN"/>
              </w:rPr>
              <w:t>日志</w:t>
            </w:r>
            <w:r>
              <w:rPr>
                <w:rFonts w:hint="eastAsia" w:ascii="宋体" w:hAnsi="宋体" w:eastAsia="宋体" w:cs="宋体"/>
                <w:color w:val="auto"/>
              </w:rPr>
              <w:t>描述</w:t>
            </w:r>
          </w:p>
        </w:tc>
        <w:tc>
          <w:tcPr>
            <w:tcW w:w="197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11H</w:t>
            </w:r>
          </w:p>
        </w:tc>
        <w:tc>
          <w:tcPr>
            <w:tcW w:w="2145" w:type="dxa"/>
            <w:gridSpan w:val="2"/>
            <w:vMerge w:val="restart"/>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外部供电日志</w:t>
            </w: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电源接通</w:t>
            </w:r>
          </w:p>
        </w:tc>
        <w:tc>
          <w:tcPr>
            <w:tcW w:w="1971"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电源断开</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21H</w:t>
            </w:r>
          </w:p>
        </w:tc>
        <w:tc>
          <w:tcPr>
            <w:tcW w:w="2145" w:type="dxa"/>
            <w:gridSpan w:val="2"/>
            <w:vMerge w:val="restart"/>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参数修改日志</w:t>
            </w: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修改机动车号牌号码</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22H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修改机动车号牌分类</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23H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修改车辆识别代码</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24H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修改脉冲系数</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25H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修改初次安装时间</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26H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设置记录仪唯一性编号</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27H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人工校时</w:t>
            </w:r>
          </w:p>
        </w:tc>
        <w:tc>
          <w:tcPr>
            <w:tcW w:w="1971" w:type="dxa"/>
            <w:vMerge w:val="restart"/>
            <w:vAlign w:val="center"/>
          </w:tcPr>
          <w:p>
            <w:pPr>
              <w:spacing w:before="50" w:after="50"/>
              <w:ind w:firstLine="34"/>
              <w:jc w:val="center"/>
              <w:rPr>
                <w:rFonts w:ascii="宋体" w:hAnsi="宋体" w:eastAsia="宋体" w:cs="宋体"/>
                <w:color w:val="auto"/>
              </w:rPr>
            </w:pPr>
            <w:r>
              <w:rPr>
                <w:rFonts w:ascii="宋体" w:hAnsi="宋体" w:eastAsia="宋体"/>
                <w:color w:val="auto"/>
              </w:rPr>
              <w:t>日志生成时间为校时后的时间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28H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自动校时</w:t>
            </w:r>
          </w:p>
        </w:tc>
        <w:tc>
          <w:tcPr>
            <w:tcW w:w="1971" w:type="dxa"/>
            <w:vMerge w:val="continue"/>
            <w:vAlign w:val="center"/>
          </w:tcPr>
          <w:p>
            <w:pPr>
              <w:spacing w:before="50" w:after="50"/>
              <w:ind w:firstLine="34"/>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31H</w:t>
            </w:r>
          </w:p>
        </w:tc>
        <w:tc>
          <w:tcPr>
            <w:tcW w:w="927" w:type="dxa"/>
            <w:vMerge w:val="restart"/>
            <w:vAlign w:val="center"/>
          </w:tcPr>
          <w:p>
            <w:pPr>
              <w:spacing w:before="50" w:after="50"/>
              <w:ind w:firstLine="34"/>
              <w:jc w:val="center"/>
              <w:rPr>
                <w:rFonts w:ascii="宋体" w:hAnsi="宋体" w:eastAsia="宋体" w:cs="宋体"/>
                <w:color w:val="auto"/>
              </w:rPr>
            </w:pPr>
            <w:r>
              <w:rPr>
                <w:rFonts w:hint="eastAsia" w:ascii="宋体" w:hAnsi="宋体" w:eastAsia="宋体" w:cs="宋体"/>
                <w:color w:val="auto"/>
              </w:rPr>
              <w:t>自检</w:t>
            </w:r>
          </w:p>
          <w:p>
            <w:pPr>
              <w:spacing w:before="50" w:after="50"/>
              <w:ind w:firstLine="34"/>
              <w:jc w:val="center"/>
              <w:rPr>
                <w:rFonts w:ascii="宋体" w:hAnsi="宋体" w:eastAsia="宋体" w:cs="宋体"/>
                <w:color w:val="auto"/>
              </w:rPr>
            </w:pPr>
            <w:r>
              <w:rPr>
                <w:rFonts w:hint="eastAsia" w:ascii="宋体" w:hAnsi="宋体" w:eastAsia="宋体" w:cs="宋体"/>
                <w:color w:val="auto"/>
              </w:rPr>
              <w:t>日志</w:t>
            </w:r>
          </w:p>
        </w:tc>
        <w:tc>
          <w:tcPr>
            <w:tcW w:w="1218" w:type="dxa"/>
            <w:vMerge w:val="restart"/>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安装自检</w:t>
            </w:r>
          </w:p>
        </w:tc>
        <w:tc>
          <w:tcPr>
            <w:tcW w:w="2784" w:type="dxa"/>
            <w:vAlign w:val="center"/>
          </w:tcPr>
          <w:p>
            <w:pPr>
              <w:spacing w:before="50" w:after="50"/>
              <w:ind w:firstLine="34"/>
              <w:jc w:val="left"/>
              <w:rPr>
                <w:rFonts w:ascii="宋体" w:hAnsi="宋体" w:eastAsia="宋体" w:cs="宋体"/>
                <w:color w:val="auto"/>
                <w:szCs w:val="22"/>
              </w:rPr>
            </w:pPr>
            <w:r>
              <w:rPr>
                <w:rFonts w:hint="eastAsia" w:ascii="宋体" w:hAnsi="宋体" w:eastAsia="宋体" w:cs="宋体"/>
                <w:color w:val="auto"/>
                <w:szCs w:val="22"/>
              </w:rPr>
              <w:t>安装自检正常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32H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szCs w:val="22"/>
              </w:rPr>
            </w:pPr>
            <w:r>
              <w:rPr>
                <w:rFonts w:hint="eastAsia" w:ascii="宋体" w:hAnsi="宋体" w:eastAsia="宋体" w:cs="宋体"/>
                <w:color w:val="auto"/>
                <w:szCs w:val="22"/>
              </w:rPr>
              <w:t>安装自检未完成</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33H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szCs w:val="22"/>
              </w:rPr>
            </w:pPr>
            <w:r>
              <w:rPr>
                <w:rFonts w:hint="eastAsia" w:ascii="宋体" w:hAnsi="宋体" w:eastAsia="宋体" w:cs="宋体"/>
                <w:color w:val="auto"/>
                <w:szCs w:val="22"/>
              </w:rPr>
              <w:t>安装参数设置异常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34H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szCs w:val="22"/>
              </w:rPr>
            </w:pPr>
            <w:r>
              <w:rPr>
                <w:rFonts w:hint="eastAsia" w:ascii="宋体" w:hAnsi="宋体" w:eastAsia="宋体" w:cs="宋体"/>
                <w:color w:val="auto"/>
                <w:szCs w:val="22"/>
              </w:rPr>
              <w:t>速度信号接入异常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35H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szCs w:val="22"/>
              </w:rPr>
            </w:pPr>
            <w:r>
              <w:rPr>
                <w:rFonts w:hint="eastAsia" w:ascii="宋体" w:hAnsi="宋体" w:eastAsia="宋体" w:cs="宋体"/>
                <w:color w:val="auto"/>
                <w:szCs w:val="22"/>
              </w:rPr>
              <w:t>卫星定位信号接入异常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36H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szCs w:val="22"/>
              </w:rPr>
            </w:pPr>
            <w:r>
              <w:rPr>
                <w:rFonts w:hint="eastAsia" w:ascii="宋体" w:hAnsi="宋体" w:eastAsia="宋体" w:cs="宋体"/>
                <w:color w:val="auto"/>
                <w:szCs w:val="22"/>
              </w:rPr>
              <w:t>制动等开关量信号接入异常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41H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restart"/>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开机自检</w:t>
            </w: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开机自检正常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42H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szCs w:val="22"/>
              </w:rPr>
              <w:t>开机自检未通过</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43H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防护存储器异常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44H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jc w:val="left"/>
              <w:rPr>
                <w:rFonts w:ascii="宋体" w:hAnsi="宋体" w:eastAsia="宋体" w:cs="宋体"/>
                <w:color w:val="auto"/>
              </w:rPr>
            </w:pPr>
            <w:r>
              <w:rPr>
                <w:rFonts w:hint="eastAsia" w:ascii="宋体" w:hAnsi="宋体" w:eastAsia="宋体" w:cs="宋体"/>
                <w:color w:val="auto"/>
              </w:rPr>
              <w:t>卫星定位模块异常</w:t>
            </w:r>
          </w:p>
        </w:tc>
        <w:tc>
          <w:tcPr>
            <w:tcW w:w="1971" w:type="dxa"/>
            <w:vAlign w:val="center"/>
          </w:tcPr>
          <w:p>
            <w:pPr>
              <w:spacing w:before="50" w:after="50"/>
              <w:jc w:val="left"/>
              <w:rPr>
                <w:rFonts w:ascii="宋体" w:hAnsi="宋体" w:eastAsia="宋体" w:cs="宋体"/>
                <w:color w:val="auto"/>
              </w:rPr>
            </w:pPr>
          </w:p>
        </w:tc>
      </w:tr>
    </w:tbl>
    <w:p>
      <w:pPr>
        <w:pStyle w:val="26"/>
        <w:jc w:val="center"/>
        <w:rPr>
          <w:rFonts w:hint="default" w:ascii="宋体" w:hAnsi="宋体" w:eastAsia="黑体" w:cs="Times New Roman"/>
          <w:color w:val="auto"/>
          <w:kern w:val="2"/>
          <w:sz w:val="21"/>
          <w:szCs w:val="21"/>
          <w:lang w:val="en-US" w:eastAsia="zh-CN" w:bidi="ar-SA"/>
        </w:rPr>
      </w:pPr>
      <w:r>
        <w:rPr>
          <w:rFonts w:hint="eastAsia" w:ascii="宋体" w:hAnsi="宋体" w:eastAsia="黑体" w:cs="Times New Roman"/>
          <w:color w:val="auto"/>
          <w:kern w:val="2"/>
          <w:sz w:val="21"/>
          <w:szCs w:val="21"/>
          <w:lang w:val="en-US" w:eastAsia="zh-CN" w:bidi="ar-SA"/>
        </w:rPr>
        <w:t xml:space="preserve">表A.13 </w:t>
      </w:r>
      <w:r>
        <w:rPr>
          <w:rFonts w:ascii="宋体" w:hAnsi="宋体" w:eastAsia="黑体" w:cs="Times New Roman"/>
          <w:color w:val="auto"/>
          <w:kern w:val="2"/>
          <w:sz w:val="21"/>
          <w:szCs w:val="21"/>
          <w:lang w:val="en-US" w:eastAsia="zh-CN" w:bidi="ar-SA"/>
        </w:rPr>
        <w:t>日志记录SFmt定义表</w:t>
      </w:r>
      <w:r>
        <w:rPr>
          <w:rFonts w:hint="eastAsia" w:hAnsi="宋体" w:eastAsia="黑体" w:cs="Times New Roman"/>
          <w:color w:val="auto"/>
          <w:kern w:val="2"/>
          <w:sz w:val="21"/>
          <w:szCs w:val="21"/>
          <w:lang w:val="en-US" w:eastAsia="zh-CN" w:bidi="ar-SA"/>
        </w:rPr>
        <w:t>（续）</w:t>
      </w:r>
    </w:p>
    <w:tbl>
      <w:tblPr>
        <w:tblStyle w:val="35"/>
        <w:tblW w:w="8897"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87"/>
        <w:gridCol w:w="927"/>
        <w:gridCol w:w="1218"/>
        <w:gridCol w:w="2784"/>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1287" w:type="dxa"/>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SFmt</w:t>
            </w:r>
          </w:p>
        </w:tc>
        <w:tc>
          <w:tcPr>
            <w:tcW w:w="927" w:type="dxa"/>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类型</w:t>
            </w:r>
          </w:p>
        </w:tc>
        <w:tc>
          <w:tcPr>
            <w:tcW w:w="1218" w:type="dxa"/>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lang w:eastAsia="zh-CN"/>
              </w:rPr>
              <w:t>日志</w:t>
            </w:r>
            <w:r>
              <w:rPr>
                <w:rFonts w:hint="eastAsia" w:ascii="宋体" w:hAnsi="宋体" w:eastAsia="宋体" w:cs="宋体"/>
                <w:color w:val="auto"/>
              </w:rPr>
              <w:t>描述</w:t>
            </w:r>
          </w:p>
        </w:tc>
        <w:tc>
          <w:tcPr>
            <w:tcW w:w="2784" w:type="dxa"/>
            <w:vAlign w:val="center"/>
          </w:tcPr>
          <w:p>
            <w:pPr>
              <w:spacing w:before="50" w:after="50"/>
              <w:jc w:val="center"/>
              <w:rPr>
                <w:rFonts w:hint="eastAsia" w:ascii="宋体" w:hAnsi="宋体" w:eastAsia="宋体" w:cs="宋体"/>
                <w:color w:val="auto"/>
              </w:rPr>
            </w:pPr>
            <w:r>
              <w:rPr>
                <w:rFonts w:hint="eastAsia" w:ascii="宋体" w:hAnsi="宋体" w:eastAsia="宋体" w:cs="宋体"/>
                <w:color w:val="auto"/>
              </w:rPr>
              <w:t>备注</w:t>
            </w:r>
          </w:p>
        </w:tc>
        <w:tc>
          <w:tcPr>
            <w:tcW w:w="197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45H</w:t>
            </w:r>
          </w:p>
        </w:tc>
        <w:tc>
          <w:tcPr>
            <w:tcW w:w="927" w:type="dxa"/>
            <w:vMerge w:val="restart"/>
            <w:vAlign w:val="center"/>
          </w:tcPr>
          <w:p>
            <w:pPr>
              <w:spacing w:before="50" w:after="50"/>
              <w:ind w:firstLine="34"/>
              <w:jc w:val="center"/>
              <w:rPr>
                <w:rFonts w:hint="eastAsia" w:ascii="宋体" w:hAnsi="宋体" w:eastAsia="宋体" w:cs="宋体"/>
                <w:color w:val="auto"/>
              </w:rPr>
            </w:pPr>
            <w:r>
              <w:rPr>
                <w:rFonts w:hint="eastAsia" w:ascii="宋体" w:hAnsi="宋体" w:eastAsia="宋体" w:cs="宋体"/>
                <w:color w:val="auto"/>
              </w:rPr>
              <w:t>自检</w:t>
            </w:r>
          </w:p>
          <w:p>
            <w:pPr>
              <w:spacing w:before="50" w:after="50"/>
              <w:ind w:firstLine="34"/>
              <w:jc w:val="center"/>
              <w:rPr>
                <w:rFonts w:hint="eastAsia" w:ascii="宋体" w:hAnsi="宋体" w:eastAsia="宋体" w:cs="宋体"/>
                <w:color w:val="auto"/>
              </w:rPr>
            </w:pPr>
            <w:r>
              <w:rPr>
                <w:rFonts w:hint="eastAsia" w:ascii="宋体" w:hAnsi="宋体" w:eastAsia="宋体" w:cs="宋体"/>
                <w:color w:val="auto"/>
              </w:rPr>
              <w:t>日志</w:t>
            </w:r>
          </w:p>
        </w:tc>
        <w:tc>
          <w:tcPr>
            <w:tcW w:w="1218" w:type="dxa"/>
            <w:vMerge w:val="restart"/>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开机自检</w:t>
            </w: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通信模块异常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46H</w:t>
            </w:r>
          </w:p>
        </w:tc>
        <w:tc>
          <w:tcPr>
            <w:tcW w:w="927" w:type="dxa"/>
            <w:vMerge w:val="continue"/>
            <w:vAlign w:val="center"/>
          </w:tcPr>
          <w:p>
            <w:pPr>
              <w:spacing w:before="50" w:after="50"/>
              <w:ind w:firstLine="34"/>
              <w:jc w:val="left"/>
              <w:rPr>
                <w:rFonts w:ascii="宋体" w:hAnsi="宋体" w:eastAsia="宋体" w:cs="宋体"/>
                <w:color w:val="auto"/>
              </w:rPr>
            </w:pPr>
          </w:p>
        </w:tc>
        <w:tc>
          <w:tcPr>
            <w:tcW w:w="1218" w:type="dxa"/>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信号输入异常</w:t>
            </w:r>
          </w:p>
        </w:tc>
        <w:tc>
          <w:tcPr>
            <w:tcW w:w="1971" w:type="dxa"/>
            <w:vAlign w:val="center"/>
          </w:tcPr>
          <w:p>
            <w:pPr>
              <w:spacing w:before="50" w:after="50"/>
              <w:jc w:val="left"/>
              <w:rPr>
                <w:rFonts w:ascii="宋体" w:hAnsi="宋体" w:eastAsia="宋体" w:cs="宋体"/>
                <w:color w:val="auto"/>
              </w:rPr>
            </w:pPr>
            <w:r>
              <w:rPr>
                <w:rFonts w:hint="eastAsia" w:ascii="宋体" w:hAnsi="宋体" w:eastAsia="宋体" w:cs="宋体"/>
                <w:color w:val="auto"/>
              </w:rPr>
              <w:t>最近24个单位小时的行驶状态记录中是否包含有效的速度、位置以及制动等开关量记录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51H</w:t>
            </w:r>
          </w:p>
        </w:tc>
        <w:tc>
          <w:tcPr>
            <w:tcW w:w="2145" w:type="dxa"/>
            <w:gridSpan w:val="2"/>
            <w:vMerge w:val="restart"/>
            <w:vAlign w:val="center"/>
          </w:tcPr>
          <w:p>
            <w:pPr>
              <w:spacing w:before="50" w:after="50"/>
              <w:ind w:firstLine="34"/>
              <w:jc w:val="both"/>
              <w:rPr>
                <w:rFonts w:ascii="宋体" w:hAnsi="宋体" w:eastAsia="宋体" w:cs="宋体"/>
                <w:color w:val="auto"/>
              </w:rPr>
            </w:pPr>
            <w:r>
              <w:rPr>
                <w:rFonts w:hint="eastAsia" w:ascii="宋体" w:hAnsi="宋体" w:eastAsia="宋体" w:cs="宋体"/>
                <w:color w:val="auto"/>
              </w:rPr>
              <w:t>速度状态日志</w:t>
            </w: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速度状态正常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52H</w:t>
            </w:r>
          </w:p>
        </w:tc>
        <w:tc>
          <w:tcPr>
            <w:tcW w:w="2145" w:type="dxa"/>
            <w:gridSpan w:val="2"/>
            <w:vMerge w:val="continue"/>
            <w:vAlign w:val="center"/>
          </w:tcPr>
          <w:p>
            <w:pPr>
              <w:spacing w:before="50" w:after="50"/>
              <w:ind w:firstLine="34"/>
              <w:jc w:val="both"/>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速度状态异常</w:t>
            </w:r>
          </w:p>
        </w:tc>
        <w:tc>
          <w:tcPr>
            <w:tcW w:w="1971"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61H</w:t>
            </w:r>
          </w:p>
        </w:tc>
        <w:tc>
          <w:tcPr>
            <w:tcW w:w="2145" w:type="dxa"/>
            <w:gridSpan w:val="2"/>
            <w:vMerge w:val="restart"/>
            <w:vAlign w:val="center"/>
          </w:tcPr>
          <w:p>
            <w:pPr>
              <w:jc w:val="both"/>
              <w:rPr>
                <w:rFonts w:ascii="宋体" w:hAnsi="宋体" w:eastAsia="宋体" w:cs="宋体"/>
                <w:color w:val="auto"/>
              </w:rPr>
            </w:pPr>
            <w:r>
              <w:rPr>
                <w:rFonts w:hint="eastAsia" w:ascii="宋体" w:hAnsi="宋体" w:eastAsia="宋体" w:cs="宋体"/>
                <w:color w:val="auto"/>
              </w:rPr>
              <w:t>数据导出日志</w:t>
            </w:r>
          </w:p>
        </w:tc>
        <w:tc>
          <w:tcPr>
            <w:tcW w:w="2784" w:type="dxa"/>
            <w:vAlign w:val="center"/>
          </w:tcPr>
          <w:p>
            <w:pPr>
              <w:spacing w:before="50" w:after="50"/>
              <w:ind w:firstLine="34"/>
              <w:jc w:val="left"/>
              <w:rPr>
                <w:rFonts w:hint="eastAsia" w:ascii="宋体" w:hAnsi="宋体" w:eastAsia="宋体" w:cs="宋体"/>
                <w:color w:val="auto"/>
                <w:lang w:eastAsia="zh-CN"/>
              </w:rPr>
            </w:pPr>
            <w:r>
              <w:rPr>
                <w:rFonts w:hint="eastAsia" w:ascii="宋体" w:hAnsi="宋体" w:eastAsia="宋体" w:cs="宋体"/>
                <w:color w:val="auto"/>
              </w:rPr>
              <w:t>USB</w:t>
            </w:r>
            <w:r>
              <w:rPr>
                <w:rFonts w:hint="eastAsia" w:ascii="宋体" w:hAnsi="宋体" w:eastAsia="宋体" w:cs="宋体"/>
                <w:color w:val="auto"/>
                <w:lang w:eastAsia="zh-CN"/>
              </w:rPr>
              <w:t>数据导出</w:t>
            </w:r>
          </w:p>
        </w:tc>
        <w:tc>
          <w:tcPr>
            <w:tcW w:w="1971" w:type="dxa"/>
            <w:vMerge w:val="restart"/>
            <w:vAlign w:val="center"/>
          </w:tcPr>
          <w:p>
            <w:pPr>
              <w:spacing w:before="50" w:after="50"/>
              <w:jc w:val="left"/>
              <w:rPr>
                <w:rFonts w:hint="eastAsia" w:ascii="宋体" w:hAnsi="宋体" w:eastAsia="宋体" w:cs="宋体"/>
                <w:color w:val="auto"/>
                <w:lang w:eastAsia="zh-CN"/>
              </w:rPr>
            </w:pPr>
            <w:r>
              <w:rPr>
                <w:rFonts w:ascii="宋体" w:hAnsi="宋体" w:eastAsia="宋体"/>
                <w:color w:val="auto"/>
              </w:rPr>
              <w:t>日志生成时间为</w:t>
            </w:r>
            <w:r>
              <w:rPr>
                <w:rFonts w:hint="eastAsia" w:ascii="宋体" w:hAnsi="宋体" w:eastAsia="宋体"/>
                <w:color w:val="auto"/>
                <w:lang w:eastAsia="zh-CN"/>
              </w:rPr>
              <w:t>数据导出的开始时间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710" w:type="dxa"/>
            <w:vAlign w:val="center"/>
          </w:tcPr>
          <w:p>
            <w:pPr>
              <w:numPr>
                <w:ilvl w:val="0"/>
                <w:numId w:val="56"/>
              </w:numPr>
              <w:spacing w:before="50" w:after="50"/>
              <w:jc w:val="center"/>
              <w:rPr>
                <w:rFonts w:ascii="宋体" w:hAnsi="宋体" w:eastAsia="宋体" w:cs="宋体"/>
                <w:color w:val="auto"/>
              </w:rPr>
            </w:pPr>
          </w:p>
        </w:tc>
        <w:tc>
          <w:tcPr>
            <w:tcW w:w="128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62H</w:t>
            </w:r>
          </w:p>
        </w:tc>
        <w:tc>
          <w:tcPr>
            <w:tcW w:w="2145" w:type="dxa"/>
            <w:gridSpan w:val="2"/>
            <w:vMerge w:val="continue"/>
            <w:vAlign w:val="center"/>
          </w:tcPr>
          <w:p>
            <w:pPr>
              <w:spacing w:before="50" w:after="50"/>
              <w:ind w:firstLine="34"/>
              <w:jc w:val="left"/>
              <w:rPr>
                <w:rFonts w:ascii="宋体" w:hAnsi="宋体" w:eastAsia="宋体" w:cs="宋体"/>
                <w:color w:val="auto"/>
              </w:rPr>
            </w:pPr>
          </w:p>
        </w:tc>
        <w:tc>
          <w:tcPr>
            <w:tcW w:w="2784" w:type="dxa"/>
            <w:vAlign w:val="center"/>
          </w:tcPr>
          <w:p>
            <w:pPr>
              <w:spacing w:before="50" w:after="50"/>
              <w:ind w:firstLine="34"/>
              <w:jc w:val="left"/>
              <w:rPr>
                <w:rFonts w:ascii="宋体" w:hAnsi="宋体" w:eastAsia="宋体" w:cs="宋体"/>
                <w:color w:val="auto"/>
              </w:rPr>
            </w:pPr>
            <w:r>
              <w:rPr>
                <w:rFonts w:hint="eastAsia" w:ascii="宋体" w:hAnsi="宋体" w:eastAsia="宋体" w:cs="宋体"/>
                <w:color w:val="auto"/>
              </w:rPr>
              <w:t>Wi</w:t>
            </w:r>
            <w:r>
              <w:rPr>
                <w:rFonts w:hint="eastAsia" w:ascii="宋体" w:hAnsi="宋体" w:eastAsia="宋体" w:cs="宋体"/>
                <w:color w:val="auto"/>
                <w:lang w:val="en-US" w:eastAsia="zh-CN"/>
              </w:rPr>
              <w:t>-</w:t>
            </w:r>
            <w:r>
              <w:rPr>
                <w:rFonts w:hint="eastAsia" w:ascii="宋体" w:hAnsi="宋体" w:eastAsia="宋体" w:cs="宋体"/>
                <w:color w:val="auto"/>
              </w:rPr>
              <w:t>Fi</w:t>
            </w:r>
            <w:r>
              <w:rPr>
                <w:rFonts w:hint="eastAsia" w:ascii="宋体" w:hAnsi="宋体" w:eastAsia="宋体" w:cs="宋体"/>
                <w:color w:val="auto"/>
                <w:lang w:eastAsia="zh-CN"/>
              </w:rPr>
              <w:t>数据导出</w:t>
            </w:r>
          </w:p>
        </w:tc>
        <w:tc>
          <w:tcPr>
            <w:tcW w:w="1971" w:type="dxa"/>
            <w:vMerge w:val="continue"/>
            <w:vAlign w:val="center"/>
          </w:tcPr>
          <w:p>
            <w:pPr>
              <w:spacing w:before="50" w:after="50"/>
              <w:jc w:val="left"/>
              <w:rPr>
                <w:rFonts w:ascii="宋体" w:hAnsi="宋体" w:eastAsia="宋体" w:cs="宋体"/>
                <w:color w:val="auto"/>
              </w:rPr>
            </w:pPr>
          </w:p>
        </w:tc>
      </w:tr>
    </w:tbl>
    <w:p>
      <w:pPr>
        <w:pStyle w:val="26"/>
        <w:rPr>
          <w:rFonts w:hAnsi="宋体"/>
          <w:color w:val="auto"/>
        </w:rPr>
      </w:pPr>
    </w:p>
    <w:p>
      <w:pPr>
        <w:pStyle w:val="83"/>
        <w:numPr>
          <w:ilvl w:val="1"/>
          <w:numId w:val="42"/>
        </w:numPr>
        <w:wordWrap/>
        <w:spacing w:before="156" w:beforeLines="50" w:after="156" w:afterLines="50"/>
        <w:rPr>
          <w:rFonts w:ascii="宋体" w:hAnsi="宋体"/>
          <w:color w:val="auto"/>
          <w:szCs w:val="22"/>
        </w:rPr>
      </w:pPr>
      <w:bookmarkStart w:id="2730" w:name="_Toc15301_WPSOffice_Level2"/>
      <w:bookmarkStart w:id="2731" w:name="_Toc32257_WPSOffice_Level2"/>
      <w:r>
        <w:rPr>
          <w:rFonts w:hint="eastAsia" w:ascii="宋体" w:hAnsi="宋体"/>
          <w:color w:val="auto"/>
          <w:szCs w:val="22"/>
          <w:lang w:eastAsia="zh-CN"/>
        </w:rPr>
        <w:t>音</w:t>
      </w:r>
      <w:r>
        <w:rPr>
          <w:rFonts w:ascii="宋体" w:hAnsi="宋体"/>
          <w:color w:val="auto"/>
          <w:szCs w:val="22"/>
        </w:rPr>
        <w:t>视频记录</w:t>
      </w:r>
      <w:bookmarkEnd w:id="2730"/>
      <w:r>
        <w:rPr>
          <w:rFonts w:hint="eastAsia" w:ascii="宋体" w:hAnsi="宋体"/>
          <w:color w:val="auto"/>
          <w:szCs w:val="22"/>
          <w:lang w:eastAsia="zh-CN"/>
        </w:rPr>
        <w:t>文件</w:t>
      </w:r>
      <w:bookmarkEnd w:id="2731"/>
    </w:p>
    <w:p>
      <w:pPr>
        <w:pStyle w:val="26"/>
        <w:rPr>
          <w:rFonts w:hAnsi="宋体" w:eastAsia="宋体"/>
          <w:color w:val="auto"/>
          <w:szCs w:val="22"/>
        </w:rPr>
      </w:pPr>
      <w:r>
        <w:rPr>
          <w:rFonts w:hAnsi="宋体" w:eastAsia="宋体"/>
          <w:color w:val="auto"/>
          <w:szCs w:val="22"/>
        </w:rPr>
        <w:t>记录仪存储的音视频记录文件</w:t>
      </w:r>
      <w:r>
        <w:rPr>
          <w:rFonts w:hint="eastAsia" w:hAnsi="宋体" w:eastAsia="宋体"/>
          <w:color w:val="auto"/>
          <w:szCs w:val="22"/>
          <w:lang w:eastAsia="zh-CN"/>
        </w:rPr>
        <w:t>应以</w:t>
      </w:r>
      <w:r>
        <w:rPr>
          <w:rFonts w:hAnsi="宋体" w:eastAsia="宋体"/>
          <w:color w:val="auto"/>
        </w:rPr>
        <w:t>MP4、MOV</w:t>
      </w:r>
      <w:r>
        <w:rPr>
          <w:rFonts w:hint="eastAsia" w:hAnsi="宋体" w:eastAsia="宋体"/>
          <w:color w:val="auto"/>
          <w:lang w:eastAsia="zh-CN"/>
        </w:rPr>
        <w:t>或</w:t>
      </w:r>
      <w:r>
        <w:rPr>
          <w:rFonts w:hAnsi="宋体" w:eastAsia="宋体"/>
          <w:color w:val="auto"/>
        </w:rPr>
        <w:t>AVI</w:t>
      </w:r>
      <w:r>
        <w:rPr>
          <w:rFonts w:hint="eastAsia" w:hAnsi="宋体" w:eastAsia="宋体"/>
          <w:color w:val="auto"/>
          <w:lang w:eastAsia="zh-CN"/>
        </w:rPr>
        <w:t>等格式存储，文件</w:t>
      </w:r>
      <w:r>
        <w:rPr>
          <w:rFonts w:hAnsi="宋体" w:eastAsia="宋体"/>
          <w:color w:val="auto"/>
          <w:szCs w:val="22"/>
        </w:rPr>
        <w:t>视频</w:t>
      </w:r>
      <w:r>
        <w:rPr>
          <w:rFonts w:hint="eastAsia" w:hAnsi="宋体" w:eastAsia="宋体"/>
          <w:color w:val="auto"/>
          <w:szCs w:val="22"/>
          <w:lang w:eastAsia="zh-CN"/>
        </w:rPr>
        <w:t>中</w:t>
      </w:r>
      <w:r>
        <w:rPr>
          <w:rFonts w:hAnsi="宋体" w:eastAsia="宋体"/>
          <w:color w:val="auto"/>
          <w:szCs w:val="22"/>
        </w:rPr>
        <w:t>每帧应在左上方叠加时间</w:t>
      </w:r>
      <w:r>
        <w:rPr>
          <w:rFonts w:hint="eastAsia" w:hAnsi="宋体" w:eastAsia="宋体"/>
          <w:color w:val="auto"/>
          <w:szCs w:val="22"/>
          <w:lang w:eastAsia="zh-CN"/>
        </w:rPr>
        <w:t>，</w:t>
      </w:r>
      <w:r>
        <w:rPr>
          <w:rFonts w:hAnsi="宋体" w:eastAsia="宋体"/>
          <w:color w:val="auto"/>
          <w:szCs w:val="22"/>
        </w:rPr>
        <w:t>在右上方叠加音视频采集位置</w:t>
      </w:r>
      <w:r>
        <w:rPr>
          <w:rFonts w:hint="eastAsia" w:hAnsi="宋体" w:eastAsia="宋体"/>
          <w:color w:val="auto"/>
          <w:szCs w:val="22"/>
          <w:lang w:eastAsia="zh-CN"/>
        </w:rPr>
        <w:t>，</w:t>
      </w:r>
      <w:r>
        <w:rPr>
          <w:rFonts w:hAnsi="宋体" w:eastAsia="宋体"/>
          <w:color w:val="auto"/>
          <w:szCs w:val="22"/>
        </w:rPr>
        <w:t xml:space="preserve"> 在左下方叠加车牌号和驾驶证号</w:t>
      </w:r>
      <w:r>
        <w:rPr>
          <w:rFonts w:hint="eastAsia" w:hAnsi="宋体" w:eastAsia="宋体"/>
          <w:color w:val="auto"/>
          <w:szCs w:val="22"/>
          <w:lang w:eastAsia="zh-CN"/>
        </w:rPr>
        <w:t>，在</w:t>
      </w:r>
      <w:r>
        <w:rPr>
          <w:rFonts w:hAnsi="宋体" w:eastAsia="宋体"/>
          <w:color w:val="auto"/>
          <w:szCs w:val="22"/>
        </w:rPr>
        <w:t>在右下方叠加车速</w:t>
      </w:r>
      <w:r>
        <w:rPr>
          <w:rFonts w:hint="eastAsia" w:hAnsi="宋体" w:eastAsia="宋体"/>
          <w:color w:val="auto"/>
          <w:szCs w:val="22"/>
          <w:lang w:eastAsia="zh-CN"/>
        </w:rPr>
        <w:t>，格式示例</w:t>
      </w:r>
      <w:r>
        <w:rPr>
          <w:rFonts w:hAnsi="宋体" w:eastAsia="宋体"/>
          <w:color w:val="auto"/>
          <w:szCs w:val="22"/>
        </w:rPr>
        <w:t>见</w:t>
      </w:r>
      <w:r>
        <w:rPr>
          <w:rFonts w:hint="eastAsia" w:hAnsi="宋体" w:eastAsia="宋体"/>
          <w:color w:val="auto"/>
          <w:szCs w:val="22"/>
          <w:lang w:eastAsia="zh-CN"/>
        </w:rPr>
        <w:t>图</w:t>
      </w:r>
      <w:r>
        <w:rPr>
          <w:rFonts w:hint="eastAsia" w:hAnsi="宋体" w:eastAsia="宋体"/>
          <w:color w:val="auto"/>
          <w:szCs w:val="22"/>
          <w:lang w:val="en-US" w:eastAsia="zh-CN"/>
        </w:rPr>
        <w:t>A.3。</w:t>
      </w:r>
    </w:p>
    <w:p>
      <w:pPr>
        <w:pStyle w:val="26"/>
        <w:rPr>
          <w:rFonts w:hAnsi="宋体" w:eastAsia="宋体"/>
          <w:color w:val="auto"/>
          <w:szCs w:val="22"/>
        </w:rPr>
      </w:pPr>
      <w:r>
        <w:rPr>
          <w:rFonts w:hAnsi="宋体" w:eastAsia="宋体"/>
          <w:color w:val="auto"/>
          <w:szCs w:val="22"/>
        </w:rPr>
        <mc:AlternateContent>
          <mc:Choice Requires="wpg">
            <w:drawing>
              <wp:inline distT="0" distB="0" distL="114300" distR="114300">
                <wp:extent cx="5638165" cy="1399540"/>
                <wp:effectExtent l="1270" t="1270" r="18415" b="8890"/>
                <wp:docPr id="14" name="组合 14"/>
                <wp:cNvGraphicFramePr/>
                <a:graphic xmlns:a="http://schemas.openxmlformats.org/drawingml/2006/main">
                  <a:graphicData uri="http://schemas.microsoft.com/office/word/2010/wordprocessingGroup">
                    <wpg:wgp>
                      <wpg:cNvGrpSpPr/>
                      <wpg:grpSpPr>
                        <a:xfrm>
                          <a:off x="0" y="0"/>
                          <a:ext cx="5638165" cy="1399540"/>
                          <a:chOff x="0" y="0"/>
                          <a:chExt cx="8308" cy="2204"/>
                        </a:xfrm>
                        <a:effectLst/>
                      </wpg:grpSpPr>
                      <wps:wsp>
                        <wps:cNvPr id="15" name="直接连接符 14"/>
                        <wps:cNvCnPr/>
                        <wps:spPr>
                          <a:xfrm>
                            <a:off x="10" y="5"/>
                            <a:ext cx="8288" cy="0"/>
                          </a:xfrm>
                          <a:prstGeom prst="line">
                            <a:avLst/>
                          </a:prstGeom>
                          <a:ln w="6096" cap="flat" cmpd="sng">
                            <a:solidFill>
                              <a:srgbClr val="000000"/>
                            </a:solidFill>
                            <a:prstDash val="solid"/>
                            <a:headEnd type="none" w="med" len="med"/>
                            <a:tailEnd type="none" w="med" len="med"/>
                          </a:ln>
                          <a:effectLst/>
                        </wps:spPr>
                        <wps:bodyPr/>
                      </wps:wsp>
                      <wps:wsp>
                        <wps:cNvPr id="16" name="直接连接符 15"/>
                        <wps:cNvCnPr/>
                        <wps:spPr>
                          <a:xfrm>
                            <a:off x="5" y="0"/>
                            <a:ext cx="0" cy="2194"/>
                          </a:xfrm>
                          <a:prstGeom prst="line">
                            <a:avLst/>
                          </a:prstGeom>
                          <a:ln w="6096" cap="flat" cmpd="sng">
                            <a:solidFill>
                              <a:srgbClr val="000000"/>
                            </a:solidFill>
                            <a:prstDash val="solid"/>
                            <a:headEnd type="none" w="med" len="med"/>
                            <a:tailEnd type="none" w="med" len="med"/>
                          </a:ln>
                          <a:effectLst/>
                        </wps:spPr>
                        <wps:bodyPr/>
                      </wps:wsp>
                      <wps:wsp>
                        <wps:cNvPr id="17" name="矩形 16"/>
                        <wps:cNvSpPr/>
                        <wps:spPr>
                          <a:xfrm>
                            <a:off x="0" y="2194"/>
                            <a:ext cx="10" cy="10"/>
                          </a:xfrm>
                          <a:prstGeom prst="rect">
                            <a:avLst/>
                          </a:prstGeom>
                          <a:solidFill>
                            <a:srgbClr val="000000"/>
                          </a:solidFill>
                          <a:ln w="9525">
                            <a:noFill/>
                          </a:ln>
                          <a:effectLst/>
                        </wps:spPr>
                        <wps:bodyPr wrap="square" upright="1"/>
                      </wps:wsp>
                      <wps:wsp>
                        <wps:cNvPr id="18" name="矩形 17"/>
                        <wps:cNvSpPr/>
                        <wps:spPr>
                          <a:xfrm>
                            <a:off x="0" y="2194"/>
                            <a:ext cx="10" cy="10"/>
                          </a:xfrm>
                          <a:prstGeom prst="rect">
                            <a:avLst/>
                          </a:prstGeom>
                          <a:solidFill>
                            <a:srgbClr val="000000"/>
                          </a:solidFill>
                          <a:ln w="9525">
                            <a:noFill/>
                          </a:ln>
                          <a:effectLst/>
                        </wps:spPr>
                        <wps:bodyPr wrap="square" upright="1"/>
                      </wps:wsp>
                      <wps:wsp>
                        <wps:cNvPr id="19" name="直接连接符 18"/>
                        <wps:cNvCnPr/>
                        <wps:spPr>
                          <a:xfrm>
                            <a:off x="10" y="2199"/>
                            <a:ext cx="8288" cy="0"/>
                          </a:xfrm>
                          <a:prstGeom prst="line">
                            <a:avLst/>
                          </a:prstGeom>
                          <a:ln w="6096" cap="flat" cmpd="sng">
                            <a:solidFill>
                              <a:srgbClr val="000000"/>
                            </a:solidFill>
                            <a:prstDash val="solid"/>
                            <a:headEnd type="none" w="med" len="med"/>
                            <a:tailEnd type="none" w="med" len="med"/>
                          </a:ln>
                          <a:effectLst/>
                        </wps:spPr>
                        <wps:bodyPr/>
                      </wps:wsp>
                      <wps:wsp>
                        <wps:cNvPr id="20" name="直接连接符 19"/>
                        <wps:cNvCnPr/>
                        <wps:spPr>
                          <a:xfrm>
                            <a:off x="8303" y="0"/>
                            <a:ext cx="0" cy="2194"/>
                          </a:xfrm>
                          <a:prstGeom prst="line">
                            <a:avLst/>
                          </a:prstGeom>
                          <a:ln w="6096" cap="flat" cmpd="sng">
                            <a:solidFill>
                              <a:srgbClr val="000000"/>
                            </a:solidFill>
                            <a:prstDash val="solid"/>
                            <a:headEnd type="none" w="med" len="med"/>
                            <a:tailEnd type="none" w="med" len="med"/>
                          </a:ln>
                          <a:effectLst/>
                        </wps:spPr>
                        <wps:bodyPr/>
                      </wps:wsp>
                      <wps:wsp>
                        <wps:cNvPr id="21" name="矩形 20"/>
                        <wps:cNvSpPr/>
                        <wps:spPr>
                          <a:xfrm>
                            <a:off x="8298" y="2194"/>
                            <a:ext cx="10" cy="10"/>
                          </a:xfrm>
                          <a:prstGeom prst="rect">
                            <a:avLst/>
                          </a:prstGeom>
                          <a:solidFill>
                            <a:srgbClr val="000000"/>
                          </a:solidFill>
                          <a:ln w="9525">
                            <a:noFill/>
                          </a:ln>
                          <a:effectLst/>
                        </wps:spPr>
                        <wps:bodyPr wrap="square" upright="1"/>
                      </wps:wsp>
                      <wps:wsp>
                        <wps:cNvPr id="22" name="矩形 21"/>
                        <wps:cNvSpPr/>
                        <wps:spPr>
                          <a:xfrm>
                            <a:off x="8298" y="2194"/>
                            <a:ext cx="10" cy="10"/>
                          </a:xfrm>
                          <a:prstGeom prst="rect">
                            <a:avLst/>
                          </a:prstGeom>
                          <a:solidFill>
                            <a:srgbClr val="000000"/>
                          </a:solidFill>
                          <a:ln w="9525">
                            <a:noFill/>
                          </a:ln>
                          <a:effectLst/>
                        </wps:spPr>
                        <wps:bodyPr wrap="square" upright="1"/>
                      </wps:wsp>
                      <wps:wsp>
                        <wps:cNvPr id="23" name="文本框 22"/>
                        <wps:cNvSpPr txBox="1"/>
                        <wps:spPr>
                          <a:xfrm>
                            <a:off x="4553" y="1603"/>
                            <a:ext cx="3501" cy="552"/>
                          </a:xfrm>
                          <a:prstGeom prst="rect">
                            <a:avLst/>
                          </a:prstGeom>
                          <a:noFill/>
                          <a:ln w="9525">
                            <a:noFill/>
                          </a:ln>
                          <a:effectLst/>
                        </wps:spPr>
                        <wps:txbx>
                          <w:txbxContent>
                            <w:p>
                              <w:pPr>
                                <w:spacing w:line="274" w:lineRule="exact"/>
                                <w:ind w:right="78"/>
                                <w:jc w:val="right"/>
                                <w:rPr>
                                  <w:sz w:val="24"/>
                                </w:rPr>
                              </w:pPr>
                            </w:p>
                            <w:p>
                              <w:pPr>
                                <w:spacing w:line="274" w:lineRule="exact"/>
                                <w:ind w:right="78"/>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XXX</w:t>
                              </w:r>
                              <w:r>
                                <w:rPr>
                                  <w:rFonts w:hint="eastAsia" w:asciiTheme="minorEastAsia" w:hAnsiTheme="minorEastAsia" w:eastAsiaTheme="minorEastAsia" w:cstheme="minorEastAsia"/>
                                  <w:sz w:val="24"/>
                                </w:rPr>
                                <w:t xml:space="preserve"> km/h</w:t>
                              </w:r>
                            </w:p>
                            <w:p>
                              <w:pPr>
                                <w:spacing w:before="4" w:line="274" w:lineRule="exact"/>
                                <w:ind w:right="18"/>
                                <w:jc w:val="right"/>
                                <w:rPr>
                                  <w:sz w:val="24"/>
                                </w:rPr>
                              </w:pPr>
                              <w:r>
                                <w:rPr>
                                  <w:sz w:val="24"/>
                                </w:rPr>
                                <w:t xml:space="preserve"> </w:t>
                              </w:r>
                            </w:p>
                          </w:txbxContent>
                        </wps:txbx>
                        <wps:bodyPr wrap="square" lIns="0" tIns="0" rIns="0" bIns="0" upright="1"/>
                      </wps:wsp>
                      <wps:wsp>
                        <wps:cNvPr id="24" name="文本框 23"/>
                        <wps:cNvSpPr txBox="1"/>
                        <wps:spPr>
                          <a:xfrm>
                            <a:off x="112" y="1603"/>
                            <a:ext cx="2181" cy="552"/>
                          </a:xfrm>
                          <a:prstGeom prst="rect">
                            <a:avLst/>
                          </a:prstGeom>
                          <a:noFill/>
                          <a:ln w="9525">
                            <a:noFill/>
                          </a:ln>
                          <a:effectLst/>
                        </wps:spPr>
                        <wps:txbx>
                          <w:txbxContent>
                            <w:p>
                              <w:pPr>
                                <w:spacing w:line="274" w:lineRule="exact"/>
                                <w:jc w:val="left"/>
                                <w:rPr>
                                  <w:rFonts w:hint="eastAsia" w:asciiTheme="minorEastAsia" w:hAnsiTheme="minorEastAsia" w:eastAsiaTheme="minorEastAsia" w:cstheme="minorEastAsia"/>
                                  <w:sz w:val="24"/>
                                  <w:lang w:val="en-US" w:eastAsia="zh-CN"/>
                                </w:rPr>
                              </w:pPr>
                              <w:r>
                                <w:rPr>
                                  <w:rFonts w:hint="eastAsia" w:eastAsia="宋体"/>
                                  <w:sz w:val="24"/>
                                  <w:lang w:eastAsia="zh-CN"/>
                                </w:rPr>
                                <w:t>苏</w:t>
                              </w:r>
                              <w:r>
                                <w:rPr>
                                  <w:rFonts w:hint="eastAsia" w:asciiTheme="minorEastAsia" w:hAnsiTheme="minorEastAsia" w:eastAsiaTheme="minorEastAsia" w:cstheme="minorEastAsia"/>
                                  <w:sz w:val="24"/>
                                  <w:lang w:val="en-US" w:eastAsia="zh-CN"/>
                                </w:rPr>
                                <w:t>BXXXXX</w:t>
                              </w:r>
                            </w:p>
                            <w:p>
                              <w:pPr>
                                <w:spacing w:before="4" w:line="274" w:lineRule="exact"/>
                                <w:jc w:val="left"/>
                                <w:rPr>
                                  <w:sz w:val="24"/>
                                </w:rPr>
                              </w:pPr>
                              <w:r>
                                <w:rPr>
                                  <w:rFonts w:hint="eastAsia" w:asciiTheme="minorEastAsia" w:hAnsiTheme="minorEastAsia" w:eastAsiaTheme="minorEastAsia" w:cstheme="minorEastAsia"/>
                                  <w:sz w:val="24"/>
                                </w:rPr>
                                <w:t>310XXXXXXXXXXXXXXX</w:t>
                              </w:r>
                            </w:p>
                          </w:txbxContent>
                        </wps:txbx>
                        <wps:bodyPr wrap="square" lIns="0" tIns="0" rIns="0" bIns="0" upright="1"/>
                      </wps:wsp>
                      <wps:wsp>
                        <wps:cNvPr id="25" name="文本框 24"/>
                        <wps:cNvSpPr txBox="1"/>
                        <wps:spPr>
                          <a:xfrm>
                            <a:off x="6653" y="43"/>
                            <a:ext cx="1467" cy="227"/>
                          </a:xfrm>
                          <a:prstGeom prst="rect">
                            <a:avLst/>
                          </a:prstGeom>
                          <a:noFill/>
                          <a:ln w="9525">
                            <a:noFill/>
                          </a:ln>
                          <a:effectLst/>
                        </wps:spPr>
                        <wps:txbx>
                          <w:txbxContent>
                            <w:p>
                              <w:pPr>
                                <w:spacing w:line="240" w:lineRule="exact"/>
                                <w:ind w:firstLine="240" w:firstLineChars="100"/>
                                <w:jc w:val="left"/>
                                <w:rPr>
                                  <w:sz w:val="24"/>
                                </w:rPr>
                              </w:pPr>
                              <w:r>
                                <w:rPr>
                                  <w:sz w:val="24"/>
                                </w:rPr>
                                <w:t>车辆正前方</w:t>
                              </w:r>
                            </w:p>
                          </w:txbxContent>
                        </wps:txbx>
                        <wps:bodyPr wrap="square" lIns="0" tIns="0" rIns="0" bIns="0" upright="1"/>
                      </wps:wsp>
                      <wps:wsp>
                        <wps:cNvPr id="28" name="文本框 25"/>
                        <wps:cNvSpPr txBox="1"/>
                        <wps:spPr>
                          <a:xfrm>
                            <a:off x="112" y="43"/>
                            <a:ext cx="3081" cy="240"/>
                          </a:xfrm>
                          <a:prstGeom prst="rect">
                            <a:avLst/>
                          </a:prstGeom>
                          <a:noFill/>
                          <a:ln w="9525">
                            <a:noFill/>
                          </a:ln>
                          <a:effectLst/>
                        </wps:spPr>
                        <wps:txbx>
                          <w:txbxContent>
                            <w:p>
                              <w:pPr>
                                <w:spacing w:line="2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w:t>
                              </w:r>
                              <w:r>
                                <w:rPr>
                                  <w:rFonts w:hint="eastAsia" w:asciiTheme="minorEastAsia" w:hAnsiTheme="minorEastAsia" w:eastAsiaTheme="minorEastAsia" w:cstheme="minorEastAsia"/>
                                  <w:sz w:val="24"/>
                                  <w:lang w:val="en-US" w:eastAsia="zh-CN"/>
                                </w:rPr>
                                <w:t>XX</w:t>
                              </w:r>
                              <w:r>
                                <w:rPr>
                                  <w:rFonts w:hint="eastAsia" w:asciiTheme="minorEastAsia" w:hAnsiTheme="minorEastAsia" w:eastAsiaTheme="minorEastAsia" w:cstheme="minorEastAsia"/>
                                  <w:spacing w:val="-41"/>
                                  <w:sz w:val="24"/>
                                </w:rPr>
                                <w:t xml:space="preserve"> </w:t>
                              </w:r>
                              <w:r>
                                <w:rPr>
                                  <w:rFonts w:hint="eastAsia" w:asciiTheme="minorEastAsia" w:hAnsiTheme="minorEastAsia" w:eastAsiaTheme="minorEastAsia" w:cstheme="minorEastAsia"/>
                                  <w:spacing w:val="-41"/>
                                  <w:sz w:val="24"/>
                                  <w:lang w:val="en-US" w:eastAsia="zh-CN"/>
                                </w:rPr>
                                <w:t xml:space="preserve"> </w:t>
                              </w:r>
                              <w:r>
                                <w:rPr>
                                  <w:rFonts w:hint="eastAsia" w:asciiTheme="minorEastAsia" w:hAnsiTheme="minorEastAsia" w:eastAsiaTheme="minorEastAsia" w:cstheme="minorEastAsia"/>
                                  <w:spacing w:val="-41"/>
                                  <w:sz w:val="24"/>
                                </w:rPr>
                                <w:t>年</w:t>
                              </w:r>
                              <w:r>
                                <w:rPr>
                                  <w:rFonts w:hint="eastAsia" w:asciiTheme="minorEastAsia" w:hAnsiTheme="minorEastAsia" w:eastAsiaTheme="minorEastAsia" w:cstheme="minorEastAsia"/>
                                  <w:spacing w:val="-41"/>
                                  <w:sz w:val="24"/>
                                  <w:lang w:val="en-US" w:eastAsia="zh-CN"/>
                                </w:rPr>
                                <w:t xml:space="preserve">   XX</w:t>
                              </w:r>
                              <w:r>
                                <w:rPr>
                                  <w:rFonts w:hint="eastAsia" w:asciiTheme="minorEastAsia" w:hAnsiTheme="minorEastAsia" w:eastAsiaTheme="minorEastAsia" w:cstheme="minorEastAsia"/>
                                  <w:spacing w:val="-40"/>
                                  <w:sz w:val="24"/>
                                </w:rPr>
                                <w:t xml:space="preserve"> </w:t>
                              </w:r>
                              <w:r>
                                <w:rPr>
                                  <w:rFonts w:hint="eastAsia" w:asciiTheme="minorEastAsia" w:hAnsiTheme="minorEastAsia" w:eastAsiaTheme="minorEastAsia" w:cstheme="minorEastAsia"/>
                                  <w:spacing w:val="-40"/>
                                  <w:sz w:val="24"/>
                                  <w:lang w:val="en-US" w:eastAsia="zh-CN"/>
                                </w:rPr>
                                <w:t xml:space="preserve"> </w:t>
                              </w:r>
                              <w:r>
                                <w:rPr>
                                  <w:rFonts w:hint="eastAsia" w:asciiTheme="minorEastAsia" w:hAnsiTheme="minorEastAsia" w:eastAsiaTheme="minorEastAsia" w:cstheme="minorEastAsia"/>
                                  <w:spacing w:val="-40"/>
                                  <w:sz w:val="24"/>
                                </w:rPr>
                                <w:t xml:space="preserve">月 </w:t>
                              </w:r>
                              <w:r>
                                <w:rPr>
                                  <w:rFonts w:hint="eastAsia" w:asciiTheme="minorEastAsia" w:hAnsiTheme="minorEastAsia" w:eastAsiaTheme="minorEastAsia" w:cstheme="minorEastAsia"/>
                                  <w:spacing w:val="-40"/>
                                  <w:sz w:val="24"/>
                                  <w:lang w:val="en-US" w:eastAsia="zh-CN"/>
                                </w:rPr>
                                <w:t xml:space="preserve">  XX  </w:t>
                              </w:r>
                              <w:r>
                                <w:rPr>
                                  <w:rFonts w:hint="eastAsia" w:asciiTheme="minorEastAsia" w:hAnsiTheme="minorEastAsia" w:eastAsiaTheme="minorEastAsia" w:cstheme="minorEastAsia"/>
                                  <w:spacing w:val="-20"/>
                                  <w:sz w:val="24"/>
                                </w:rPr>
                                <w:t xml:space="preserve">日 </w:t>
                              </w:r>
                              <w:r>
                                <w:rPr>
                                  <w:rFonts w:hint="eastAsia" w:asciiTheme="minorEastAsia" w:hAnsiTheme="minorEastAsia" w:eastAsiaTheme="minorEastAsia" w:cstheme="minorEastAsia"/>
                                  <w:spacing w:val="-20"/>
                                  <w:sz w:val="24"/>
                                  <w:lang w:val="en-US" w:eastAsia="zh-CN"/>
                                </w:rPr>
                                <w:t xml:space="preserve"> hh</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mm</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ss</w:t>
                              </w:r>
                            </w:p>
                          </w:txbxContent>
                        </wps:txbx>
                        <wps:bodyPr wrap="square" lIns="0" tIns="0" rIns="0" bIns="0" upright="1"/>
                      </wps:wsp>
                    </wpg:wgp>
                  </a:graphicData>
                </a:graphic>
              </wp:inline>
            </w:drawing>
          </mc:Choice>
          <mc:Fallback>
            <w:pict>
              <v:group id="_x0000_s1026" o:spid="_x0000_s1026" o:spt="203" style="height:110.2pt;width:443.95pt;" coordsize="8308,2204" o:gfxdata="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1EBb8NcA&#10;AAAFAQAADwAAAAAAAAABACAAAAAiAAAAZHJzL2Rvd25yZXYueG1sUEsBAhQAFAAAAAgAh07iQOmO&#10;kdAhBAAAYxgAAA4AAAAAAAAAAQAgAAAAJgEAAGRycy9lMm9Eb2MueG1sUEsFBgAAAAAGAAYAWQEA&#10;ALkHAAAAAA==&#10;">
                <o:lock v:ext="edit" aspectratio="f"/>
                <v:line id="直接连接符 14" o:spid="_x0000_s1026" o:spt="20" style="position:absolute;left:10;top:5;height:0;width:8288;"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接连接符 15" o:spid="_x0000_s1026" o:spt="20" style="position:absolute;left:5;top:0;height:2194;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rect id="矩形 16" o:spid="_x0000_s1026" o:spt="1" style="position:absolute;left:0;top:2194;height:10;width:1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rect id="矩形 17" o:spid="_x0000_s1026" o:spt="1" style="position:absolute;left:0;top:2194;height:10;width:1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line id="直接连接符 18" o:spid="_x0000_s1026" o:spt="20" style="position:absolute;left:10;top:2199;height:0;width:8288;" filled="f" stroked="t" coordsize="21600,21600"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接连接符 19" o:spid="_x0000_s1026" o:spt="20" style="position:absolute;left:8303;top:0;height:2194;width: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矩形 20" o:spid="_x0000_s1026" o:spt="1" style="position:absolute;left:8298;top:2194;height:10;width:10;"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rect id="矩形 21" o:spid="_x0000_s1026" o:spt="1" style="position:absolute;left:8298;top:2194;height:10;width:10;"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shape id="文本框 22" o:spid="_x0000_s1026" o:spt="202" type="#_x0000_t202" style="position:absolute;left:4553;top:1603;height:552;width:3501;"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74" w:lineRule="exact"/>
                          <w:ind w:right="78"/>
                          <w:jc w:val="right"/>
                          <w:rPr>
                            <w:sz w:val="24"/>
                          </w:rPr>
                        </w:pPr>
                      </w:p>
                      <w:p>
                        <w:pPr>
                          <w:spacing w:line="274" w:lineRule="exact"/>
                          <w:ind w:right="78"/>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XXX</w:t>
                        </w:r>
                        <w:r>
                          <w:rPr>
                            <w:rFonts w:hint="eastAsia" w:asciiTheme="minorEastAsia" w:hAnsiTheme="minorEastAsia" w:eastAsiaTheme="minorEastAsia" w:cstheme="minorEastAsia"/>
                            <w:sz w:val="24"/>
                          </w:rPr>
                          <w:t xml:space="preserve"> km/h</w:t>
                        </w:r>
                      </w:p>
                      <w:p>
                        <w:pPr>
                          <w:spacing w:before="4" w:line="274" w:lineRule="exact"/>
                          <w:ind w:right="18"/>
                          <w:jc w:val="right"/>
                          <w:rPr>
                            <w:sz w:val="24"/>
                          </w:rPr>
                        </w:pPr>
                        <w:r>
                          <w:rPr>
                            <w:sz w:val="24"/>
                          </w:rPr>
                          <w:t xml:space="preserve"> </w:t>
                        </w:r>
                      </w:p>
                    </w:txbxContent>
                  </v:textbox>
                </v:shape>
                <v:shape id="文本框 23" o:spid="_x0000_s1026" o:spt="202" type="#_x0000_t202" style="position:absolute;left:112;top:1603;height:552;width:2181;"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74" w:lineRule="exact"/>
                          <w:jc w:val="left"/>
                          <w:rPr>
                            <w:rFonts w:hint="eastAsia" w:asciiTheme="minorEastAsia" w:hAnsiTheme="minorEastAsia" w:eastAsiaTheme="minorEastAsia" w:cstheme="minorEastAsia"/>
                            <w:sz w:val="24"/>
                            <w:lang w:val="en-US" w:eastAsia="zh-CN"/>
                          </w:rPr>
                        </w:pPr>
                        <w:r>
                          <w:rPr>
                            <w:rFonts w:hint="eastAsia" w:eastAsia="宋体"/>
                            <w:sz w:val="24"/>
                            <w:lang w:eastAsia="zh-CN"/>
                          </w:rPr>
                          <w:t>苏</w:t>
                        </w:r>
                        <w:r>
                          <w:rPr>
                            <w:rFonts w:hint="eastAsia" w:asciiTheme="minorEastAsia" w:hAnsiTheme="minorEastAsia" w:eastAsiaTheme="minorEastAsia" w:cstheme="minorEastAsia"/>
                            <w:sz w:val="24"/>
                            <w:lang w:val="en-US" w:eastAsia="zh-CN"/>
                          </w:rPr>
                          <w:t>BXXXXX</w:t>
                        </w:r>
                      </w:p>
                      <w:p>
                        <w:pPr>
                          <w:spacing w:before="4" w:line="274" w:lineRule="exact"/>
                          <w:jc w:val="left"/>
                          <w:rPr>
                            <w:sz w:val="24"/>
                          </w:rPr>
                        </w:pPr>
                        <w:r>
                          <w:rPr>
                            <w:rFonts w:hint="eastAsia" w:asciiTheme="minorEastAsia" w:hAnsiTheme="minorEastAsia" w:eastAsiaTheme="minorEastAsia" w:cstheme="minorEastAsia"/>
                            <w:sz w:val="24"/>
                          </w:rPr>
                          <w:t>310XXXXXXXXXXXXXXX</w:t>
                        </w:r>
                      </w:p>
                    </w:txbxContent>
                  </v:textbox>
                </v:shape>
                <v:shape id="文本框 24" o:spid="_x0000_s1026" o:spt="202" type="#_x0000_t202" style="position:absolute;left:6653;top:43;height:227;width:1467;"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ind w:firstLine="240" w:firstLineChars="100"/>
                          <w:jc w:val="left"/>
                          <w:rPr>
                            <w:sz w:val="24"/>
                          </w:rPr>
                        </w:pPr>
                        <w:r>
                          <w:rPr>
                            <w:sz w:val="24"/>
                          </w:rPr>
                          <w:t>车辆正前方</w:t>
                        </w:r>
                      </w:p>
                    </w:txbxContent>
                  </v:textbox>
                </v:shape>
                <v:shape id="文本框 25" o:spid="_x0000_s1026" o:spt="202" type="#_x0000_t202" style="position:absolute;left:112;top:43;height:240;width:3081;"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w:t>
                        </w:r>
                        <w:r>
                          <w:rPr>
                            <w:rFonts w:hint="eastAsia" w:asciiTheme="minorEastAsia" w:hAnsiTheme="minorEastAsia" w:eastAsiaTheme="minorEastAsia" w:cstheme="minorEastAsia"/>
                            <w:sz w:val="24"/>
                            <w:lang w:val="en-US" w:eastAsia="zh-CN"/>
                          </w:rPr>
                          <w:t>XX</w:t>
                        </w:r>
                        <w:r>
                          <w:rPr>
                            <w:rFonts w:hint="eastAsia" w:asciiTheme="minorEastAsia" w:hAnsiTheme="minorEastAsia" w:eastAsiaTheme="minorEastAsia" w:cstheme="minorEastAsia"/>
                            <w:spacing w:val="-41"/>
                            <w:sz w:val="24"/>
                          </w:rPr>
                          <w:t xml:space="preserve"> </w:t>
                        </w:r>
                        <w:r>
                          <w:rPr>
                            <w:rFonts w:hint="eastAsia" w:asciiTheme="minorEastAsia" w:hAnsiTheme="minorEastAsia" w:eastAsiaTheme="minorEastAsia" w:cstheme="minorEastAsia"/>
                            <w:spacing w:val="-41"/>
                            <w:sz w:val="24"/>
                            <w:lang w:val="en-US" w:eastAsia="zh-CN"/>
                          </w:rPr>
                          <w:t xml:space="preserve"> </w:t>
                        </w:r>
                        <w:r>
                          <w:rPr>
                            <w:rFonts w:hint="eastAsia" w:asciiTheme="minorEastAsia" w:hAnsiTheme="minorEastAsia" w:eastAsiaTheme="minorEastAsia" w:cstheme="minorEastAsia"/>
                            <w:spacing w:val="-41"/>
                            <w:sz w:val="24"/>
                          </w:rPr>
                          <w:t>年</w:t>
                        </w:r>
                        <w:r>
                          <w:rPr>
                            <w:rFonts w:hint="eastAsia" w:asciiTheme="minorEastAsia" w:hAnsiTheme="minorEastAsia" w:eastAsiaTheme="minorEastAsia" w:cstheme="minorEastAsia"/>
                            <w:spacing w:val="-41"/>
                            <w:sz w:val="24"/>
                            <w:lang w:val="en-US" w:eastAsia="zh-CN"/>
                          </w:rPr>
                          <w:t xml:space="preserve">   XX</w:t>
                        </w:r>
                        <w:r>
                          <w:rPr>
                            <w:rFonts w:hint="eastAsia" w:asciiTheme="minorEastAsia" w:hAnsiTheme="minorEastAsia" w:eastAsiaTheme="minorEastAsia" w:cstheme="minorEastAsia"/>
                            <w:spacing w:val="-40"/>
                            <w:sz w:val="24"/>
                          </w:rPr>
                          <w:t xml:space="preserve"> </w:t>
                        </w:r>
                        <w:r>
                          <w:rPr>
                            <w:rFonts w:hint="eastAsia" w:asciiTheme="minorEastAsia" w:hAnsiTheme="minorEastAsia" w:eastAsiaTheme="minorEastAsia" w:cstheme="minorEastAsia"/>
                            <w:spacing w:val="-40"/>
                            <w:sz w:val="24"/>
                            <w:lang w:val="en-US" w:eastAsia="zh-CN"/>
                          </w:rPr>
                          <w:t xml:space="preserve"> </w:t>
                        </w:r>
                        <w:r>
                          <w:rPr>
                            <w:rFonts w:hint="eastAsia" w:asciiTheme="minorEastAsia" w:hAnsiTheme="minorEastAsia" w:eastAsiaTheme="minorEastAsia" w:cstheme="minorEastAsia"/>
                            <w:spacing w:val="-40"/>
                            <w:sz w:val="24"/>
                          </w:rPr>
                          <w:t xml:space="preserve">月 </w:t>
                        </w:r>
                        <w:r>
                          <w:rPr>
                            <w:rFonts w:hint="eastAsia" w:asciiTheme="minorEastAsia" w:hAnsiTheme="minorEastAsia" w:eastAsiaTheme="minorEastAsia" w:cstheme="minorEastAsia"/>
                            <w:spacing w:val="-40"/>
                            <w:sz w:val="24"/>
                            <w:lang w:val="en-US" w:eastAsia="zh-CN"/>
                          </w:rPr>
                          <w:t xml:space="preserve">  XX  </w:t>
                        </w:r>
                        <w:r>
                          <w:rPr>
                            <w:rFonts w:hint="eastAsia" w:asciiTheme="minorEastAsia" w:hAnsiTheme="minorEastAsia" w:eastAsiaTheme="minorEastAsia" w:cstheme="minorEastAsia"/>
                            <w:spacing w:val="-20"/>
                            <w:sz w:val="24"/>
                          </w:rPr>
                          <w:t xml:space="preserve">日 </w:t>
                        </w:r>
                        <w:r>
                          <w:rPr>
                            <w:rFonts w:hint="eastAsia" w:asciiTheme="minorEastAsia" w:hAnsiTheme="minorEastAsia" w:eastAsiaTheme="minorEastAsia" w:cstheme="minorEastAsia"/>
                            <w:spacing w:val="-20"/>
                            <w:sz w:val="24"/>
                            <w:lang w:val="en-US" w:eastAsia="zh-CN"/>
                          </w:rPr>
                          <w:t xml:space="preserve"> hh</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mm</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ss</w:t>
                        </w:r>
                      </w:p>
                    </w:txbxContent>
                  </v:textbox>
                </v:shape>
                <w10:wrap type="none"/>
                <w10:anchorlock/>
              </v:group>
            </w:pict>
          </mc:Fallback>
        </mc:AlternateContent>
      </w:r>
    </w:p>
    <w:p>
      <w:pPr>
        <w:pStyle w:val="26"/>
        <w:jc w:val="center"/>
        <w:rPr>
          <w:rFonts w:hint="default" w:hAnsi="宋体" w:eastAsia="宋体"/>
          <w:color w:val="auto"/>
          <w:szCs w:val="22"/>
          <w:lang w:val="en-US" w:eastAsia="zh-CN"/>
        </w:rPr>
      </w:pPr>
      <w:r>
        <w:rPr>
          <w:rFonts w:hAnsi="宋体" w:eastAsia="黑体"/>
          <w:color w:val="auto"/>
        </w:rPr>
        <w:t>图A.</w:t>
      </w:r>
      <w:r>
        <w:rPr>
          <w:rFonts w:hint="eastAsia" w:hAnsi="宋体" w:eastAsia="黑体"/>
          <w:color w:val="auto"/>
          <w:lang w:val="en-US" w:eastAsia="zh-CN"/>
        </w:rPr>
        <w:t>3</w:t>
      </w:r>
      <w:r>
        <w:rPr>
          <w:rFonts w:hAnsi="宋体" w:eastAsia="黑体"/>
          <w:color w:val="auto"/>
        </w:rPr>
        <w:t xml:space="preserve"> </w:t>
      </w:r>
      <w:r>
        <w:rPr>
          <w:rFonts w:hint="eastAsia" w:hAnsi="宋体" w:eastAsia="黑体"/>
          <w:color w:val="auto"/>
          <w:lang w:eastAsia="zh-CN"/>
        </w:rPr>
        <w:t>视频叠加信息格式示例</w:t>
      </w:r>
    </w:p>
    <w:p>
      <w:pPr>
        <w:rPr>
          <w:rFonts w:hint="default" w:ascii="Times New Roman" w:hAnsi="Times New Roman" w:eastAsia="宋体" w:cs="Times New Roman"/>
          <w:color w:val="auto"/>
          <w:szCs w:val="22"/>
        </w:rPr>
      </w:pPr>
      <w:r>
        <w:rPr>
          <w:rFonts w:ascii="宋体" w:hAnsi="宋体" w:eastAsia="宋体"/>
          <w:color w:val="auto"/>
          <w:szCs w:val="22"/>
        </w:rPr>
        <w:br w:type="page"/>
      </w:r>
    </w:p>
    <w:p>
      <w:pPr>
        <w:pStyle w:val="62"/>
        <w:shd w:val="clear" w:color="FFFFFF" w:fill="FFFFFF"/>
        <w:rPr>
          <w:rFonts w:hint="default" w:ascii="Times New Roman" w:hAnsi="Times New Roman" w:eastAsia="黑体" w:cs="Times New Roman"/>
          <w:color w:val="auto"/>
        </w:rPr>
      </w:pPr>
      <w:r>
        <w:rPr>
          <w:rFonts w:hint="default" w:ascii="Times New Roman" w:hAnsi="Times New Roman" w:eastAsia="黑体" w:cs="Times New Roman"/>
          <w:color w:val="auto"/>
        </w:rPr>
        <w:br w:type="textWrapping"/>
      </w:r>
      <w:bookmarkStart w:id="2732" w:name="_Toc292377095"/>
      <w:bookmarkStart w:id="2733" w:name="_Toc291054713"/>
      <w:bookmarkStart w:id="2734" w:name="_Toc291053450"/>
      <w:bookmarkStart w:id="2735" w:name="_Toc293064183"/>
      <w:bookmarkStart w:id="2736" w:name="_Toc291594908"/>
      <w:bookmarkStart w:id="2737" w:name="_Toc298107033"/>
      <w:bookmarkStart w:id="2738" w:name="_Toc293559963"/>
      <w:bookmarkStart w:id="2739" w:name="_Toc297995440"/>
      <w:bookmarkStart w:id="2740" w:name="_Toc292885230"/>
      <w:bookmarkStart w:id="2741" w:name="_Toc297995828"/>
      <w:bookmarkStart w:id="2742" w:name="_Toc296598012"/>
      <w:bookmarkStart w:id="2743" w:name="_Toc296677908"/>
      <w:bookmarkStart w:id="2744" w:name="_Toc291069451"/>
      <w:bookmarkStart w:id="2745" w:name="_Toc297995323"/>
      <w:bookmarkStart w:id="2746" w:name="_Toc304205245"/>
      <w:bookmarkStart w:id="2747" w:name="_Toc291163180"/>
      <w:bookmarkStart w:id="2748" w:name="_Toc297995672"/>
      <w:bookmarkStart w:id="2749" w:name="_Toc292873397"/>
      <w:bookmarkStart w:id="2750" w:name="_Toc301772232"/>
      <w:bookmarkStart w:id="2751" w:name="_Toc293559851"/>
      <w:bookmarkStart w:id="2752" w:name="_Toc28432_WPSOffice_Level1"/>
      <w:r>
        <w:rPr>
          <w:rFonts w:hint="default" w:ascii="Times New Roman" w:hAnsi="Times New Roman" w:eastAsia="黑体" w:cs="Times New Roman"/>
          <w:color w:val="auto"/>
        </w:rPr>
        <w:t>（规范性附录）</w:t>
      </w:r>
      <w:r>
        <w:rPr>
          <w:rFonts w:hint="default" w:ascii="Times New Roman" w:hAnsi="Times New Roman" w:eastAsia="黑体" w:cs="Times New Roman"/>
          <w:color w:val="auto"/>
        </w:rPr>
        <w:br w:type="textWrapping"/>
      </w:r>
      <w:r>
        <w:rPr>
          <w:rFonts w:hint="default" w:ascii="Times New Roman" w:hAnsi="Times New Roman" w:eastAsia="黑体" w:cs="Times New Roman"/>
          <w:color w:val="auto"/>
        </w:rPr>
        <w:t>USB数据</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Pr>
          <w:rFonts w:hint="default" w:ascii="Times New Roman" w:hAnsi="Times New Roman" w:eastAsia="黑体" w:cs="Times New Roman"/>
          <w:color w:val="auto"/>
          <w:lang w:eastAsia="zh-CN"/>
        </w:rPr>
        <w:t>采集约定</w:t>
      </w:r>
      <w:bookmarkEnd w:id="2752"/>
    </w:p>
    <w:p>
      <w:pPr>
        <w:pStyle w:val="83"/>
        <w:spacing w:before="312" w:after="312"/>
        <w:rPr>
          <w:rFonts w:ascii="宋体" w:hAnsi="宋体"/>
        </w:rPr>
      </w:pPr>
      <w:bookmarkStart w:id="2753" w:name="_Toc30084_WPSOffice_Level2"/>
      <w:bookmarkStart w:id="2754" w:name="_Toc5330_WPSOffice_Level2"/>
      <w:r>
        <w:rPr>
          <w:rFonts w:ascii="宋体" w:hAnsi="宋体"/>
        </w:rPr>
        <w:t>采集过程</w:t>
      </w:r>
      <w:bookmarkEnd w:id="2753"/>
      <w:bookmarkEnd w:id="2754"/>
    </w:p>
    <w:p>
      <w:pPr>
        <w:pStyle w:val="26"/>
        <w:rPr>
          <w:rFonts w:hAnsi="宋体" w:eastAsia="宋体"/>
        </w:rPr>
      </w:pPr>
      <w:r>
        <w:rPr>
          <w:rFonts w:hAnsi="宋体" w:eastAsia="宋体"/>
        </w:rPr>
        <w:t>通过USB通信接口采集行驶记录文件应遵循以下操作过程：</w:t>
      </w:r>
    </w:p>
    <w:p>
      <w:pPr>
        <w:pStyle w:val="26"/>
        <w:numPr>
          <w:ilvl w:val="0"/>
          <w:numId w:val="57"/>
        </w:numPr>
        <w:tabs>
          <w:tab w:val="center" w:pos="851"/>
          <w:tab w:val="clear" w:pos="4201"/>
        </w:tabs>
        <w:ind w:left="851" w:hanging="431" w:firstLineChars="0"/>
        <w:rPr>
          <w:rFonts w:hAnsi="宋体" w:eastAsia="宋体"/>
          <w:bCs/>
          <w:szCs w:val="22"/>
        </w:rPr>
      </w:pPr>
      <w:r>
        <w:rPr>
          <w:rFonts w:hAnsi="宋体" w:eastAsia="宋体"/>
          <w:bCs/>
          <w:szCs w:val="22"/>
        </w:rPr>
        <w:t>记录仪在检测到USB采集设备插入时，应自动识别USB采集设备，建立</w:t>
      </w:r>
      <w:r>
        <w:rPr>
          <w:rFonts w:hAnsi="宋体" w:eastAsia="宋体"/>
        </w:rPr>
        <w:t>行驶记录文件夹，</w:t>
      </w:r>
      <w:r>
        <w:rPr>
          <w:rFonts w:hAnsi="宋体" w:eastAsia="宋体"/>
          <w:bCs/>
          <w:szCs w:val="22"/>
        </w:rPr>
        <w:t>并向文件夹内写入附录A中A.1规定的数据记录文件</w:t>
      </w:r>
      <w:r>
        <w:rPr>
          <w:rFonts w:hint="eastAsia" w:hAnsi="宋体" w:eastAsia="宋体"/>
          <w:bCs/>
          <w:szCs w:val="22"/>
          <w:lang w:eastAsia="zh-CN"/>
        </w:rPr>
        <w:t>；</w:t>
      </w:r>
    </w:p>
    <w:p>
      <w:pPr>
        <w:pStyle w:val="26"/>
        <w:numPr>
          <w:ilvl w:val="0"/>
          <w:numId w:val="57"/>
        </w:numPr>
        <w:tabs>
          <w:tab w:val="center" w:pos="851"/>
          <w:tab w:val="clear" w:pos="4201"/>
        </w:tabs>
        <w:ind w:left="851" w:hanging="431" w:firstLineChars="0"/>
        <w:rPr>
          <w:rFonts w:hAnsi="宋体" w:eastAsia="宋体"/>
          <w:bCs/>
          <w:szCs w:val="22"/>
        </w:rPr>
      </w:pPr>
      <w:r>
        <w:rPr>
          <w:rFonts w:hAnsi="宋体" w:eastAsia="宋体"/>
          <w:bCs/>
          <w:szCs w:val="22"/>
        </w:rPr>
        <w:t>数据记录文件写入完成后，记录仪显示器提示“文件采集完成”；</w:t>
      </w:r>
    </w:p>
    <w:p>
      <w:pPr>
        <w:pStyle w:val="26"/>
        <w:numPr>
          <w:ilvl w:val="0"/>
          <w:numId w:val="57"/>
        </w:numPr>
        <w:tabs>
          <w:tab w:val="center" w:pos="851"/>
          <w:tab w:val="clear" w:pos="4201"/>
        </w:tabs>
        <w:ind w:left="851" w:hanging="431" w:firstLineChars="0"/>
        <w:rPr>
          <w:rFonts w:hAnsi="宋体" w:eastAsia="宋体"/>
          <w:bCs/>
          <w:szCs w:val="22"/>
        </w:rPr>
      </w:pPr>
      <w:r>
        <w:rPr>
          <w:rFonts w:hAnsi="宋体" w:eastAsia="宋体"/>
          <w:bCs/>
          <w:szCs w:val="22"/>
        </w:rPr>
        <w:t>具有音视频记录功能的记录仪，数据记录文件写入完成后，还应提示“是否采集音视频记录”，按“确定”键后，向行驶记录文件夹写入音视频记录文件。</w:t>
      </w:r>
    </w:p>
    <w:p>
      <w:pPr>
        <w:pStyle w:val="83"/>
        <w:spacing w:before="312" w:after="312"/>
        <w:rPr>
          <w:rFonts w:ascii="宋体" w:hAnsi="宋体"/>
          <w:szCs w:val="22"/>
        </w:rPr>
      </w:pPr>
      <w:bookmarkStart w:id="2755" w:name="_Toc3667_WPSOffice_Level2"/>
      <w:bookmarkStart w:id="2756" w:name="_Toc24357_WPSOffice_Level2"/>
      <w:r>
        <w:rPr>
          <w:rFonts w:ascii="宋体" w:hAnsi="宋体"/>
          <w:szCs w:val="22"/>
        </w:rPr>
        <w:t>行驶记录文件夹</w:t>
      </w:r>
      <w:bookmarkEnd w:id="2755"/>
      <w:bookmarkEnd w:id="2756"/>
    </w:p>
    <w:p>
      <w:pPr>
        <w:spacing w:before="50" w:after="50"/>
        <w:ind w:firstLine="420" w:firstLineChars="200"/>
        <w:rPr>
          <w:rFonts w:ascii="宋体" w:hAnsi="宋体" w:eastAsia="宋体"/>
        </w:rPr>
      </w:pPr>
      <w:r>
        <w:rPr>
          <w:rFonts w:ascii="宋体" w:hAnsi="宋体" w:eastAsia="宋体"/>
        </w:rPr>
        <w:t>写入USB采集设备的文件夹命名格式为“DIRXXXXXX_XXXX_XXXXXXXX”，共分5段，具体含义如下：</w:t>
      </w:r>
    </w:p>
    <w:p>
      <w:pPr>
        <w:pStyle w:val="26"/>
        <w:numPr>
          <w:ilvl w:val="0"/>
          <w:numId w:val="58"/>
        </w:numPr>
        <w:tabs>
          <w:tab w:val="center" w:pos="851"/>
          <w:tab w:val="clear" w:pos="4201"/>
        </w:tabs>
        <w:ind w:left="851" w:hanging="431" w:firstLineChars="0"/>
        <w:rPr>
          <w:rFonts w:ascii="宋体" w:hAnsi="宋体" w:eastAsia="宋体"/>
        </w:rPr>
      </w:pPr>
      <w:r>
        <w:rPr>
          <w:rFonts w:ascii="宋体" w:hAnsi="宋体" w:eastAsia="宋体"/>
        </w:rPr>
        <w:t>第一段DIR，用3位英文字母表示数据文件夹；</w:t>
      </w:r>
    </w:p>
    <w:p>
      <w:pPr>
        <w:pStyle w:val="26"/>
        <w:numPr>
          <w:ilvl w:val="0"/>
          <w:numId w:val="58"/>
        </w:numPr>
        <w:tabs>
          <w:tab w:val="center" w:pos="851"/>
          <w:tab w:val="clear" w:pos="4201"/>
        </w:tabs>
        <w:ind w:left="851" w:hanging="431" w:firstLineChars="0"/>
        <w:rPr>
          <w:rFonts w:ascii="宋体" w:hAnsi="宋体" w:eastAsia="宋体"/>
        </w:rPr>
      </w:pPr>
      <w:r>
        <w:rPr>
          <w:rFonts w:ascii="宋体" w:hAnsi="宋体" w:eastAsia="宋体"/>
        </w:rPr>
        <w:t>第二段XXXXXX，用6位数字表示采集数据时记录仪的年、月、日，采用8421BCD码；</w:t>
      </w:r>
    </w:p>
    <w:p>
      <w:pPr>
        <w:pStyle w:val="26"/>
        <w:numPr>
          <w:ilvl w:val="0"/>
          <w:numId w:val="58"/>
        </w:numPr>
        <w:tabs>
          <w:tab w:val="center" w:pos="851"/>
          <w:tab w:val="clear" w:pos="4201"/>
        </w:tabs>
        <w:ind w:left="851" w:hanging="431" w:firstLineChars="0"/>
        <w:rPr>
          <w:rFonts w:ascii="宋体" w:hAnsi="宋体" w:eastAsia="宋体"/>
        </w:rPr>
      </w:pPr>
      <w:r>
        <w:rPr>
          <w:rFonts w:ascii="宋体" w:hAnsi="宋体" w:eastAsia="宋体"/>
        </w:rPr>
        <w:t>第三段XXXX，用4位数字表示采集数据时记录仪的时、分，采用8421BCD码；</w:t>
      </w:r>
    </w:p>
    <w:p>
      <w:pPr>
        <w:pStyle w:val="26"/>
        <w:numPr>
          <w:ilvl w:val="0"/>
          <w:numId w:val="58"/>
        </w:numPr>
        <w:tabs>
          <w:tab w:val="center" w:pos="851"/>
          <w:tab w:val="clear" w:pos="4201"/>
        </w:tabs>
        <w:ind w:left="851" w:hanging="431" w:firstLineChars="0"/>
        <w:rPr>
          <w:rFonts w:ascii="宋体" w:hAnsi="宋体" w:eastAsia="宋体"/>
        </w:rPr>
      </w:pPr>
      <w:r>
        <w:rPr>
          <w:rFonts w:ascii="宋体" w:hAnsi="宋体" w:eastAsia="宋体"/>
        </w:rPr>
        <w:t xml:space="preserve">第四段XXXXXXXX，用1个汉字和6个字母或数字表示记录仪中设置的车牌号码，车牌号码使用的字符集应符合GA 36标准的规定。如果车牌号无效，则用“未知车牌”填充。 </w:t>
      </w:r>
    </w:p>
    <w:p>
      <w:pPr>
        <w:pStyle w:val="83"/>
        <w:spacing w:before="312" w:after="312"/>
        <w:rPr>
          <w:rFonts w:ascii="宋体" w:hAnsi="宋体"/>
          <w:szCs w:val="22"/>
        </w:rPr>
      </w:pPr>
      <w:bookmarkStart w:id="2757" w:name="_Toc20935_WPSOffice_Level2"/>
      <w:bookmarkStart w:id="2758" w:name="_Toc29363_WPSOffice_Level2"/>
      <w:r>
        <w:rPr>
          <w:rFonts w:ascii="宋体" w:hAnsi="宋体"/>
          <w:szCs w:val="22"/>
        </w:rPr>
        <w:t>采集要求</w:t>
      </w:r>
      <w:bookmarkEnd w:id="2757"/>
      <w:bookmarkEnd w:id="2758"/>
    </w:p>
    <w:p>
      <w:pPr>
        <w:pStyle w:val="26"/>
        <w:rPr>
          <w:rFonts w:hAnsi="宋体" w:eastAsia="宋体"/>
          <w:color w:val="0000FF"/>
        </w:rPr>
      </w:pPr>
      <w:r>
        <w:rPr>
          <w:rFonts w:hint="eastAsia" w:hAnsi="宋体" w:eastAsia="宋体"/>
          <w:color w:val="auto"/>
        </w:rPr>
        <w:t>在停车状态下，</w:t>
      </w:r>
      <w:r>
        <w:rPr>
          <w:rFonts w:hint="eastAsia" w:hAnsi="宋体" w:eastAsia="宋体"/>
          <w:color w:val="auto"/>
          <w:lang w:eastAsia="zh-CN"/>
        </w:rPr>
        <w:t>记录仪</w:t>
      </w:r>
      <w:r>
        <w:rPr>
          <w:rFonts w:hAnsi="宋体" w:eastAsia="宋体"/>
          <w:bCs/>
          <w:color w:val="auto"/>
          <w:szCs w:val="22"/>
        </w:rPr>
        <w:t>检测到USB采集设备插入时</w:t>
      </w:r>
      <w:r>
        <w:rPr>
          <w:rFonts w:hint="eastAsia" w:hAnsi="宋体" w:eastAsia="宋体"/>
          <w:bCs/>
          <w:color w:val="auto"/>
          <w:szCs w:val="22"/>
        </w:rPr>
        <w:t>，</w:t>
      </w:r>
      <w:r>
        <w:rPr>
          <w:rFonts w:hint="eastAsia" w:hAnsi="宋体" w:eastAsia="宋体"/>
          <w:bCs/>
          <w:color w:val="auto"/>
          <w:szCs w:val="22"/>
          <w:lang w:eastAsia="zh-CN"/>
        </w:rPr>
        <w:t>记录仪</w:t>
      </w:r>
      <w:r>
        <w:rPr>
          <w:rFonts w:hint="eastAsia" w:hAnsi="宋体" w:eastAsia="宋体"/>
          <w:bCs/>
          <w:color w:val="auto"/>
          <w:szCs w:val="22"/>
        </w:rPr>
        <w:t>应</w:t>
      </w:r>
      <w:r>
        <w:rPr>
          <w:rFonts w:hint="eastAsia" w:hAnsi="宋体" w:eastAsia="宋体"/>
          <w:bCs/>
          <w:color w:val="auto"/>
          <w:szCs w:val="22"/>
          <w:lang w:eastAsia="zh-CN"/>
        </w:rPr>
        <w:t>锁定并导出插入前的数据记录文件，</w:t>
      </w:r>
      <w:r>
        <w:rPr>
          <w:rFonts w:hint="eastAsia" w:hAnsi="宋体" w:eastAsia="宋体"/>
          <w:bCs/>
          <w:color w:val="auto"/>
          <w:szCs w:val="22"/>
        </w:rPr>
        <w:t>缓存</w:t>
      </w:r>
      <w:r>
        <w:rPr>
          <w:rFonts w:hAnsi="宋体" w:eastAsia="宋体"/>
          <w:bCs/>
          <w:color w:val="auto"/>
          <w:szCs w:val="22"/>
        </w:rPr>
        <w:t>插入</w:t>
      </w:r>
      <w:r>
        <w:rPr>
          <w:rFonts w:hint="eastAsia" w:hAnsi="宋体" w:eastAsia="宋体"/>
          <w:bCs/>
          <w:color w:val="auto"/>
          <w:szCs w:val="22"/>
          <w:lang w:eastAsia="zh-CN"/>
        </w:rPr>
        <w:t>后的</w:t>
      </w:r>
      <w:r>
        <w:rPr>
          <w:rFonts w:hint="eastAsia" w:hAnsi="宋体" w:eastAsia="宋体"/>
          <w:bCs/>
          <w:color w:val="auto"/>
          <w:szCs w:val="22"/>
        </w:rPr>
        <w:t>数据记录，在数据导出完成后存储。</w:t>
      </w:r>
    </w:p>
    <w:p>
      <w:pPr>
        <w:pStyle w:val="26"/>
        <w:rPr>
          <w:rFonts w:hAnsi="宋体" w:eastAsia="宋体"/>
        </w:rPr>
      </w:pPr>
      <w:r>
        <w:rPr>
          <w:rFonts w:hAnsi="宋体" w:eastAsia="宋体"/>
        </w:rPr>
        <w:t>在数据导出过程中，若车辆由停车状态进入行驶状态时，记录仪应主动中止文件导出，已导出的文件应撤销，并自动弹出USB采集设备。</w:t>
      </w:r>
    </w:p>
    <w:p>
      <w:pPr>
        <w:pStyle w:val="26"/>
        <w:rPr>
          <w:rFonts w:hint="default" w:ascii="Times New Roman" w:hAnsi="Times New Roman" w:eastAsia="宋体" w:cs="Times New Roman"/>
          <w:color w:val="auto"/>
        </w:rPr>
      </w:pPr>
    </w:p>
    <w:p>
      <w:pPr>
        <w:pStyle w:val="62"/>
        <w:jc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rPr>
        <w:br w:type="page"/>
      </w:r>
      <w:r>
        <w:rPr>
          <w:rFonts w:hint="default" w:ascii="Times New Roman" w:hAnsi="Times New Roman" w:eastAsia="黑体" w:cs="Times New Roman"/>
          <w:color w:val="auto"/>
        </w:rPr>
        <w:br w:type="textWrapping"/>
      </w:r>
      <w:bookmarkStart w:id="2759" w:name="_Toc21568_WPSOffice_Level1"/>
      <w:r>
        <w:rPr>
          <w:rFonts w:hint="default" w:ascii="Times New Roman" w:hAnsi="Times New Roman" w:eastAsia="黑体" w:cs="Times New Roman"/>
          <w:color w:val="auto"/>
        </w:rPr>
        <w:t>（规范性附录）</w:t>
      </w:r>
      <w:r>
        <w:rPr>
          <w:rFonts w:hint="default" w:ascii="Times New Roman" w:hAnsi="Times New Roman" w:eastAsia="黑体" w:cs="Times New Roman"/>
          <w:color w:val="auto"/>
        </w:rPr>
        <w:br w:type="textWrapping"/>
      </w:r>
      <w:r>
        <w:rPr>
          <w:rFonts w:hint="default" w:ascii="Times New Roman" w:hAnsi="Times New Roman" w:eastAsia="黑体" w:cs="Times New Roman"/>
          <w:color w:val="auto"/>
          <w:lang w:val="en-US" w:eastAsia="zh-CN"/>
        </w:rPr>
        <w:t>Wi-Fi数据传输约定</w:t>
      </w:r>
      <w:bookmarkEnd w:id="2759"/>
    </w:p>
    <w:p>
      <w:pPr>
        <w:pStyle w:val="83"/>
        <w:spacing w:before="312" w:after="312"/>
        <w:rPr>
          <w:rFonts w:ascii="宋体" w:hAnsi="宋体"/>
          <w:color w:val="auto"/>
        </w:rPr>
      </w:pPr>
      <w:bookmarkStart w:id="2760" w:name="_Toc30300_WPSOffice_Level2"/>
      <w:bookmarkStart w:id="2761" w:name="_Toc297785429"/>
      <w:bookmarkStart w:id="2762" w:name="_Toc19262_WPSOffice_Level2"/>
      <w:bookmarkStart w:id="2763" w:name="_Toc18565795"/>
      <w:bookmarkStart w:id="2764" w:name="_Toc19324807"/>
      <w:bookmarkStart w:id="2765" w:name="_Toc26955604"/>
      <w:bookmarkStart w:id="2766" w:name="_Toc156379312"/>
      <w:bookmarkStart w:id="2767" w:name="_Toc28598041"/>
      <w:bookmarkStart w:id="2768" w:name="_Toc18567921"/>
      <w:bookmarkStart w:id="2769" w:name="_Toc246855395"/>
      <w:bookmarkStart w:id="2770" w:name="_Toc239125660"/>
      <w:bookmarkStart w:id="2771" w:name="_Toc25657893"/>
      <w:bookmarkStart w:id="2772" w:name="_Toc19006304"/>
      <w:bookmarkStart w:id="2773" w:name="_Toc18566576"/>
      <w:bookmarkStart w:id="2774" w:name="_Toc24791614"/>
      <w:bookmarkStart w:id="2775" w:name="_Toc25745849"/>
      <w:bookmarkStart w:id="2776" w:name="_Toc26028021"/>
      <w:bookmarkStart w:id="2777" w:name="_Toc23923756"/>
      <w:bookmarkStart w:id="2778" w:name="_Toc18649013"/>
      <w:bookmarkStart w:id="2779" w:name="_Toc28598536"/>
      <w:bookmarkStart w:id="2780" w:name="_Toc238389275"/>
      <w:bookmarkStart w:id="2781" w:name="_Toc28597606"/>
      <w:bookmarkStart w:id="2782" w:name="_Toc19333660"/>
      <w:bookmarkStart w:id="2783" w:name="_Toc45620026"/>
      <w:bookmarkStart w:id="2784" w:name="_Toc18568011"/>
      <w:bookmarkStart w:id="2785" w:name="_Toc45681140"/>
      <w:bookmarkStart w:id="2786" w:name="_Toc29893499"/>
      <w:bookmarkStart w:id="2787" w:name="_Toc246769226"/>
      <w:bookmarkStart w:id="2788" w:name="_Toc297785427"/>
      <w:bookmarkStart w:id="2789" w:name="_Toc18569575"/>
      <w:bookmarkStart w:id="2790" w:name="_Toc19006485"/>
      <w:bookmarkStart w:id="2791" w:name="_Toc156379350"/>
      <w:bookmarkStart w:id="2792" w:name="_Toc28759192"/>
      <w:bookmarkStart w:id="2793" w:name="_Toc18565494"/>
      <w:bookmarkStart w:id="2794" w:name="_Toc18648777"/>
      <w:bookmarkStart w:id="2795" w:name="_Toc18564956"/>
      <w:bookmarkStart w:id="2796" w:name="_Toc19334215"/>
      <w:bookmarkStart w:id="2797" w:name="_Toc18567684"/>
      <w:bookmarkStart w:id="2798" w:name="_Toc19063852"/>
      <w:bookmarkStart w:id="2799" w:name="_Toc19006372"/>
      <w:bookmarkStart w:id="2800" w:name="_Toc234660735"/>
      <w:bookmarkStart w:id="2801" w:name="_Toc156380265"/>
      <w:bookmarkStart w:id="2802" w:name="_Toc18568105"/>
      <w:bookmarkStart w:id="2803" w:name="_Toc26779221"/>
      <w:bookmarkStart w:id="2804" w:name="_Toc18569436"/>
      <w:bookmarkStart w:id="2805" w:name="_Toc156379464"/>
      <w:bookmarkStart w:id="2806" w:name="_Toc25657827"/>
      <w:bookmarkStart w:id="2807" w:name="_Toc18568058"/>
      <w:r>
        <w:rPr>
          <w:rFonts w:ascii="宋体" w:hAnsi="宋体"/>
          <w:color w:val="auto"/>
        </w:rPr>
        <w:t>无线传输约定</w:t>
      </w:r>
      <w:bookmarkEnd w:id="2760"/>
      <w:bookmarkEnd w:id="2761"/>
      <w:bookmarkEnd w:id="2762"/>
    </w:p>
    <w:p>
      <w:pPr>
        <w:spacing w:before="50" w:after="50"/>
        <w:ind w:firstLine="420" w:firstLineChars="200"/>
        <w:rPr>
          <w:rFonts w:ascii="宋体" w:hAnsi="宋体" w:eastAsia="宋体"/>
          <w:color w:val="auto"/>
        </w:rPr>
      </w:pPr>
      <w:r>
        <w:rPr>
          <w:rFonts w:hint="eastAsia" w:ascii="宋体" w:hAnsi="宋体"/>
          <w:color w:val="auto"/>
        </w:rPr>
        <w:t>记录仪和通信机间的无线网络数据通信</w:t>
      </w:r>
      <w:r>
        <w:rPr>
          <w:rFonts w:ascii="宋体" w:hAnsi="宋体" w:eastAsia="宋体"/>
          <w:color w:val="auto"/>
        </w:rPr>
        <w:t>应</w:t>
      </w:r>
      <w:r>
        <w:rPr>
          <w:rFonts w:hint="eastAsia" w:ascii="宋体" w:hAnsi="宋体" w:eastAsia="宋体"/>
          <w:color w:val="auto"/>
        </w:rPr>
        <w:t>符合</w:t>
      </w:r>
      <w:r>
        <w:rPr>
          <w:rFonts w:ascii="宋体" w:hAnsi="宋体" w:eastAsia="宋体"/>
          <w:color w:val="auto"/>
        </w:rPr>
        <w:t>以下</w:t>
      </w:r>
      <w:r>
        <w:rPr>
          <w:rFonts w:hint="eastAsia" w:ascii="宋体" w:hAnsi="宋体" w:eastAsia="宋体"/>
          <w:color w:val="auto"/>
        </w:rPr>
        <w:t>要求和</w:t>
      </w:r>
      <w:r>
        <w:rPr>
          <w:rFonts w:ascii="宋体" w:hAnsi="宋体" w:eastAsia="宋体"/>
          <w:color w:val="auto"/>
        </w:rPr>
        <w:t>传输约定：</w:t>
      </w:r>
    </w:p>
    <w:p>
      <w:pPr>
        <w:pStyle w:val="122"/>
        <w:numPr>
          <w:ilvl w:val="0"/>
          <w:numId w:val="59"/>
        </w:numPr>
        <w:tabs>
          <w:tab w:val="left" w:pos="840"/>
          <w:tab w:val="clear" w:pos="420"/>
        </w:tabs>
        <w:ind w:left="5" w:firstLine="415" w:firstLineChars="0"/>
        <w:rPr>
          <w:rFonts w:ascii="宋体" w:hAnsi="宋体" w:eastAsia="宋体"/>
          <w:color w:val="auto"/>
        </w:rPr>
      </w:pPr>
      <w:r>
        <w:rPr>
          <w:rFonts w:ascii="宋体" w:hAnsi="宋体" w:eastAsia="宋体"/>
          <w:color w:val="auto"/>
        </w:rPr>
        <w:t>记录仪Wi-Fi无线数据传输的数据传输速率应不低于2MByte/</w:t>
      </w:r>
      <w:r>
        <w:rPr>
          <w:rFonts w:hint="eastAsia" w:ascii="宋体" w:hAnsi="宋体" w:eastAsia="宋体"/>
          <w:color w:val="auto"/>
        </w:rPr>
        <w:t>s</w:t>
      </w:r>
      <w:r>
        <w:rPr>
          <w:rFonts w:ascii="宋体" w:hAnsi="宋体" w:eastAsia="宋体"/>
          <w:color w:val="auto"/>
        </w:rPr>
        <w:t>；</w:t>
      </w:r>
    </w:p>
    <w:p>
      <w:pPr>
        <w:pStyle w:val="122"/>
        <w:numPr>
          <w:ilvl w:val="0"/>
          <w:numId w:val="59"/>
        </w:numPr>
        <w:tabs>
          <w:tab w:val="left" w:pos="840"/>
          <w:tab w:val="clear" w:pos="420"/>
        </w:tabs>
        <w:ind w:left="5" w:firstLine="415" w:firstLineChars="0"/>
        <w:rPr>
          <w:rFonts w:ascii="宋体" w:hAnsi="宋体" w:eastAsia="宋体"/>
          <w:color w:val="auto"/>
        </w:rPr>
      </w:pPr>
      <w:r>
        <w:rPr>
          <w:rFonts w:ascii="宋体" w:hAnsi="宋体" w:eastAsia="宋体"/>
          <w:color w:val="auto"/>
        </w:rPr>
        <w:t>通讯机与记录仪的通讯由通讯机发起，通讯机发往记录仪的数据帧简称为命令帧，记录仪返回通信机数据帧简称为应答帧；</w:t>
      </w:r>
    </w:p>
    <w:p>
      <w:pPr>
        <w:pStyle w:val="122"/>
        <w:numPr>
          <w:ilvl w:val="0"/>
          <w:numId w:val="59"/>
        </w:numPr>
        <w:tabs>
          <w:tab w:val="left" w:pos="840"/>
          <w:tab w:val="clear" w:pos="420"/>
        </w:tabs>
        <w:ind w:left="5" w:firstLine="415" w:firstLineChars="0"/>
        <w:rPr>
          <w:rFonts w:ascii="宋体" w:hAnsi="宋体" w:eastAsia="宋体"/>
          <w:color w:val="auto"/>
        </w:rPr>
      </w:pPr>
      <w:r>
        <w:rPr>
          <w:rFonts w:ascii="宋体" w:hAnsi="宋体" w:eastAsia="宋体"/>
          <w:color w:val="auto"/>
        </w:rPr>
        <w:t>应答帧的数据块长度应不大于16K个字节，较大数据块的采集通过多次发送命令帧来实现。</w:t>
      </w:r>
    </w:p>
    <w:p>
      <w:pPr>
        <w:pStyle w:val="83"/>
        <w:spacing w:before="312" w:after="312"/>
        <w:rPr>
          <w:rFonts w:ascii="宋体" w:hAnsi="宋体"/>
          <w:color w:val="auto"/>
          <w:szCs w:val="22"/>
        </w:rPr>
      </w:pPr>
      <w:bookmarkStart w:id="2808" w:name="_Toc24954_WPSOffice_Level2"/>
      <w:bookmarkStart w:id="2809" w:name="_Toc22581_WPSOffice_Level2"/>
      <w:r>
        <w:rPr>
          <w:rFonts w:ascii="宋体" w:hAnsi="宋体"/>
          <w:color w:val="auto"/>
          <w:szCs w:val="22"/>
        </w:rPr>
        <w:t>无线网络连接</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Start w:id="2810" w:name="_Toc297785428"/>
    </w:p>
    <w:p>
      <w:pPr>
        <w:pStyle w:val="26"/>
        <w:rPr>
          <w:rFonts w:hAnsi="宋体"/>
          <w:color w:val="auto"/>
        </w:rPr>
      </w:pPr>
      <w:r>
        <w:rPr>
          <w:rFonts w:hint="eastAsia" w:hAnsi="宋体"/>
          <w:color w:val="auto"/>
        </w:rPr>
        <w:t>记录仪和通信机间的无线网络数据通信的连接、传输过程应符合以下要求：</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szCs w:val="22"/>
        </w:rPr>
        <w:t>记录仪仅开放一个网络服务端口，端口号为19056；</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记录仪在车辆停车</w:t>
      </w:r>
      <w:r>
        <w:rPr>
          <w:rFonts w:hint="eastAsia" w:ascii="宋体" w:hAnsi="宋体" w:eastAsia="宋体"/>
          <w:color w:val="auto"/>
        </w:rPr>
        <w:t>且</w:t>
      </w:r>
      <w:r>
        <w:rPr>
          <w:rFonts w:ascii="宋体" w:hAnsi="宋体" w:eastAsia="宋体"/>
          <w:color w:val="auto"/>
        </w:rPr>
        <w:t>ACC有效后，启动Wi</w:t>
      </w:r>
      <w:r>
        <w:rPr>
          <w:rFonts w:hint="eastAsia" w:ascii="宋体" w:hAnsi="宋体" w:eastAsia="宋体"/>
          <w:color w:val="auto"/>
          <w:lang w:val="en-US" w:eastAsia="zh-CN"/>
        </w:rPr>
        <w:t>-</w:t>
      </w:r>
      <w:r>
        <w:rPr>
          <w:rFonts w:ascii="宋体" w:hAnsi="宋体" w:eastAsia="宋体"/>
          <w:color w:val="auto"/>
        </w:rPr>
        <w:t>Fi模块并进入“Wi</w:t>
      </w:r>
      <w:r>
        <w:rPr>
          <w:rFonts w:hint="eastAsia" w:ascii="宋体" w:hAnsi="宋体" w:eastAsia="宋体"/>
          <w:color w:val="auto"/>
          <w:lang w:val="en-US" w:eastAsia="zh-CN"/>
        </w:rPr>
        <w:t>-</w:t>
      </w:r>
      <w:r>
        <w:rPr>
          <w:rFonts w:ascii="宋体" w:hAnsi="宋体" w:eastAsia="宋体"/>
          <w:color w:val="auto"/>
        </w:rPr>
        <w:t>Fi AP”模式，Wi</w:t>
      </w:r>
      <w:r>
        <w:rPr>
          <w:rFonts w:hint="eastAsia" w:ascii="宋体" w:hAnsi="宋体" w:eastAsia="宋体"/>
          <w:color w:val="auto"/>
          <w:lang w:val="en-US" w:eastAsia="zh-CN"/>
        </w:rPr>
        <w:t>-</w:t>
      </w:r>
      <w:r>
        <w:rPr>
          <w:rFonts w:ascii="宋体" w:hAnsi="宋体" w:eastAsia="宋体"/>
          <w:color w:val="auto"/>
        </w:rPr>
        <w:t>Fi AP的广播SSID为“19056-XXXXXX”，其中“XXXXXX”为VIN码后六位</w:t>
      </w:r>
      <w:r>
        <w:rPr>
          <w:rFonts w:hint="eastAsia" w:ascii="宋体" w:hAnsi="宋体" w:eastAsia="宋体"/>
          <w:color w:val="auto"/>
        </w:rPr>
        <w:t>；</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记录仪无线接入的安全方式为WPA2，加密模式为TKIP、AES中的一种，接入密钥为“GBT19056”</w:t>
      </w:r>
      <w:r>
        <w:rPr>
          <w:rFonts w:hint="eastAsia" w:ascii="宋体" w:hAnsi="宋体" w:eastAsia="宋体"/>
          <w:color w:val="auto"/>
        </w:rPr>
        <w:t>；</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记录仪的Wi</w:t>
      </w:r>
      <w:r>
        <w:rPr>
          <w:rFonts w:hint="eastAsia" w:ascii="宋体" w:hAnsi="宋体" w:eastAsia="宋体"/>
          <w:color w:val="auto"/>
          <w:lang w:val="en-US" w:eastAsia="zh-CN"/>
        </w:rPr>
        <w:t>-</w:t>
      </w:r>
      <w:r>
        <w:rPr>
          <w:rFonts w:ascii="宋体" w:hAnsi="宋体" w:eastAsia="宋体"/>
          <w:color w:val="auto"/>
        </w:rPr>
        <w:t>Fi AP节点接受且仅接受一个通讯机（计算机或数据采集仪）的Wi</w:t>
      </w:r>
      <w:r>
        <w:rPr>
          <w:rFonts w:hint="eastAsia" w:ascii="宋体" w:hAnsi="宋体" w:eastAsia="宋体"/>
          <w:color w:val="auto"/>
          <w:lang w:val="en-US" w:eastAsia="zh-CN"/>
        </w:rPr>
        <w:t>-</w:t>
      </w:r>
      <w:r>
        <w:rPr>
          <w:rFonts w:ascii="宋体" w:hAnsi="宋体" w:eastAsia="宋体"/>
          <w:color w:val="auto"/>
        </w:rPr>
        <w:t>Fi Sta客户端接入</w:t>
      </w:r>
      <w:r>
        <w:rPr>
          <w:rFonts w:hint="eastAsia" w:ascii="宋体" w:hAnsi="宋体" w:eastAsia="宋体"/>
          <w:color w:val="auto"/>
        </w:rPr>
        <w:t>；</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记录仪Wi</w:t>
      </w:r>
      <w:r>
        <w:rPr>
          <w:rFonts w:hint="eastAsia" w:ascii="宋体" w:hAnsi="宋体" w:eastAsia="宋体"/>
          <w:color w:val="auto"/>
          <w:lang w:val="en-US" w:eastAsia="zh-CN"/>
        </w:rPr>
        <w:t>-</w:t>
      </w:r>
      <w:r>
        <w:rPr>
          <w:rFonts w:ascii="宋体" w:hAnsi="宋体" w:eastAsia="宋体"/>
          <w:color w:val="auto"/>
        </w:rPr>
        <w:t>Fi无线接入的服务端口端口号为19056，模式为TCP服务（Server Socket）非阻塞模式，记录仪接受且仅接受一个客户端（Client Socket）的连接</w:t>
      </w:r>
      <w:r>
        <w:rPr>
          <w:rFonts w:hint="eastAsia" w:ascii="宋体" w:hAnsi="宋体" w:eastAsia="宋体"/>
          <w:color w:val="auto"/>
        </w:rPr>
        <w:t>；</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通讯机以客户端（Client Socket）模式连接到记录仪服务端口，接入成功后以通讯机的设备名称为连接鉴权码发起鉴权请求</w:t>
      </w:r>
      <w:r>
        <w:rPr>
          <w:rFonts w:hint="eastAsia" w:ascii="宋体" w:hAnsi="宋体" w:eastAsia="宋体"/>
          <w:color w:val="auto"/>
        </w:rPr>
        <w:t>；</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记录仪收到通讯机的鉴权请求并在显示屏上提示鉴权码信息信息，要求人工确认</w:t>
      </w:r>
      <w:r>
        <w:rPr>
          <w:rFonts w:hint="eastAsia" w:ascii="宋体" w:hAnsi="宋体" w:eastAsia="宋体"/>
          <w:color w:val="auto"/>
        </w:rPr>
        <w:t>；</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人工判定显示屏鉴权信息并确认与通讯机设备名称相符后，按记录仪的“确认键”确认连接，记录仪向通讯机发送连接成功的信息</w:t>
      </w:r>
      <w:r>
        <w:rPr>
          <w:rFonts w:hint="eastAsia" w:ascii="宋体" w:hAnsi="宋体" w:eastAsia="宋体"/>
          <w:color w:val="auto"/>
        </w:rPr>
        <w:t>；</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记录仪显示鉴权信息30秒内未按“确认”键或按“取消”键，记录仪断开连接并返回第1步</w:t>
      </w:r>
      <w:r>
        <w:rPr>
          <w:rFonts w:hint="eastAsia" w:ascii="宋体" w:hAnsi="宋体" w:eastAsia="宋体"/>
          <w:color w:val="auto"/>
        </w:rPr>
        <w:t>；</w:t>
      </w:r>
    </w:p>
    <w:p>
      <w:pPr>
        <w:pStyle w:val="122"/>
        <w:numPr>
          <w:ilvl w:val="0"/>
          <w:numId w:val="60"/>
        </w:numPr>
        <w:tabs>
          <w:tab w:val="left" w:pos="840"/>
          <w:tab w:val="clear" w:pos="420"/>
        </w:tabs>
        <w:ind w:left="5" w:firstLine="415" w:firstLineChars="0"/>
        <w:rPr>
          <w:rFonts w:ascii="宋体" w:hAnsi="宋体" w:eastAsia="宋体"/>
          <w:color w:val="auto"/>
        </w:rPr>
      </w:pPr>
      <w:r>
        <w:rPr>
          <w:rFonts w:ascii="宋体" w:hAnsi="宋体" w:eastAsia="宋体"/>
          <w:color w:val="auto"/>
        </w:rPr>
        <w:t>客户端设备的接入、连接请求、连接成功和连接断开时，该日志应被记录。</w:t>
      </w:r>
    </w:p>
    <w:bookmarkEnd w:id="2810"/>
    <w:p>
      <w:pPr>
        <w:pStyle w:val="83"/>
        <w:spacing w:before="312" w:after="312"/>
        <w:rPr>
          <w:rFonts w:ascii="宋体" w:hAnsi="宋体"/>
          <w:color w:val="auto"/>
          <w:szCs w:val="22"/>
        </w:rPr>
      </w:pPr>
      <w:bookmarkStart w:id="2811" w:name="_Toc25728_WPSOffice_Level2"/>
      <w:bookmarkStart w:id="2812" w:name="_Toc15601_WPSOffice_Level2"/>
      <w:r>
        <w:rPr>
          <w:rFonts w:ascii="宋体" w:hAnsi="宋体"/>
          <w:color w:val="auto"/>
          <w:szCs w:val="22"/>
        </w:rPr>
        <w:t>数据帧</w:t>
      </w:r>
      <w:bookmarkEnd w:id="2811"/>
      <w:bookmarkEnd w:id="2812"/>
    </w:p>
    <w:p>
      <w:pPr>
        <w:pStyle w:val="82"/>
        <w:spacing w:before="156" w:after="156"/>
        <w:rPr>
          <w:rFonts w:ascii="宋体" w:hAnsi="宋体" w:eastAsia="黑体"/>
          <w:color w:val="auto"/>
          <w:szCs w:val="22"/>
        </w:rPr>
      </w:pPr>
      <w:bookmarkStart w:id="2813" w:name="_Toc17608_WPSOffice_Level2"/>
      <w:bookmarkStart w:id="2814" w:name="_Toc297785430"/>
      <w:bookmarkStart w:id="2815" w:name="_Toc23096_WPSOffice_Level2"/>
      <w:bookmarkStart w:id="2816" w:name="_Toc246769227"/>
      <w:bookmarkStart w:id="2817" w:name="_Toc19333661"/>
      <w:bookmarkStart w:id="2818" w:name="_Toc25745850"/>
      <w:bookmarkStart w:id="2819" w:name="_Toc45681141"/>
      <w:bookmarkStart w:id="2820" w:name="_Toc24791615"/>
      <w:bookmarkStart w:id="2821" w:name="_Toc244435985"/>
      <w:bookmarkStart w:id="2822" w:name="_Toc28597607"/>
      <w:bookmarkStart w:id="2823" w:name="_Toc18649014"/>
      <w:bookmarkStart w:id="2824" w:name="_Toc239125661"/>
      <w:bookmarkStart w:id="2825" w:name="_Toc25657894"/>
      <w:bookmarkStart w:id="2826" w:name="_Toc156380266"/>
      <w:bookmarkStart w:id="2827" w:name="_Toc19334216"/>
      <w:bookmarkStart w:id="2828" w:name="_Toc19006486"/>
      <w:bookmarkStart w:id="2829" w:name="_Toc156379465"/>
      <w:bookmarkStart w:id="2830" w:name="_Toc26955605"/>
      <w:bookmarkStart w:id="2831" w:name="_Toc28759193"/>
      <w:bookmarkStart w:id="2832" w:name="_Toc28598042"/>
      <w:bookmarkStart w:id="2833" w:name="_Toc26779222"/>
      <w:bookmarkStart w:id="2834" w:name="_Toc23923757"/>
      <w:bookmarkStart w:id="2835" w:name="_Toc19006373"/>
      <w:bookmarkStart w:id="2836" w:name="_Toc26028022"/>
      <w:bookmarkStart w:id="2837" w:name="_Toc18648778"/>
      <w:bookmarkStart w:id="2838" w:name="_Toc28598537"/>
      <w:bookmarkStart w:id="2839" w:name="_Toc246855396"/>
      <w:bookmarkStart w:id="2840" w:name="_Toc19324808"/>
      <w:bookmarkStart w:id="2841" w:name="_Toc234660736"/>
      <w:bookmarkStart w:id="2842" w:name="_Toc29893500"/>
      <w:bookmarkStart w:id="2843" w:name="_Toc156379313"/>
      <w:bookmarkStart w:id="2844" w:name="_Toc45620027"/>
      <w:bookmarkStart w:id="2845" w:name="_Toc19063853"/>
      <w:bookmarkStart w:id="2846" w:name="_Toc238389276"/>
      <w:r>
        <w:rPr>
          <w:rFonts w:ascii="宋体" w:hAnsi="宋体" w:eastAsia="黑体"/>
          <w:color w:val="auto"/>
          <w:szCs w:val="22"/>
        </w:rPr>
        <w:t>数据帧格式</w:t>
      </w:r>
      <w:bookmarkEnd w:id="2813"/>
      <w:bookmarkEnd w:id="2814"/>
      <w:bookmarkEnd w:id="2815"/>
    </w:p>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Pr>
        <w:spacing w:before="50" w:after="50"/>
        <w:ind w:firstLine="420" w:firstLineChars="200"/>
        <w:rPr>
          <w:rFonts w:ascii="宋体" w:hAnsi="宋体" w:eastAsia="宋体"/>
          <w:color w:val="auto"/>
        </w:rPr>
      </w:pPr>
      <w:r>
        <w:rPr>
          <w:rFonts w:ascii="宋体" w:hAnsi="宋体" w:eastAsia="宋体"/>
          <w:color w:val="auto"/>
        </w:rPr>
        <w:t>双向无线通信的数据帧，数据格式见表C.</w:t>
      </w:r>
      <w:r>
        <w:rPr>
          <w:rFonts w:ascii="宋体" w:hAnsi="宋体" w:eastAsia="宋体"/>
          <w:color w:val="auto"/>
        </w:rPr>
        <w:fldChar w:fldCharType="begin"/>
      </w:r>
      <w:r>
        <w:rPr>
          <w:rFonts w:ascii="宋体" w:hAnsi="宋体" w:eastAsia="宋体"/>
          <w:color w:val="auto"/>
        </w:rPr>
        <w:instrText xml:space="preserve"> PAGEREF _Ref22445 \h </w:instrText>
      </w:r>
      <w:r>
        <w:rPr>
          <w:rFonts w:ascii="宋体" w:hAnsi="宋体" w:eastAsia="宋体"/>
          <w:color w:val="auto"/>
        </w:rPr>
        <w:fldChar w:fldCharType="separate"/>
      </w:r>
      <w:r>
        <w:rPr>
          <w:rFonts w:ascii="宋体" w:hAnsi="宋体" w:eastAsia="宋体"/>
          <w:color w:val="auto"/>
        </w:rPr>
        <w:t>34</w:t>
      </w:r>
      <w:r>
        <w:rPr>
          <w:rFonts w:ascii="宋体" w:hAnsi="宋体" w:eastAsia="宋体"/>
          <w:color w:val="auto"/>
        </w:rPr>
        <w:fldChar w:fldCharType="end"/>
      </w:r>
      <w:r>
        <w:rPr>
          <w:rFonts w:ascii="宋体" w:hAnsi="宋体" w:eastAsia="宋体"/>
          <w:color w:val="auto"/>
        </w:rPr>
        <w:t>：</w:t>
      </w:r>
    </w:p>
    <w:p>
      <w:pPr>
        <w:pStyle w:val="26"/>
        <w:rPr>
          <w:rFonts w:hAnsi="宋体" w:eastAsia="宋体"/>
          <w:color w:val="auto"/>
        </w:rPr>
      </w:pPr>
      <w:r>
        <w:rPr>
          <w:rFonts w:hAnsi="宋体" w:eastAsia="宋体"/>
          <w:color w:val="auto"/>
        </w:rPr>
        <w:t>一个通讯数据数据帧包含起始段、数据段、校验字三个部分，数据帧长度为这三个部分的总字节数，校验字为前面所有字节的异或值。</w:t>
      </w:r>
    </w:p>
    <w:p>
      <w:pPr>
        <w:pStyle w:val="26"/>
        <w:rPr>
          <w:rFonts w:hAnsi="宋体" w:eastAsia="宋体"/>
          <w:color w:val="auto"/>
        </w:rPr>
      </w:pPr>
      <w:r>
        <w:rPr>
          <w:rFonts w:hint="eastAsia" w:hAnsi="宋体" w:eastAsia="宋体"/>
          <w:color w:val="auto"/>
        </w:rPr>
        <w:t>记录仪发出的数据帧起始字节为55H,7CH；通信机发出的数据帧起始字节为AAH,7CH</w:t>
      </w:r>
    </w:p>
    <w:p>
      <w:pPr>
        <w:pStyle w:val="127"/>
        <w:numPr>
          <w:ilvl w:val="1"/>
          <w:numId w:val="61"/>
        </w:numPr>
        <w:spacing w:before="156" w:after="156"/>
        <w:rPr>
          <w:rFonts w:ascii="宋体" w:hAnsi="宋体"/>
          <w:color w:val="auto"/>
        </w:rPr>
      </w:pPr>
      <w:bookmarkStart w:id="2847" w:name="_Ref22445"/>
      <w:r>
        <w:rPr>
          <w:rFonts w:ascii="宋体" w:hAnsi="宋体"/>
          <w:color w:val="auto"/>
        </w:rPr>
        <w:t>数据帧格式</w:t>
      </w:r>
      <w:bookmarkEnd w:id="2847"/>
    </w:p>
    <w:tbl>
      <w:tblPr>
        <w:tblStyle w:val="35"/>
        <w:tblW w:w="8850"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0"/>
        <w:gridCol w:w="680"/>
        <w:gridCol w:w="680"/>
        <w:gridCol w:w="887"/>
        <w:gridCol w:w="1636"/>
        <w:gridCol w:w="993"/>
        <w:gridCol w:w="1017"/>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7" w:hRule="atLeast"/>
        </w:trPr>
        <w:tc>
          <w:tcPr>
            <w:tcW w:w="680" w:type="dxa"/>
            <w:vAlign w:val="center"/>
          </w:tcPr>
          <w:p>
            <w:pPr>
              <w:spacing w:before="50" w:after="50"/>
              <w:jc w:val="center"/>
              <w:rPr>
                <w:rFonts w:ascii="宋体" w:hAnsi="宋体" w:eastAsia="宋体"/>
                <w:color w:val="auto"/>
              </w:rPr>
            </w:pPr>
            <w:r>
              <w:rPr>
                <w:rFonts w:ascii="宋体" w:hAnsi="宋体" w:eastAsia="宋体"/>
                <w:color w:val="auto"/>
              </w:rPr>
              <w:t>序号</w:t>
            </w:r>
          </w:p>
        </w:tc>
        <w:tc>
          <w:tcPr>
            <w:tcW w:w="680" w:type="dxa"/>
            <w:vAlign w:val="center"/>
          </w:tcPr>
          <w:p>
            <w:pPr>
              <w:spacing w:before="50" w:after="50"/>
              <w:jc w:val="center"/>
              <w:rPr>
                <w:rFonts w:ascii="宋体" w:hAnsi="宋体" w:eastAsia="宋体"/>
                <w:color w:val="auto"/>
              </w:rPr>
            </w:pPr>
            <w:r>
              <w:rPr>
                <w:rFonts w:ascii="宋体" w:hAnsi="宋体" w:eastAsia="宋体"/>
                <w:color w:val="auto"/>
              </w:rPr>
              <w:t>字节</w:t>
            </w:r>
          </w:p>
          <w:p>
            <w:pPr>
              <w:spacing w:before="50" w:after="50"/>
              <w:jc w:val="center"/>
              <w:rPr>
                <w:rFonts w:ascii="宋体" w:hAnsi="宋体" w:eastAsia="宋体"/>
                <w:color w:val="auto"/>
              </w:rPr>
            </w:pPr>
            <w:r>
              <w:rPr>
                <w:rFonts w:ascii="宋体" w:hAnsi="宋体" w:eastAsia="宋体"/>
                <w:color w:val="auto"/>
              </w:rPr>
              <w:t>序号</w:t>
            </w:r>
          </w:p>
        </w:tc>
        <w:tc>
          <w:tcPr>
            <w:tcW w:w="680" w:type="dxa"/>
            <w:vAlign w:val="center"/>
          </w:tcPr>
          <w:p>
            <w:pPr>
              <w:spacing w:before="50" w:after="50"/>
              <w:jc w:val="center"/>
              <w:rPr>
                <w:rFonts w:ascii="宋体" w:hAnsi="宋体" w:eastAsia="宋体"/>
                <w:color w:val="auto"/>
              </w:rPr>
            </w:pPr>
            <w:r>
              <w:rPr>
                <w:rFonts w:ascii="宋体" w:hAnsi="宋体" w:eastAsia="宋体"/>
                <w:color w:val="auto"/>
              </w:rPr>
              <w:t>字节数</w:t>
            </w:r>
          </w:p>
        </w:tc>
        <w:tc>
          <w:tcPr>
            <w:tcW w:w="887" w:type="dxa"/>
            <w:vAlign w:val="center"/>
          </w:tcPr>
          <w:p>
            <w:pPr>
              <w:spacing w:before="50" w:after="50"/>
              <w:jc w:val="center"/>
              <w:rPr>
                <w:rFonts w:ascii="宋体" w:hAnsi="宋体" w:eastAsia="宋体"/>
                <w:color w:val="auto"/>
              </w:rPr>
            </w:pPr>
            <w:r>
              <w:rPr>
                <w:rFonts w:ascii="宋体" w:hAnsi="宋体" w:eastAsia="宋体"/>
                <w:color w:val="auto"/>
              </w:rPr>
              <w:t>名称</w:t>
            </w:r>
          </w:p>
        </w:tc>
        <w:tc>
          <w:tcPr>
            <w:tcW w:w="1636" w:type="dxa"/>
            <w:vAlign w:val="center"/>
          </w:tcPr>
          <w:p>
            <w:pPr>
              <w:spacing w:before="50" w:after="50"/>
              <w:jc w:val="center"/>
              <w:rPr>
                <w:rFonts w:ascii="宋体" w:hAnsi="宋体" w:eastAsia="宋体"/>
                <w:color w:val="auto"/>
              </w:rPr>
            </w:pPr>
            <w:r>
              <w:rPr>
                <w:rFonts w:ascii="宋体" w:hAnsi="宋体" w:eastAsia="宋体"/>
                <w:color w:val="auto"/>
              </w:rPr>
              <w:t>项目</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名称</w:t>
            </w:r>
          </w:p>
          <w:p>
            <w:pPr>
              <w:spacing w:before="50" w:after="50"/>
              <w:jc w:val="center"/>
              <w:rPr>
                <w:rFonts w:ascii="宋体" w:hAnsi="宋体" w:eastAsia="宋体"/>
                <w:color w:val="auto"/>
              </w:rPr>
            </w:pPr>
            <w:r>
              <w:rPr>
                <w:rFonts w:ascii="宋体" w:hAnsi="宋体" w:eastAsia="宋体"/>
                <w:color w:val="auto"/>
              </w:rPr>
              <w:t>缩写</w:t>
            </w:r>
          </w:p>
        </w:tc>
        <w:tc>
          <w:tcPr>
            <w:tcW w:w="101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p>
            <w:pPr>
              <w:spacing w:before="50" w:after="50"/>
              <w:jc w:val="center"/>
              <w:rPr>
                <w:rFonts w:ascii="宋体" w:hAnsi="宋体" w:eastAsia="宋体" w:cs="宋体"/>
                <w:color w:val="auto"/>
              </w:rPr>
            </w:pPr>
            <w:r>
              <w:rPr>
                <w:rFonts w:hint="eastAsia" w:ascii="宋体" w:hAnsi="宋体" w:eastAsia="宋体" w:cs="宋体"/>
                <w:color w:val="auto"/>
              </w:rPr>
              <w:t>或数值</w:t>
            </w:r>
          </w:p>
        </w:tc>
        <w:tc>
          <w:tcPr>
            <w:tcW w:w="2277" w:type="dxa"/>
            <w:vAlign w:val="center"/>
          </w:tcPr>
          <w:p>
            <w:pPr>
              <w:spacing w:before="50" w:after="50"/>
              <w:jc w:val="center"/>
              <w:rPr>
                <w:rFonts w:ascii="宋体" w:hAnsi="宋体" w:eastAsia="宋体"/>
                <w:color w:val="auto"/>
              </w:rPr>
            </w:pPr>
            <w:r>
              <w:rPr>
                <w:rFonts w:ascii="宋体" w:hAnsi="宋体" w:eastAsia="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1</w:t>
            </w: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1</w:t>
            </w:r>
          </w:p>
        </w:tc>
        <w:tc>
          <w:tcPr>
            <w:tcW w:w="887" w:type="dxa"/>
            <w:vMerge w:val="restart"/>
            <w:vAlign w:val="center"/>
          </w:tcPr>
          <w:p>
            <w:pPr>
              <w:spacing w:before="50" w:after="50"/>
              <w:jc w:val="center"/>
              <w:rPr>
                <w:rFonts w:ascii="宋体" w:hAnsi="宋体" w:eastAsia="宋体"/>
                <w:bCs/>
                <w:color w:val="auto"/>
              </w:rPr>
            </w:pPr>
            <w:r>
              <w:rPr>
                <w:rFonts w:ascii="宋体" w:hAnsi="宋体" w:eastAsia="宋体"/>
                <w:bCs/>
                <w:color w:val="auto"/>
              </w:rPr>
              <w:t>起始段</w:t>
            </w:r>
          </w:p>
        </w:tc>
        <w:tc>
          <w:tcPr>
            <w:tcW w:w="1636" w:type="dxa"/>
            <w:vAlign w:val="center"/>
          </w:tcPr>
          <w:p>
            <w:pPr>
              <w:spacing w:before="50" w:after="50"/>
              <w:jc w:val="center"/>
              <w:rPr>
                <w:rFonts w:ascii="宋体" w:hAnsi="宋体" w:eastAsia="宋体"/>
                <w:color w:val="auto"/>
              </w:rPr>
            </w:pPr>
            <w:r>
              <w:rPr>
                <w:rFonts w:ascii="宋体" w:hAnsi="宋体" w:eastAsia="宋体"/>
                <w:color w:val="auto"/>
              </w:rPr>
              <w:t>起始字节1</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SynB1</w:t>
            </w:r>
          </w:p>
        </w:tc>
        <w:tc>
          <w:tcPr>
            <w:tcW w:w="1017" w:type="dxa"/>
            <w:vAlign w:val="center"/>
          </w:tcPr>
          <w:p>
            <w:pPr>
              <w:spacing w:before="50" w:after="50"/>
              <w:jc w:val="center"/>
              <w:rPr>
                <w:rFonts w:ascii="宋体" w:hAnsi="宋体" w:eastAsia="宋体"/>
                <w:color w:val="auto"/>
              </w:rPr>
            </w:pPr>
            <w:r>
              <w:rPr>
                <w:rFonts w:ascii="宋体" w:hAnsi="宋体" w:eastAsia="宋体"/>
                <w:color w:val="auto"/>
              </w:rPr>
              <w:t>55H</w:t>
            </w:r>
            <w:r>
              <w:rPr>
                <w:rFonts w:hint="eastAsia" w:ascii="宋体" w:hAnsi="宋体" w:eastAsia="宋体"/>
                <w:color w:val="auto"/>
              </w:rPr>
              <w:t>/AAH</w:t>
            </w:r>
          </w:p>
        </w:tc>
        <w:tc>
          <w:tcPr>
            <w:tcW w:w="2277" w:type="dxa"/>
            <w:vMerge w:val="restart"/>
            <w:vAlign w:val="center"/>
          </w:tcPr>
          <w:p>
            <w:pPr>
              <w:spacing w:before="50" w:after="50"/>
              <w:jc w:val="center"/>
              <w:rPr>
                <w:rFonts w:ascii="宋体" w:hAnsi="宋体" w:eastAsia="宋体"/>
                <w:color w:val="auto"/>
              </w:rPr>
            </w:pPr>
            <w:r>
              <w:rPr>
                <w:rFonts w:ascii="宋体" w:hAnsi="宋体" w:eastAsia="宋体"/>
                <w:color w:val="auto"/>
              </w:rPr>
              <w:t>起始字节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2</w:t>
            </w: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1</w:t>
            </w:r>
          </w:p>
        </w:tc>
        <w:tc>
          <w:tcPr>
            <w:tcW w:w="887" w:type="dxa"/>
            <w:vMerge w:val="continue"/>
            <w:vAlign w:val="center"/>
          </w:tcPr>
          <w:p>
            <w:pPr>
              <w:spacing w:before="50" w:after="50"/>
              <w:jc w:val="center"/>
              <w:rPr>
                <w:rFonts w:ascii="宋体" w:hAnsi="宋体" w:eastAsia="宋体"/>
                <w:bCs/>
                <w:color w:val="auto"/>
              </w:rPr>
            </w:pPr>
          </w:p>
        </w:tc>
        <w:tc>
          <w:tcPr>
            <w:tcW w:w="1636" w:type="dxa"/>
            <w:vAlign w:val="center"/>
          </w:tcPr>
          <w:p>
            <w:pPr>
              <w:spacing w:before="50" w:after="50"/>
              <w:jc w:val="center"/>
              <w:rPr>
                <w:rFonts w:ascii="宋体" w:hAnsi="宋体" w:eastAsia="宋体"/>
                <w:color w:val="auto"/>
              </w:rPr>
            </w:pPr>
            <w:r>
              <w:rPr>
                <w:rFonts w:ascii="宋体" w:hAnsi="宋体" w:eastAsia="宋体"/>
                <w:color w:val="auto"/>
              </w:rPr>
              <w:t>起始字节2</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SynB2</w:t>
            </w:r>
          </w:p>
        </w:tc>
        <w:tc>
          <w:tcPr>
            <w:tcW w:w="1017" w:type="dxa"/>
            <w:vAlign w:val="center"/>
          </w:tcPr>
          <w:p>
            <w:pPr>
              <w:spacing w:before="50" w:after="50"/>
              <w:jc w:val="center"/>
              <w:rPr>
                <w:rFonts w:ascii="宋体" w:hAnsi="宋体" w:eastAsia="宋体"/>
                <w:color w:val="auto"/>
              </w:rPr>
            </w:pPr>
            <w:r>
              <w:rPr>
                <w:rFonts w:hint="eastAsia" w:ascii="宋体" w:hAnsi="宋体" w:eastAsia="宋体"/>
                <w:color w:val="auto"/>
              </w:rPr>
              <w:t>7</w:t>
            </w:r>
            <w:r>
              <w:rPr>
                <w:rFonts w:ascii="宋体" w:hAnsi="宋体" w:eastAsia="宋体"/>
                <w:color w:val="auto"/>
              </w:rPr>
              <w:t>CH</w:t>
            </w:r>
          </w:p>
        </w:tc>
        <w:tc>
          <w:tcPr>
            <w:tcW w:w="2277" w:type="dxa"/>
            <w:vMerge w:val="continue"/>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3</w:t>
            </w: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1</w:t>
            </w:r>
          </w:p>
        </w:tc>
        <w:tc>
          <w:tcPr>
            <w:tcW w:w="887" w:type="dxa"/>
            <w:vMerge w:val="continue"/>
            <w:vAlign w:val="center"/>
          </w:tcPr>
          <w:p>
            <w:pPr>
              <w:spacing w:before="50" w:after="50"/>
              <w:jc w:val="center"/>
              <w:rPr>
                <w:rFonts w:ascii="宋体" w:hAnsi="宋体" w:eastAsia="宋体"/>
                <w:bCs/>
                <w:color w:val="auto"/>
              </w:rPr>
            </w:pPr>
          </w:p>
        </w:tc>
        <w:tc>
          <w:tcPr>
            <w:tcW w:w="1636" w:type="dxa"/>
            <w:vAlign w:val="center"/>
          </w:tcPr>
          <w:p>
            <w:pPr>
              <w:spacing w:before="50" w:after="50"/>
              <w:jc w:val="center"/>
              <w:rPr>
                <w:rFonts w:ascii="宋体" w:hAnsi="宋体" w:eastAsia="宋体"/>
                <w:color w:val="auto"/>
              </w:rPr>
            </w:pPr>
            <w:r>
              <w:rPr>
                <w:rFonts w:ascii="宋体" w:hAnsi="宋体" w:eastAsia="宋体"/>
                <w:color w:val="auto"/>
              </w:rPr>
              <w:t>命令字</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MCmd</w:t>
            </w:r>
          </w:p>
        </w:tc>
        <w:tc>
          <w:tcPr>
            <w:tcW w:w="1017" w:type="dxa"/>
            <w:vAlign w:val="center"/>
          </w:tcPr>
          <w:p>
            <w:pPr>
              <w:spacing w:before="50" w:after="50"/>
              <w:jc w:val="center"/>
              <w:rPr>
                <w:rFonts w:ascii="宋体" w:hAnsi="宋体" w:eastAsia="宋体"/>
                <w:color w:val="auto"/>
              </w:rPr>
            </w:pPr>
            <w:r>
              <w:rPr>
                <w:rFonts w:hint="eastAsia" w:ascii="宋体" w:hAnsi="宋体" w:eastAsia="宋体" w:cs="宋体"/>
                <w:color w:val="auto"/>
              </w:rPr>
              <w:t>U08</w:t>
            </w:r>
          </w:p>
        </w:tc>
        <w:tc>
          <w:tcPr>
            <w:tcW w:w="2277" w:type="dxa"/>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4</w:t>
            </w: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1</w:t>
            </w:r>
          </w:p>
        </w:tc>
        <w:tc>
          <w:tcPr>
            <w:tcW w:w="887" w:type="dxa"/>
            <w:vMerge w:val="continue"/>
            <w:vAlign w:val="center"/>
          </w:tcPr>
          <w:p>
            <w:pPr>
              <w:spacing w:before="50" w:after="50"/>
              <w:jc w:val="center"/>
              <w:rPr>
                <w:rFonts w:ascii="宋体" w:hAnsi="宋体" w:eastAsia="宋体"/>
                <w:bCs/>
                <w:color w:val="auto"/>
              </w:rPr>
            </w:pPr>
          </w:p>
        </w:tc>
        <w:tc>
          <w:tcPr>
            <w:tcW w:w="1636" w:type="dxa"/>
            <w:vAlign w:val="center"/>
          </w:tcPr>
          <w:p>
            <w:pPr>
              <w:spacing w:before="50" w:after="50"/>
              <w:jc w:val="center"/>
              <w:rPr>
                <w:rFonts w:ascii="宋体" w:hAnsi="宋体" w:eastAsia="宋体"/>
                <w:color w:val="auto"/>
              </w:rPr>
            </w:pPr>
            <w:r>
              <w:rPr>
                <w:rFonts w:ascii="宋体" w:hAnsi="宋体" w:eastAsia="宋体"/>
                <w:color w:val="auto"/>
              </w:rPr>
              <w:t>辅助命令字</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SCmd</w:t>
            </w:r>
          </w:p>
        </w:tc>
        <w:tc>
          <w:tcPr>
            <w:tcW w:w="1017" w:type="dxa"/>
            <w:vAlign w:val="center"/>
          </w:tcPr>
          <w:p>
            <w:pPr>
              <w:spacing w:before="50" w:after="50"/>
              <w:jc w:val="center"/>
              <w:rPr>
                <w:rFonts w:ascii="宋体" w:hAnsi="宋体" w:eastAsia="宋体"/>
                <w:color w:val="auto"/>
              </w:rPr>
            </w:pPr>
            <w:r>
              <w:rPr>
                <w:rFonts w:hint="eastAsia" w:ascii="宋体" w:hAnsi="宋体" w:eastAsia="宋体" w:cs="宋体"/>
                <w:color w:val="auto"/>
              </w:rPr>
              <w:t>U08</w:t>
            </w:r>
          </w:p>
        </w:tc>
        <w:tc>
          <w:tcPr>
            <w:tcW w:w="2277" w:type="dxa"/>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5</w:t>
            </w:r>
          </w:p>
        </w:tc>
        <w:tc>
          <w:tcPr>
            <w:tcW w:w="680" w:type="dxa"/>
            <w:vAlign w:val="center"/>
          </w:tcPr>
          <w:p>
            <w:pPr>
              <w:spacing w:before="50" w:after="50"/>
              <w:jc w:val="center"/>
              <w:rPr>
                <w:rFonts w:ascii="宋体" w:hAnsi="宋体" w:eastAsia="宋体"/>
                <w:bCs/>
                <w:color w:val="auto"/>
              </w:rPr>
            </w:pPr>
            <w:r>
              <w:rPr>
                <w:rFonts w:hint="eastAsia" w:ascii="宋体" w:hAnsi="宋体" w:eastAsia="宋体"/>
                <w:color w:val="auto"/>
              </w:rPr>
              <w:t>2</w:t>
            </w:r>
          </w:p>
        </w:tc>
        <w:tc>
          <w:tcPr>
            <w:tcW w:w="887" w:type="dxa"/>
            <w:vMerge w:val="continue"/>
            <w:vAlign w:val="center"/>
          </w:tcPr>
          <w:p>
            <w:pPr>
              <w:spacing w:before="50" w:after="50"/>
              <w:jc w:val="center"/>
              <w:rPr>
                <w:rFonts w:ascii="宋体" w:hAnsi="宋体" w:eastAsia="宋体"/>
                <w:bCs/>
                <w:color w:val="auto"/>
              </w:rPr>
            </w:pPr>
          </w:p>
        </w:tc>
        <w:tc>
          <w:tcPr>
            <w:tcW w:w="1636" w:type="dxa"/>
            <w:vAlign w:val="center"/>
          </w:tcPr>
          <w:p>
            <w:pPr>
              <w:spacing w:before="50" w:after="50"/>
              <w:jc w:val="center"/>
              <w:rPr>
                <w:rFonts w:ascii="宋体" w:hAnsi="宋体" w:eastAsia="宋体"/>
                <w:color w:val="auto"/>
              </w:rPr>
            </w:pPr>
            <w:r>
              <w:rPr>
                <w:rFonts w:hint="eastAsia" w:ascii="宋体" w:hAnsi="宋体" w:eastAsia="宋体"/>
                <w:color w:val="auto"/>
              </w:rPr>
              <w:t>数据帧</w:t>
            </w:r>
            <w:r>
              <w:rPr>
                <w:rFonts w:ascii="宋体" w:hAnsi="宋体" w:eastAsia="宋体"/>
                <w:color w:val="auto"/>
              </w:rPr>
              <w:t>长度</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Size</w:t>
            </w:r>
          </w:p>
        </w:tc>
        <w:tc>
          <w:tcPr>
            <w:tcW w:w="1017" w:type="dxa"/>
            <w:vAlign w:val="center"/>
          </w:tcPr>
          <w:p>
            <w:pPr>
              <w:spacing w:before="50" w:after="50"/>
              <w:jc w:val="center"/>
              <w:rPr>
                <w:rFonts w:ascii="宋体" w:hAnsi="宋体" w:eastAsia="宋体"/>
                <w:color w:val="auto"/>
              </w:rPr>
            </w:pPr>
            <w:r>
              <w:rPr>
                <w:rFonts w:hint="eastAsia" w:ascii="宋体" w:hAnsi="宋体" w:eastAsia="宋体" w:cs="宋体"/>
                <w:color w:val="auto"/>
              </w:rPr>
              <w:t>U16</w:t>
            </w:r>
          </w:p>
        </w:tc>
        <w:tc>
          <w:tcPr>
            <w:tcW w:w="2277"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本表1-9部分</w:t>
            </w:r>
          </w:p>
          <w:p>
            <w:pPr>
              <w:spacing w:before="50" w:after="50"/>
              <w:jc w:val="center"/>
              <w:rPr>
                <w:rFonts w:ascii="宋体" w:hAnsi="宋体" w:eastAsia="宋体"/>
                <w:color w:val="auto"/>
              </w:rPr>
            </w:pPr>
            <w:r>
              <w:rPr>
                <w:rFonts w:hint="eastAsia" w:ascii="宋体" w:hAnsi="宋体" w:eastAsia="宋体" w:cs="宋体"/>
                <w:color w:val="auto"/>
              </w:rPr>
              <w:t>总字节数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7</w:t>
            </w: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4</w:t>
            </w:r>
          </w:p>
        </w:tc>
        <w:tc>
          <w:tcPr>
            <w:tcW w:w="887" w:type="dxa"/>
            <w:vMerge w:val="continue"/>
            <w:vAlign w:val="center"/>
          </w:tcPr>
          <w:p>
            <w:pPr>
              <w:spacing w:before="50" w:after="50"/>
              <w:jc w:val="center"/>
              <w:rPr>
                <w:rFonts w:ascii="宋体" w:hAnsi="宋体" w:eastAsia="宋体"/>
                <w:bCs/>
                <w:color w:val="auto"/>
              </w:rPr>
            </w:pPr>
          </w:p>
        </w:tc>
        <w:tc>
          <w:tcPr>
            <w:tcW w:w="1636" w:type="dxa"/>
            <w:vAlign w:val="center"/>
          </w:tcPr>
          <w:p>
            <w:pPr>
              <w:spacing w:before="50" w:after="50"/>
              <w:jc w:val="center"/>
              <w:rPr>
                <w:rFonts w:ascii="宋体" w:hAnsi="宋体" w:eastAsia="宋体"/>
                <w:color w:val="auto"/>
              </w:rPr>
            </w:pPr>
            <w:r>
              <w:rPr>
                <w:rFonts w:ascii="宋体" w:hAnsi="宋体" w:eastAsia="宋体"/>
                <w:color w:val="auto"/>
              </w:rPr>
              <w:t>传输序列号</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TImei</w:t>
            </w:r>
          </w:p>
        </w:tc>
        <w:tc>
          <w:tcPr>
            <w:tcW w:w="1017" w:type="dxa"/>
            <w:vAlign w:val="center"/>
          </w:tcPr>
          <w:p>
            <w:pPr>
              <w:spacing w:before="50" w:after="50"/>
              <w:jc w:val="center"/>
              <w:rPr>
                <w:rFonts w:ascii="宋体" w:hAnsi="宋体" w:eastAsia="宋体"/>
                <w:color w:val="auto"/>
              </w:rPr>
            </w:pPr>
            <w:r>
              <w:rPr>
                <w:rFonts w:hint="eastAsia" w:ascii="宋体" w:hAnsi="宋体" w:eastAsia="宋体" w:cs="宋体"/>
                <w:color w:val="auto"/>
              </w:rPr>
              <w:t>U32</w:t>
            </w:r>
          </w:p>
        </w:tc>
        <w:tc>
          <w:tcPr>
            <w:tcW w:w="2277" w:type="dxa"/>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11</w:t>
            </w: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2</w:t>
            </w:r>
          </w:p>
        </w:tc>
        <w:tc>
          <w:tcPr>
            <w:tcW w:w="887" w:type="dxa"/>
            <w:vMerge w:val="continue"/>
            <w:vAlign w:val="center"/>
          </w:tcPr>
          <w:p>
            <w:pPr>
              <w:spacing w:before="50" w:after="50"/>
              <w:jc w:val="center"/>
              <w:rPr>
                <w:rFonts w:ascii="宋体" w:hAnsi="宋体" w:eastAsia="宋体"/>
                <w:bCs/>
                <w:color w:val="auto"/>
              </w:rPr>
            </w:pPr>
          </w:p>
        </w:tc>
        <w:tc>
          <w:tcPr>
            <w:tcW w:w="1636" w:type="dxa"/>
            <w:vAlign w:val="center"/>
          </w:tcPr>
          <w:p>
            <w:pPr>
              <w:spacing w:before="50" w:after="50"/>
              <w:jc w:val="center"/>
              <w:rPr>
                <w:rFonts w:ascii="宋体" w:hAnsi="宋体" w:eastAsia="宋体"/>
                <w:color w:val="auto"/>
              </w:rPr>
            </w:pPr>
            <w:r>
              <w:rPr>
                <w:rFonts w:ascii="宋体" w:hAnsi="宋体" w:eastAsia="宋体"/>
                <w:color w:val="auto"/>
              </w:rPr>
              <w:t>传输状态字</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TSta</w:t>
            </w:r>
          </w:p>
        </w:tc>
        <w:tc>
          <w:tcPr>
            <w:tcW w:w="1017" w:type="dxa"/>
            <w:vAlign w:val="center"/>
          </w:tcPr>
          <w:p>
            <w:pPr>
              <w:spacing w:before="50" w:after="50"/>
              <w:jc w:val="center"/>
              <w:rPr>
                <w:rFonts w:ascii="宋体" w:hAnsi="宋体" w:eastAsia="宋体"/>
                <w:color w:val="auto"/>
              </w:rPr>
            </w:pPr>
            <w:r>
              <w:rPr>
                <w:rFonts w:hint="eastAsia" w:ascii="宋体" w:hAnsi="宋体" w:eastAsia="宋体" w:cs="宋体"/>
                <w:color w:val="auto"/>
              </w:rPr>
              <w:t>U16</w:t>
            </w:r>
          </w:p>
        </w:tc>
        <w:tc>
          <w:tcPr>
            <w:tcW w:w="2277" w:type="dxa"/>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hint="eastAsia" w:ascii="宋体" w:hAnsi="宋体" w:eastAsia="宋体"/>
                <w:color w:val="auto"/>
              </w:rPr>
              <w:t>13</w:t>
            </w:r>
          </w:p>
        </w:tc>
        <w:tc>
          <w:tcPr>
            <w:tcW w:w="680" w:type="dxa"/>
            <w:vAlign w:val="center"/>
          </w:tcPr>
          <w:p>
            <w:pPr>
              <w:spacing w:before="50" w:after="50"/>
              <w:jc w:val="center"/>
              <w:rPr>
                <w:rFonts w:ascii="宋体" w:hAnsi="宋体" w:eastAsia="宋体"/>
                <w:bCs/>
                <w:color w:val="auto"/>
              </w:rPr>
            </w:pPr>
            <w:r>
              <w:rPr>
                <w:rFonts w:hint="eastAsia" w:ascii="宋体" w:hAnsi="宋体" w:eastAsia="宋体"/>
                <w:bCs/>
                <w:color w:val="auto"/>
              </w:rPr>
              <w:t>...</w:t>
            </w:r>
          </w:p>
        </w:tc>
        <w:tc>
          <w:tcPr>
            <w:tcW w:w="887" w:type="dxa"/>
            <w:vAlign w:val="center"/>
          </w:tcPr>
          <w:p>
            <w:pPr>
              <w:spacing w:before="50" w:after="50"/>
              <w:jc w:val="center"/>
              <w:rPr>
                <w:rFonts w:ascii="宋体" w:hAnsi="宋体" w:eastAsia="宋体"/>
                <w:bCs/>
                <w:color w:val="auto"/>
              </w:rPr>
            </w:pPr>
            <w:r>
              <w:rPr>
                <w:rFonts w:ascii="宋体" w:hAnsi="宋体" w:eastAsia="宋体"/>
                <w:bCs/>
                <w:color w:val="auto"/>
              </w:rPr>
              <w:t>数据段</w:t>
            </w:r>
          </w:p>
        </w:tc>
        <w:tc>
          <w:tcPr>
            <w:tcW w:w="1636" w:type="dxa"/>
            <w:vAlign w:val="center"/>
          </w:tcPr>
          <w:p>
            <w:pPr>
              <w:spacing w:before="50" w:after="50"/>
              <w:jc w:val="center"/>
              <w:rPr>
                <w:rFonts w:ascii="宋体" w:hAnsi="宋体" w:eastAsia="宋体"/>
                <w:color w:val="auto"/>
              </w:rPr>
            </w:pPr>
            <w:r>
              <w:rPr>
                <w:rFonts w:ascii="宋体" w:hAnsi="宋体" w:eastAsia="宋体"/>
                <w:color w:val="auto"/>
              </w:rPr>
              <w:t>数据帧内容</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Data</w:t>
            </w:r>
          </w:p>
        </w:tc>
        <w:tc>
          <w:tcPr>
            <w:tcW w:w="1017" w:type="dxa"/>
            <w:vAlign w:val="center"/>
          </w:tcPr>
          <w:p>
            <w:pPr>
              <w:spacing w:before="50" w:after="50"/>
              <w:jc w:val="center"/>
              <w:rPr>
                <w:rFonts w:ascii="宋体" w:hAnsi="宋体" w:eastAsia="宋体"/>
                <w:color w:val="auto"/>
              </w:rPr>
            </w:pPr>
            <w:r>
              <w:rPr>
                <w:rFonts w:hint="eastAsia" w:ascii="宋体" w:hAnsi="宋体" w:eastAsia="宋体" w:cs="宋体"/>
                <w:color w:val="auto"/>
              </w:rPr>
              <w:t>BIN</w:t>
            </w:r>
          </w:p>
        </w:tc>
        <w:tc>
          <w:tcPr>
            <w:tcW w:w="2277" w:type="dxa"/>
            <w:vAlign w:val="center"/>
          </w:tcPr>
          <w:p>
            <w:pPr>
              <w:spacing w:before="50" w:after="50"/>
              <w:jc w:val="center"/>
              <w:rPr>
                <w:rFonts w:ascii="宋体" w:hAnsi="宋体" w:eastAsia="宋体"/>
                <w:color w:val="auto"/>
              </w:rPr>
            </w:pPr>
            <w:r>
              <w:rPr>
                <w:rFonts w:ascii="宋体" w:hAnsi="宋体" w:eastAsia="宋体"/>
                <w:color w:val="auto"/>
              </w:rPr>
              <w:t>与命令字相关的参数或数据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4" w:hRule="atLeast"/>
        </w:trPr>
        <w:tc>
          <w:tcPr>
            <w:tcW w:w="680" w:type="dxa"/>
            <w:vAlign w:val="center"/>
          </w:tcPr>
          <w:p>
            <w:pPr>
              <w:numPr>
                <w:ilvl w:val="0"/>
                <w:numId w:val="62"/>
              </w:numPr>
              <w:spacing w:before="50" w:after="50"/>
              <w:jc w:val="right"/>
              <w:rPr>
                <w:rFonts w:ascii="宋体" w:hAnsi="宋体" w:eastAsia="宋体"/>
                <w:color w:val="auto"/>
              </w:rPr>
            </w:pPr>
          </w:p>
        </w:tc>
        <w:tc>
          <w:tcPr>
            <w:tcW w:w="680" w:type="dxa"/>
            <w:vAlign w:val="center"/>
          </w:tcPr>
          <w:p>
            <w:pPr>
              <w:spacing w:before="50" w:after="50"/>
              <w:jc w:val="center"/>
              <w:rPr>
                <w:rFonts w:ascii="宋体" w:hAnsi="宋体" w:eastAsia="宋体"/>
                <w:bCs/>
                <w:color w:val="auto"/>
              </w:rPr>
            </w:pPr>
            <w:r>
              <w:rPr>
                <w:rFonts w:hint="eastAsia" w:ascii="宋体" w:hAnsi="宋体" w:eastAsia="宋体"/>
                <w:bCs/>
                <w:color w:val="auto"/>
              </w:rPr>
              <w:t>...</w:t>
            </w:r>
          </w:p>
        </w:tc>
        <w:tc>
          <w:tcPr>
            <w:tcW w:w="680" w:type="dxa"/>
            <w:vAlign w:val="center"/>
          </w:tcPr>
          <w:p>
            <w:pPr>
              <w:spacing w:before="50" w:after="50"/>
              <w:jc w:val="center"/>
              <w:rPr>
                <w:rFonts w:ascii="宋体" w:hAnsi="宋体" w:eastAsia="宋体"/>
                <w:bCs/>
                <w:color w:val="auto"/>
              </w:rPr>
            </w:pPr>
            <w:r>
              <w:rPr>
                <w:rFonts w:ascii="宋体" w:hAnsi="宋体" w:eastAsia="宋体"/>
                <w:color w:val="auto"/>
              </w:rPr>
              <w:t>1</w:t>
            </w:r>
          </w:p>
        </w:tc>
        <w:tc>
          <w:tcPr>
            <w:tcW w:w="887" w:type="dxa"/>
            <w:vAlign w:val="center"/>
          </w:tcPr>
          <w:p>
            <w:pPr>
              <w:spacing w:before="50" w:after="50"/>
              <w:jc w:val="center"/>
              <w:rPr>
                <w:rFonts w:ascii="宋体" w:hAnsi="宋体" w:eastAsia="宋体"/>
                <w:bCs/>
                <w:color w:val="auto"/>
              </w:rPr>
            </w:pPr>
            <w:r>
              <w:rPr>
                <w:rFonts w:ascii="宋体" w:hAnsi="宋体" w:eastAsia="宋体"/>
                <w:bCs/>
                <w:color w:val="auto"/>
              </w:rPr>
              <w:t>校验字</w:t>
            </w:r>
          </w:p>
        </w:tc>
        <w:tc>
          <w:tcPr>
            <w:tcW w:w="1636" w:type="dxa"/>
            <w:vAlign w:val="center"/>
          </w:tcPr>
          <w:p>
            <w:pPr>
              <w:spacing w:before="50" w:after="50"/>
              <w:jc w:val="center"/>
              <w:rPr>
                <w:rFonts w:ascii="宋体" w:hAnsi="宋体" w:eastAsia="宋体"/>
                <w:color w:val="auto"/>
              </w:rPr>
            </w:pPr>
            <w:r>
              <w:rPr>
                <w:rFonts w:ascii="宋体" w:hAnsi="宋体" w:eastAsia="宋体"/>
                <w:color w:val="auto"/>
              </w:rPr>
              <w:t>校验字节</w:t>
            </w:r>
          </w:p>
        </w:tc>
        <w:tc>
          <w:tcPr>
            <w:tcW w:w="993" w:type="dxa"/>
            <w:vAlign w:val="center"/>
          </w:tcPr>
          <w:p>
            <w:pPr>
              <w:spacing w:before="50" w:after="50"/>
              <w:jc w:val="center"/>
              <w:rPr>
                <w:rFonts w:ascii="宋体" w:hAnsi="宋体" w:eastAsia="宋体"/>
                <w:color w:val="auto"/>
              </w:rPr>
            </w:pPr>
            <w:r>
              <w:rPr>
                <w:rFonts w:ascii="宋体" w:hAnsi="宋体" w:eastAsia="宋体"/>
                <w:color w:val="auto"/>
              </w:rPr>
              <w:t>Chk</w:t>
            </w:r>
          </w:p>
        </w:tc>
        <w:tc>
          <w:tcPr>
            <w:tcW w:w="1017" w:type="dxa"/>
            <w:vAlign w:val="center"/>
          </w:tcPr>
          <w:p>
            <w:pPr>
              <w:spacing w:before="50" w:after="50"/>
              <w:jc w:val="center"/>
              <w:rPr>
                <w:rFonts w:ascii="宋体" w:hAnsi="宋体" w:eastAsia="宋体"/>
                <w:color w:val="auto"/>
              </w:rPr>
            </w:pPr>
            <w:r>
              <w:rPr>
                <w:rFonts w:hint="eastAsia" w:ascii="宋体" w:hAnsi="宋体" w:eastAsia="宋体" w:cs="宋体"/>
                <w:color w:val="auto"/>
              </w:rPr>
              <w:t>BIN</w:t>
            </w:r>
          </w:p>
        </w:tc>
        <w:tc>
          <w:tcPr>
            <w:tcW w:w="2277" w:type="dxa"/>
            <w:vAlign w:val="center"/>
          </w:tcPr>
          <w:p>
            <w:pPr>
              <w:spacing w:before="50" w:after="50"/>
              <w:jc w:val="center"/>
              <w:rPr>
                <w:rFonts w:ascii="宋体" w:hAnsi="宋体" w:eastAsia="宋体"/>
                <w:color w:val="auto"/>
              </w:rPr>
            </w:pPr>
          </w:p>
        </w:tc>
      </w:tr>
    </w:tbl>
    <w:p>
      <w:pPr>
        <w:pStyle w:val="26"/>
        <w:ind w:firstLine="0" w:firstLineChars="0"/>
        <w:rPr>
          <w:rFonts w:hAnsi="宋体" w:eastAsia="宋体"/>
          <w:color w:val="auto"/>
          <w:szCs w:val="21"/>
        </w:rPr>
      </w:pPr>
    </w:p>
    <w:p>
      <w:pPr>
        <w:pStyle w:val="26"/>
        <w:rPr>
          <w:rFonts w:hAnsi="宋体" w:eastAsia="宋体"/>
          <w:color w:val="auto"/>
          <w:szCs w:val="21"/>
        </w:rPr>
      </w:pPr>
      <w:r>
        <w:rPr>
          <w:rFonts w:hAnsi="宋体" w:eastAsia="宋体"/>
          <w:color w:val="auto"/>
          <w:szCs w:val="21"/>
        </w:rPr>
        <w:t>传输序列号：用来</w:t>
      </w:r>
      <w:r>
        <w:rPr>
          <w:rFonts w:hAnsi="宋体" w:eastAsia="宋体"/>
          <w:color w:val="auto"/>
        </w:rPr>
        <w:t>计数</w:t>
      </w:r>
      <w:r>
        <w:rPr>
          <w:rFonts w:hAnsi="宋体" w:eastAsia="宋体"/>
          <w:color w:val="auto"/>
          <w:szCs w:val="21"/>
        </w:rPr>
        <w:t>传输数据帧，通讯机在发起连接鉴权请求时复位为0000H，记录仪在应答连接鉴权成功时复位为0000H，连接成功后每个数据帧依次加1，数据帧发生传输错误需要重传时，传输序列号不变。</w:t>
      </w:r>
    </w:p>
    <w:p>
      <w:pPr>
        <w:pStyle w:val="26"/>
        <w:rPr>
          <w:rFonts w:hAnsi="宋体" w:eastAsia="宋体"/>
          <w:color w:val="auto"/>
          <w:szCs w:val="21"/>
        </w:rPr>
      </w:pPr>
      <w:r>
        <w:rPr>
          <w:rFonts w:hAnsi="宋体" w:eastAsia="宋体"/>
          <w:color w:val="auto"/>
          <w:szCs w:val="21"/>
        </w:rPr>
        <w:t>传输状态字：识别数据帧传输方向等状态标识，定义见表C.2。</w:t>
      </w:r>
    </w:p>
    <w:p>
      <w:pPr>
        <w:pStyle w:val="127"/>
        <w:numPr>
          <w:ilvl w:val="1"/>
          <w:numId w:val="61"/>
        </w:numPr>
        <w:spacing w:before="156" w:after="156"/>
        <w:rPr>
          <w:rFonts w:ascii="宋体" w:hAnsi="宋体"/>
          <w:color w:val="auto"/>
        </w:rPr>
      </w:pPr>
      <w:bookmarkStart w:id="2848" w:name="_Ref535587121"/>
      <w:r>
        <w:rPr>
          <w:rFonts w:ascii="宋体" w:hAnsi="宋体"/>
          <w:color w:val="auto"/>
        </w:rPr>
        <w:t>传输状态字位定义表</w:t>
      </w:r>
      <w:bookmarkEnd w:id="2848"/>
    </w:p>
    <w:tbl>
      <w:tblPr>
        <w:tblStyle w:val="35"/>
        <w:tblW w:w="8855" w:type="dxa"/>
        <w:tblInd w:w="4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107"/>
        <w:gridCol w:w="1061"/>
        <w:gridCol w:w="2087"/>
        <w:gridCol w:w="2097"/>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位号</w:t>
            </w:r>
          </w:p>
        </w:tc>
        <w:tc>
          <w:tcPr>
            <w:tcW w:w="2168" w:type="dxa"/>
            <w:gridSpan w:val="2"/>
            <w:vAlign w:val="center"/>
          </w:tcPr>
          <w:p>
            <w:pPr>
              <w:jc w:val="center"/>
              <w:rPr>
                <w:rFonts w:ascii="宋体" w:hAnsi="宋体" w:eastAsia="宋体"/>
                <w:color w:val="auto"/>
                <w:szCs w:val="21"/>
              </w:rPr>
            </w:pPr>
            <w:r>
              <w:rPr>
                <w:rFonts w:ascii="宋体" w:hAnsi="宋体" w:eastAsia="宋体"/>
                <w:color w:val="auto"/>
                <w:szCs w:val="21"/>
              </w:rPr>
              <w:t>内容</w:t>
            </w:r>
          </w:p>
        </w:tc>
        <w:tc>
          <w:tcPr>
            <w:tcW w:w="2087" w:type="dxa"/>
            <w:vAlign w:val="center"/>
          </w:tcPr>
          <w:p>
            <w:pPr>
              <w:jc w:val="center"/>
              <w:rPr>
                <w:rFonts w:ascii="宋体" w:hAnsi="宋体" w:eastAsia="宋体"/>
                <w:color w:val="auto"/>
                <w:szCs w:val="21"/>
              </w:rPr>
            </w:pPr>
            <w:r>
              <w:rPr>
                <w:rFonts w:ascii="宋体" w:hAnsi="宋体" w:eastAsia="宋体"/>
                <w:color w:val="auto"/>
                <w:szCs w:val="21"/>
              </w:rPr>
              <w:t>=1 定义</w:t>
            </w:r>
          </w:p>
        </w:tc>
        <w:tc>
          <w:tcPr>
            <w:tcW w:w="2097" w:type="dxa"/>
            <w:vAlign w:val="center"/>
          </w:tcPr>
          <w:p>
            <w:pPr>
              <w:jc w:val="center"/>
              <w:rPr>
                <w:rFonts w:ascii="宋体" w:hAnsi="宋体" w:eastAsia="宋体"/>
                <w:color w:val="auto"/>
                <w:szCs w:val="21"/>
              </w:rPr>
            </w:pPr>
            <w:r>
              <w:rPr>
                <w:rFonts w:ascii="宋体" w:hAnsi="宋体" w:eastAsia="宋体"/>
                <w:color w:val="auto"/>
                <w:szCs w:val="21"/>
              </w:rPr>
              <w:t>=0 定义</w:t>
            </w:r>
          </w:p>
        </w:tc>
        <w:tc>
          <w:tcPr>
            <w:tcW w:w="1549" w:type="dxa"/>
            <w:vAlign w:val="center"/>
          </w:tcPr>
          <w:p>
            <w:pPr>
              <w:jc w:val="center"/>
              <w:rPr>
                <w:rFonts w:ascii="宋体" w:hAnsi="宋体" w:eastAsia="宋体"/>
                <w:color w:val="auto"/>
                <w:szCs w:val="21"/>
              </w:rPr>
            </w:pPr>
            <w:r>
              <w:rPr>
                <w:rFonts w:ascii="宋体" w:hAnsi="宋体" w:eastAsia="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16</w:t>
            </w:r>
          </w:p>
        </w:tc>
        <w:tc>
          <w:tcPr>
            <w:tcW w:w="2168" w:type="dxa"/>
            <w:gridSpan w:val="2"/>
            <w:vAlign w:val="center"/>
          </w:tcPr>
          <w:p>
            <w:pPr>
              <w:jc w:val="center"/>
              <w:rPr>
                <w:rFonts w:ascii="宋体" w:hAnsi="宋体" w:eastAsia="宋体"/>
                <w:color w:val="auto"/>
                <w:szCs w:val="21"/>
              </w:rPr>
            </w:pPr>
            <w:r>
              <w:rPr>
                <w:rFonts w:ascii="宋体" w:hAnsi="宋体" w:eastAsia="宋体"/>
                <w:color w:val="auto"/>
                <w:szCs w:val="21"/>
              </w:rPr>
              <w:t>数据帧传输方向</w:t>
            </w:r>
          </w:p>
        </w:tc>
        <w:tc>
          <w:tcPr>
            <w:tcW w:w="2087" w:type="dxa"/>
            <w:vAlign w:val="center"/>
          </w:tcPr>
          <w:p>
            <w:pPr>
              <w:jc w:val="center"/>
              <w:rPr>
                <w:rFonts w:ascii="宋体" w:hAnsi="宋体" w:eastAsia="宋体"/>
                <w:color w:val="auto"/>
                <w:szCs w:val="21"/>
              </w:rPr>
            </w:pPr>
            <w:r>
              <w:rPr>
                <w:rFonts w:ascii="宋体" w:hAnsi="宋体" w:eastAsia="宋体"/>
                <w:color w:val="auto"/>
                <w:szCs w:val="21"/>
              </w:rPr>
              <w:t>通信机 -&gt; 记录仪</w:t>
            </w:r>
          </w:p>
        </w:tc>
        <w:tc>
          <w:tcPr>
            <w:tcW w:w="2097" w:type="dxa"/>
            <w:vAlign w:val="center"/>
          </w:tcPr>
          <w:p>
            <w:pPr>
              <w:jc w:val="center"/>
              <w:rPr>
                <w:rFonts w:ascii="宋体" w:hAnsi="宋体" w:eastAsia="宋体"/>
                <w:color w:val="auto"/>
                <w:szCs w:val="21"/>
              </w:rPr>
            </w:pPr>
            <w:r>
              <w:rPr>
                <w:rFonts w:ascii="宋体" w:hAnsi="宋体" w:eastAsia="宋体"/>
                <w:color w:val="auto"/>
                <w:szCs w:val="21"/>
              </w:rPr>
              <w:t>记录仪 -&gt; 通信机</w:t>
            </w:r>
          </w:p>
        </w:tc>
        <w:tc>
          <w:tcPr>
            <w:tcW w:w="1549" w:type="dxa"/>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15</w:t>
            </w:r>
          </w:p>
        </w:tc>
        <w:tc>
          <w:tcPr>
            <w:tcW w:w="2168" w:type="dxa"/>
            <w:gridSpan w:val="2"/>
            <w:vAlign w:val="center"/>
          </w:tcPr>
          <w:p>
            <w:pPr>
              <w:jc w:val="center"/>
              <w:rPr>
                <w:rFonts w:ascii="宋体" w:hAnsi="宋体" w:eastAsia="宋体"/>
                <w:color w:val="auto"/>
                <w:szCs w:val="21"/>
              </w:rPr>
            </w:pPr>
            <w:r>
              <w:rPr>
                <w:rFonts w:ascii="宋体" w:hAnsi="宋体" w:eastAsia="宋体"/>
                <w:color w:val="auto"/>
                <w:szCs w:val="21"/>
              </w:rPr>
              <w:t>重传标识</w:t>
            </w:r>
          </w:p>
        </w:tc>
        <w:tc>
          <w:tcPr>
            <w:tcW w:w="2087" w:type="dxa"/>
            <w:vAlign w:val="center"/>
          </w:tcPr>
          <w:p>
            <w:pPr>
              <w:jc w:val="center"/>
              <w:rPr>
                <w:rFonts w:ascii="宋体" w:hAnsi="宋体" w:eastAsia="宋体"/>
                <w:color w:val="auto"/>
                <w:szCs w:val="21"/>
              </w:rPr>
            </w:pPr>
            <w:r>
              <w:rPr>
                <w:rFonts w:ascii="宋体" w:hAnsi="宋体" w:eastAsia="宋体"/>
                <w:color w:val="auto"/>
                <w:szCs w:val="21"/>
              </w:rPr>
              <w:t>数据帧错误或未确认后的重新传输</w:t>
            </w:r>
          </w:p>
        </w:tc>
        <w:tc>
          <w:tcPr>
            <w:tcW w:w="2097" w:type="dxa"/>
            <w:vAlign w:val="center"/>
          </w:tcPr>
          <w:p>
            <w:pPr>
              <w:jc w:val="center"/>
              <w:rPr>
                <w:rFonts w:ascii="宋体" w:hAnsi="宋体" w:eastAsia="宋体"/>
                <w:color w:val="auto"/>
                <w:szCs w:val="21"/>
              </w:rPr>
            </w:pPr>
            <w:r>
              <w:rPr>
                <w:rFonts w:ascii="宋体" w:hAnsi="宋体" w:eastAsia="宋体"/>
                <w:color w:val="auto"/>
                <w:szCs w:val="21"/>
              </w:rPr>
              <w:t>本数据帧的</w:t>
            </w:r>
          </w:p>
          <w:p>
            <w:pPr>
              <w:jc w:val="center"/>
              <w:rPr>
                <w:rFonts w:ascii="宋体" w:hAnsi="宋体" w:eastAsia="宋体"/>
                <w:color w:val="auto"/>
                <w:szCs w:val="21"/>
              </w:rPr>
            </w:pPr>
            <w:r>
              <w:rPr>
                <w:rFonts w:ascii="宋体" w:hAnsi="宋体" w:eastAsia="宋体"/>
                <w:color w:val="auto"/>
                <w:szCs w:val="21"/>
              </w:rPr>
              <w:t>首次发送传输</w:t>
            </w:r>
          </w:p>
        </w:tc>
        <w:tc>
          <w:tcPr>
            <w:tcW w:w="1549" w:type="dxa"/>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14</w:t>
            </w:r>
          </w:p>
        </w:tc>
        <w:tc>
          <w:tcPr>
            <w:tcW w:w="2168" w:type="dxa"/>
            <w:gridSpan w:val="2"/>
            <w:vAlign w:val="center"/>
          </w:tcPr>
          <w:p>
            <w:pPr>
              <w:jc w:val="center"/>
              <w:rPr>
                <w:rFonts w:ascii="宋体" w:hAnsi="宋体" w:eastAsia="宋体"/>
                <w:color w:val="auto"/>
                <w:szCs w:val="21"/>
              </w:rPr>
            </w:pPr>
            <w:r>
              <w:rPr>
                <w:rFonts w:ascii="宋体" w:hAnsi="宋体" w:eastAsia="宋体"/>
                <w:color w:val="auto"/>
                <w:szCs w:val="21"/>
              </w:rPr>
              <w:t>数据加密标识</w:t>
            </w:r>
          </w:p>
        </w:tc>
        <w:tc>
          <w:tcPr>
            <w:tcW w:w="2087" w:type="dxa"/>
            <w:vAlign w:val="center"/>
          </w:tcPr>
          <w:p>
            <w:pPr>
              <w:jc w:val="center"/>
              <w:rPr>
                <w:rFonts w:ascii="宋体" w:hAnsi="宋体" w:eastAsia="宋体"/>
                <w:color w:val="auto"/>
                <w:szCs w:val="21"/>
              </w:rPr>
            </w:pPr>
            <w:r>
              <w:rPr>
                <w:rFonts w:ascii="宋体" w:hAnsi="宋体" w:eastAsia="宋体"/>
                <w:color w:val="auto"/>
                <w:szCs w:val="21"/>
              </w:rPr>
              <w:t>数据段内容加密</w:t>
            </w:r>
          </w:p>
        </w:tc>
        <w:tc>
          <w:tcPr>
            <w:tcW w:w="2097" w:type="dxa"/>
            <w:vAlign w:val="center"/>
          </w:tcPr>
          <w:p>
            <w:pPr>
              <w:jc w:val="center"/>
              <w:rPr>
                <w:rFonts w:ascii="宋体" w:hAnsi="宋体" w:eastAsia="宋体"/>
                <w:color w:val="auto"/>
                <w:szCs w:val="21"/>
              </w:rPr>
            </w:pPr>
            <w:r>
              <w:rPr>
                <w:rFonts w:ascii="宋体" w:hAnsi="宋体" w:eastAsia="宋体"/>
                <w:color w:val="auto"/>
                <w:szCs w:val="21"/>
              </w:rPr>
              <w:t>数据段内容不加密</w:t>
            </w:r>
          </w:p>
        </w:tc>
        <w:tc>
          <w:tcPr>
            <w:tcW w:w="1549" w:type="dxa"/>
            <w:vAlign w:val="center"/>
          </w:tcPr>
          <w:p>
            <w:pPr>
              <w:jc w:val="center"/>
              <w:rPr>
                <w:rFonts w:hint="default" w:ascii="宋体" w:hAnsi="宋体" w:eastAsia="宋体"/>
                <w:color w:val="auto"/>
                <w:szCs w:val="21"/>
                <w:lang w:val="en-US" w:eastAsia="zh-CN"/>
              </w:rPr>
            </w:pPr>
            <w:r>
              <w:rPr>
                <w:rFonts w:hint="eastAsia" w:ascii="宋体" w:hAnsi="宋体" w:eastAsia="宋体"/>
                <w:color w:val="auto"/>
                <w:szCs w:val="21"/>
                <w:lang w:val="en-US" w:eastAsia="zh-CN"/>
              </w:rPr>
              <w:t>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13</w:t>
            </w:r>
          </w:p>
        </w:tc>
        <w:tc>
          <w:tcPr>
            <w:tcW w:w="2168" w:type="dxa"/>
            <w:gridSpan w:val="2"/>
            <w:vAlign w:val="center"/>
          </w:tcPr>
          <w:p>
            <w:pPr>
              <w:jc w:val="center"/>
              <w:rPr>
                <w:rFonts w:ascii="宋体" w:hAnsi="宋体" w:eastAsia="宋体"/>
                <w:color w:val="auto"/>
                <w:szCs w:val="21"/>
              </w:rPr>
            </w:pPr>
            <w:r>
              <w:rPr>
                <w:rFonts w:ascii="宋体" w:hAnsi="宋体" w:eastAsia="宋体"/>
                <w:color w:val="auto"/>
                <w:szCs w:val="21"/>
              </w:rPr>
              <w:t>数据段校验标识</w:t>
            </w:r>
          </w:p>
        </w:tc>
        <w:tc>
          <w:tcPr>
            <w:tcW w:w="2087" w:type="dxa"/>
            <w:vAlign w:val="center"/>
          </w:tcPr>
          <w:p>
            <w:pPr>
              <w:jc w:val="center"/>
              <w:rPr>
                <w:rFonts w:ascii="宋体" w:hAnsi="宋体" w:eastAsia="宋体"/>
                <w:color w:val="auto"/>
                <w:szCs w:val="21"/>
              </w:rPr>
            </w:pPr>
            <w:r>
              <w:rPr>
                <w:rFonts w:ascii="宋体" w:hAnsi="宋体" w:eastAsia="宋体"/>
                <w:color w:val="auto"/>
                <w:szCs w:val="21"/>
              </w:rPr>
              <w:t>数据段最后2字节为数据段二次校验</w:t>
            </w:r>
          </w:p>
        </w:tc>
        <w:tc>
          <w:tcPr>
            <w:tcW w:w="2097" w:type="dxa"/>
            <w:vAlign w:val="center"/>
          </w:tcPr>
          <w:p>
            <w:pPr>
              <w:jc w:val="center"/>
              <w:rPr>
                <w:rFonts w:ascii="宋体" w:hAnsi="宋体" w:eastAsia="宋体"/>
                <w:color w:val="auto"/>
                <w:szCs w:val="21"/>
              </w:rPr>
            </w:pPr>
            <w:r>
              <w:rPr>
                <w:rFonts w:ascii="宋体" w:hAnsi="宋体" w:eastAsia="宋体"/>
                <w:color w:val="auto"/>
                <w:szCs w:val="21"/>
              </w:rPr>
              <w:t>数据段无二次校验</w:t>
            </w:r>
          </w:p>
        </w:tc>
        <w:tc>
          <w:tcPr>
            <w:tcW w:w="1549" w:type="dxa"/>
            <w:vAlign w:val="center"/>
          </w:tcPr>
          <w:p>
            <w:pPr>
              <w:jc w:val="center"/>
              <w:rPr>
                <w:rFonts w:ascii="宋体" w:hAnsi="宋体" w:eastAsia="宋体"/>
                <w:color w:val="auto"/>
                <w:szCs w:val="21"/>
              </w:rPr>
            </w:pPr>
            <w:r>
              <w:rPr>
                <w:rFonts w:hint="eastAsia" w:ascii="宋体" w:hAnsi="宋体" w:eastAsia="宋体"/>
                <w:color w:val="auto"/>
                <w:szCs w:val="21"/>
                <w:lang w:eastAsia="zh-CN"/>
              </w:rPr>
              <w:t>默认为</w:t>
            </w:r>
            <w:r>
              <w:rPr>
                <w:rFonts w:hint="eastAsia" w:ascii="宋体" w:hAnsi="宋体" w:eastAsia="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12</w:t>
            </w:r>
          </w:p>
        </w:tc>
        <w:tc>
          <w:tcPr>
            <w:tcW w:w="1107" w:type="dxa"/>
            <w:vMerge w:val="restart"/>
            <w:vAlign w:val="center"/>
          </w:tcPr>
          <w:p>
            <w:pPr>
              <w:jc w:val="center"/>
              <w:rPr>
                <w:rFonts w:ascii="宋体" w:hAnsi="宋体" w:eastAsia="宋体"/>
                <w:color w:val="auto"/>
                <w:szCs w:val="21"/>
              </w:rPr>
            </w:pPr>
            <w:r>
              <w:rPr>
                <w:rFonts w:ascii="宋体" w:hAnsi="宋体" w:eastAsia="宋体"/>
                <w:color w:val="auto"/>
                <w:szCs w:val="21"/>
              </w:rPr>
              <w:t>多帧</w:t>
            </w:r>
          </w:p>
          <w:p>
            <w:pPr>
              <w:jc w:val="center"/>
              <w:rPr>
                <w:rFonts w:ascii="宋体" w:hAnsi="宋体" w:eastAsia="宋体"/>
                <w:color w:val="auto"/>
                <w:szCs w:val="21"/>
              </w:rPr>
            </w:pPr>
            <w:r>
              <w:rPr>
                <w:rFonts w:ascii="宋体" w:hAnsi="宋体" w:eastAsia="宋体"/>
                <w:color w:val="auto"/>
                <w:szCs w:val="21"/>
              </w:rPr>
              <w:t>数据段</w:t>
            </w:r>
          </w:p>
        </w:tc>
        <w:tc>
          <w:tcPr>
            <w:tcW w:w="1061" w:type="dxa"/>
            <w:vAlign w:val="center"/>
          </w:tcPr>
          <w:p>
            <w:pPr>
              <w:jc w:val="center"/>
              <w:rPr>
                <w:rFonts w:ascii="宋体" w:hAnsi="宋体" w:eastAsia="宋体"/>
                <w:color w:val="auto"/>
                <w:szCs w:val="21"/>
              </w:rPr>
            </w:pPr>
            <w:r>
              <w:rPr>
                <w:rFonts w:ascii="宋体" w:hAnsi="宋体" w:eastAsia="宋体"/>
                <w:color w:val="auto"/>
                <w:szCs w:val="21"/>
              </w:rPr>
              <w:t>多帧标识</w:t>
            </w:r>
          </w:p>
        </w:tc>
        <w:tc>
          <w:tcPr>
            <w:tcW w:w="2087" w:type="dxa"/>
            <w:vAlign w:val="center"/>
          </w:tcPr>
          <w:p>
            <w:pPr>
              <w:jc w:val="center"/>
              <w:rPr>
                <w:rFonts w:ascii="宋体" w:hAnsi="宋体" w:eastAsia="宋体"/>
                <w:color w:val="auto"/>
                <w:szCs w:val="21"/>
              </w:rPr>
            </w:pPr>
            <w:r>
              <w:rPr>
                <w:rFonts w:ascii="宋体" w:hAnsi="宋体" w:eastAsia="宋体"/>
                <w:color w:val="auto"/>
                <w:szCs w:val="21"/>
              </w:rPr>
              <w:t>数据段由</w:t>
            </w:r>
          </w:p>
          <w:p>
            <w:pPr>
              <w:jc w:val="center"/>
              <w:rPr>
                <w:rFonts w:ascii="宋体" w:hAnsi="宋体" w:eastAsia="宋体"/>
                <w:color w:val="auto"/>
                <w:szCs w:val="21"/>
              </w:rPr>
            </w:pPr>
            <w:r>
              <w:rPr>
                <w:rFonts w:ascii="宋体" w:hAnsi="宋体" w:eastAsia="宋体"/>
                <w:color w:val="auto"/>
                <w:szCs w:val="21"/>
              </w:rPr>
              <w:t>连续的多帧组成</w:t>
            </w:r>
          </w:p>
        </w:tc>
        <w:tc>
          <w:tcPr>
            <w:tcW w:w="2097" w:type="dxa"/>
            <w:vAlign w:val="center"/>
          </w:tcPr>
          <w:p>
            <w:pPr>
              <w:jc w:val="center"/>
              <w:rPr>
                <w:rFonts w:ascii="宋体" w:hAnsi="宋体" w:eastAsia="宋体"/>
                <w:color w:val="auto"/>
                <w:szCs w:val="21"/>
              </w:rPr>
            </w:pPr>
            <w:r>
              <w:rPr>
                <w:rFonts w:ascii="宋体" w:hAnsi="宋体" w:eastAsia="宋体"/>
                <w:color w:val="auto"/>
                <w:szCs w:val="21"/>
              </w:rPr>
              <w:t>单帧数据段</w:t>
            </w:r>
          </w:p>
        </w:tc>
        <w:tc>
          <w:tcPr>
            <w:tcW w:w="1549" w:type="dxa"/>
            <w:vMerge w:val="restart"/>
            <w:vAlign w:val="center"/>
          </w:tcPr>
          <w:p>
            <w:pPr>
              <w:jc w:val="center"/>
              <w:rPr>
                <w:rFonts w:ascii="宋体" w:hAnsi="宋体" w:eastAsia="宋体"/>
                <w:color w:val="auto"/>
                <w:szCs w:val="21"/>
              </w:rPr>
            </w:pPr>
            <w:r>
              <w:rPr>
                <w:rFonts w:ascii="宋体" w:hAnsi="宋体" w:eastAsia="宋体"/>
                <w:color w:val="auto"/>
                <w:szCs w:val="21"/>
              </w:rPr>
              <w:t>用于长度大于16K字节</w:t>
            </w:r>
          </w:p>
          <w:p>
            <w:pPr>
              <w:jc w:val="center"/>
              <w:rPr>
                <w:rFonts w:ascii="宋体" w:hAnsi="宋体" w:eastAsia="宋体"/>
                <w:color w:val="auto"/>
                <w:szCs w:val="21"/>
              </w:rPr>
            </w:pPr>
            <w:r>
              <w:rPr>
                <w:rFonts w:ascii="宋体" w:hAnsi="宋体" w:eastAsia="宋体"/>
                <w:color w:val="auto"/>
                <w:szCs w:val="21"/>
              </w:rPr>
              <w:t>的数据段传输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11</w:t>
            </w:r>
          </w:p>
        </w:tc>
        <w:tc>
          <w:tcPr>
            <w:tcW w:w="1107" w:type="dxa"/>
            <w:vMerge w:val="continue"/>
            <w:vAlign w:val="center"/>
          </w:tcPr>
          <w:p>
            <w:pPr>
              <w:jc w:val="center"/>
              <w:rPr>
                <w:rFonts w:ascii="宋体" w:hAnsi="宋体" w:eastAsia="宋体"/>
                <w:color w:val="auto"/>
                <w:szCs w:val="21"/>
              </w:rPr>
            </w:pPr>
          </w:p>
        </w:tc>
        <w:tc>
          <w:tcPr>
            <w:tcW w:w="1061" w:type="dxa"/>
            <w:vAlign w:val="center"/>
          </w:tcPr>
          <w:p>
            <w:pPr>
              <w:jc w:val="center"/>
              <w:rPr>
                <w:rFonts w:ascii="宋体" w:hAnsi="宋体" w:eastAsia="宋体"/>
                <w:color w:val="auto"/>
                <w:szCs w:val="21"/>
              </w:rPr>
            </w:pPr>
            <w:r>
              <w:rPr>
                <w:rFonts w:ascii="宋体" w:hAnsi="宋体" w:eastAsia="宋体"/>
                <w:color w:val="auto"/>
                <w:szCs w:val="21"/>
              </w:rPr>
              <w:t>未定义</w:t>
            </w:r>
          </w:p>
        </w:tc>
        <w:tc>
          <w:tcPr>
            <w:tcW w:w="2087" w:type="dxa"/>
            <w:vAlign w:val="center"/>
          </w:tcPr>
          <w:p>
            <w:pPr>
              <w:jc w:val="center"/>
              <w:rPr>
                <w:rFonts w:ascii="宋体" w:hAnsi="宋体" w:eastAsia="宋体"/>
                <w:color w:val="auto"/>
                <w:szCs w:val="21"/>
              </w:rPr>
            </w:pPr>
          </w:p>
        </w:tc>
        <w:tc>
          <w:tcPr>
            <w:tcW w:w="2097" w:type="dxa"/>
            <w:vAlign w:val="center"/>
          </w:tcPr>
          <w:p>
            <w:pPr>
              <w:jc w:val="center"/>
              <w:rPr>
                <w:rFonts w:ascii="宋体" w:hAnsi="宋体" w:eastAsia="宋体"/>
                <w:color w:val="auto"/>
                <w:szCs w:val="21"/>
              </w:rPr>
            </w:pPr>
          </w:p>
        </w:tc>
        <w:tc>
          <w:tcPr>
            <w:tcW w:w="1549" w:type="dxa"/>
            <w:vMerge w:val="continue"/>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10</w:t>
            </w:r>
          </w:p>
        </w:tc>
        <w:tc>
          <w:tcPr>
            <w:tcW w:w="1107" w:type="dxa"/>
            <w:vMerge w:val="continue"/>
            <w:vAlign w:val="center"/>
          </w:tcPr>
          <w:p>
            <w:pPr>
              <w:jc w:val="center"/>
              <w:rPr>
                <w:rFonts w:ascii="宋体" w:hAnsi="宋体" w:eastAsia="宋体"/>
                <w:color w:val="auto"/>
                <w:szCs w:val="21"/>
              </w:rPr>
            </w:pPr>
          </w:p>
        </w:tc>
        <w:tc>
          <w:tcPr>
            <w:tcW w:w="1061" w:type="dxa"/>
            <w:vAlign w:val="center"/>
          </w:tcPr>
          <w:p>
            <w:pPr>
              <w:jc w:val="center"/>
              <w:rPr>
                <w:rFonts w:ascii="宋体" w:hAnsi="宋体" w:eastAsia="宋体"/>
                <w:color w:val="auto"/>
                <w:szCs w:val="21"/>
              </w:rPr>
            </w:pPr>
            <w:r>
              <w:rPr>
                <w:rFonts w:ascii="宋体" w:hAnsi="宋体" w:eastAsia="宋体"/>
                <w:color w:val="auto"/>
                <w:szCs w:val="21"/>
              </w:rPr>
              <w:t>首帧标识</w:t>
            </w:r>
          </w:p>
        </w:tc>
        <w:tc>
          <w:tcPr>
            <w:tcW w:w="2087" w:type="dxa"/>
            <w:vAlign w:val="center"/>
          </w:tcPr>
          <w:p>
            <w:pPr>
              <w:jc w:val="center"/>
              <w:rPr>
                <w:rFonts w:ascii="宋体" w:hAnsi="宋体" w:eastAsia="宋体"/>
                <w:color w:val="auto"/>
                <w:szCs w:val="21"/>
              </w:rPr>
            </w:pPr>
            <w:r>
              <w:rPr>
                <w:rFonts w:ascii="宋体" w:hAnsi="宋体" w:eastAsia="宋体"/>
                <w:color w:val="auto"/>
                <w:szCs w:val="21"/>
              </w:rPr>
              <w:t>连续多帧的首帧</w:t>
            </w:r>
          </w:p>
        </w:tc>
        <w:tc>
          <w:tcPr>
            <w:tcW w:w="2097" w:type="dxa"/>
            <w:vAlign w:val="center"/>
          </w:tcPr>
          <w:p>
            <w:pPr>
              <w:jc w:val="center"/>
              <w:rPr>
                <w:rFonts w:ascii="宋体" w:hAnsi="宋体" w:eastAsia="宋体"/>
                <w:color w:val="auto"/>
                <w:szCs w:val="21"/>
              </w:rPr>
            </w:pPr>
            <w:r>
              <w:rPr>
                <w:rFonts w:ascii="宋体" w:hAnsi="宋体" w:eastAsia="宋体"/>
                <w:color w:val="auto"/>
                <w:szCs w:val="21"/>
              </w:rPr>
              <w:t>不是首帧</w:t>
            </w:r>
          </w:p>
        </w:tc>
        <w:tc>
          <w:tcPr>
            <w:tcW w:w="1549" w:type="dxa"/>
            <w:vMerge w:val="continue"/>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09</w:t>
            </w:r>
          </w:p>
        </w:tc>
        <w:tc>
          <w:tcPr>
            <w:tcW w:w="1107" w:type="dxa"/>
            <w:vMerge w:val="continue"/>
            <w:vAlign w:val="center"/>
          </w:tcPr>
          <w:p>
            <w:pPr>
              <w:jc w:val="center"/>
              <w:rPr>
                <w:rFonts w:ascii="宋体" w:hAnsi="宋体" w:eastAsia="宋体"/>
                <w:color w:val="auto"/>
                <w:szCs w:val="21"/>
              </w:rPr>
            </w:pPr>
          </w:p>
        </w:tc>
        <w:tc>
          <w:tcPr>
            <w:tcW w:w="1061" w:type="dxa"/>
            <w:vAlign w:val="center"/>
          </w:tcPr>
          <w:p>
            <w:pPr>
              <w:jc w:val="center"/>
              <w:rPr>
                <w:rFonts w:ascii="宋体" w:hAnsi="宋体" w:eastAsia="宋体"/>
                <w:color w:val="auto"/>
                <w:szCs w:val="21"/>
              </w:rPr>
            </w:pPr>
            <w:r>
              <w:rPr>
                <w:rFonts w:ascii="宋体" w:hAnsi="宋体" w:eastAsia="宋体"/>
                <w:color w:val="auto"/>
                <w:szCs w:val="21"/>
              </w:rPr>
              <w:t>末帧标识</w:t>
            </w:r>
          </w:p>
        </w:tc>
        <w:tc>
          <w:tcPr>
            <w:tcW w:w="2087" w:type="dxa"/>
            <w:vAlign w:val="center"/>
          </w:tcPr>
          <w:p>
            <w:pPr>
              <w:jc w:val="center"/>
              <w:rPr>
                <w:rFonts w:ascii="宋体" w:hAnsi="宋体" w:eastAsia="宋体"/>
                <w:color w:val="auto"/>
                <w:szCs w:val="21"/>
              </w:rPr>
            </w:pPr>
            <w:r>
              <w:rPr>
                <w:rFonts w:ascii="宋体" w:hAnsi="宋体" w:eastAsia="宋体"/>
                <w:color w:val="auto"/>
                <w:szCs w:val="21"/>
              </w:rPr>
              <w:t>连续多帧的末帧</w:t>
            </w:r>
          </w:p>
        </w:tc>
        <w:tc>
          <w:tcPr>
            <w:tcW w:w="2097" w:type="dxa"/>
            <w:vAlign w:val="center"/>
          </w:tcPr>
          <w:p>
            <w:pPr>
              <w:jc w:val="center"/>
              <w:rPr>
                <w:rFonts w:ascii="宋体" w:hAnsi="宋体" w:eastAsia="宋体"/>
                <w:color w:val="auto"/>
                <w:szCs w:val="21"/>
              </w:rPr>
            </w:pPr>
            <w:r>
              <w:rPr>
                <w:rFonts w:ascii="宋体" w:hAnsi="宋体" w:eastAsia="宋体"/>
                <w:color w:val="auto"/>
                <w:szCs w:val="21"/>
              </w:rPr>
              <w:t>不是末帧</w:t>
            </w:r>
          </w:p>
        </w:tc>
        <w:tc>
          <w:tcPr>
            <w:tcW w:w="1549" w:type="dxa"/>
            <w:vMerge w:val="continue"/>
            <w:vAlign w:val="center"/>
          </w:tcPr>
          <w:p>
            <w:pPr>
              <w:jc w:val="center"/>
              <w:rPr>
                <w:rFonts w:ascii="宋体" w:hAnsi="宋体" w:eastAsia="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54" w:type="dxa"/>
            <w:vAlign w:val="center"/>
          </w:tcPr>
          <w:p>
            <w:pPr>
              <w:jc w:val="center"/>
              <w:rPr>
                <w:rFonts w:ascii="宋体" w:hAnsi="宋体" w:eastAsia="宋体"/>
                <w:color w:val="auto"/>
                <w:szCs w:val="21"/>
              </w:rPr>
            </w:pPr>
            <w:r>
              <w:rPr>
                <w:rFonts w:ascii="宋体" w:hAnsi="宋体" w:eastAsia="宋体"/>
                <w:color w:val="auto"/>
                <w:szCs w:val="21"/>
              </w:rPr>
              <w:t>08</w:t>
            </w:r>
            <w:r>
              <w:rPr>
                <w:rFonts w:ascii="宋体" w:hAnsi="宋体" w:eastAsia="宋体"/>
                <w:color w:val="auto"/>
              </w:rPr>
              <w:t>～</w:t>
            </w:r>
            <w:r>
              <w:rPr>
                <w:rFonts w:ascii="宋体" w:hAnsi="宋体" w:eastAsia="宋体"/>
                <w:color w:val="auto"/>
                <w:szCs w:val="21"/>
              </w:rPr>
              <w:t xml:space="preserve"> 01</w:t>
            </w:r>
          </w:p>
        </w:tc>
        <w:tc>
          <w:tcPr>
            <w:tcW w:w="2168" w:type="dxa"/>
            <w:gridSpan w:val="2"/>
            <w:vAlign w:val="center"/>
          </w:tcPr>
          <w:p>
            <w:pPr>
              <w:jc w:val="center"/>
              <w:rPr>
                <w:rFonts w:ascii="宋体" w:hAnsi="宋体" w:eastAsia="宋体"/>
                <w:color w:val="auto"/>
                <w:szCs w:val="21"/>
              </w:rPr>
            </w:pPr>
            <w:r>
              <w:rPr>
                <w:rFonts w:ascii="宋体" w:hAnsi="宋体" w:eastAsia="宋体"/>
                <w:color w:val="auto"/>
                <w:szCs w:val="21"/>
              </w:rPr>
              <w:t>未定义</w:t>
            </w:r>
          </w:p>
        </w:tc>
        <w:tc>
          <w:tcPr>
            <w:tcW w:w="2087" w:type="dxa"/>
            <w:vAlign w:val="center"/>
          </w:tcPr>
          <w:p>
            <w:pPr>
              <w:jc w:val="center"/>
              <w:rPr>
                <w:rFonts w:ascii="宋体" w:hAnsi="宋体" w:eastAsia="宋体"/>
                <w:color w:val="auto"/>
                <w:szCs w:val="21"/>
              </w:rPr>
            </w:pPr>
          </w:p>
        </w:tc>
        <w:tc>
          <w:tcPr>
            <w:tcW w:w="2097" w:type="dxa"/>
            <w:vAlign w:val="center"/>
          </w:tcPr>
          <w:p>
            <w:pPr>
              <w:jc w:val="center"/>
              <w:rPr>
                <w:rFonts w:ascii="宋体" w:hAnsi="宋体" w:eastAsia="宋体"/>
                <w:color w:val="auto"/>
                <w:szCs w:val="21"/>
              </w:rPr>
            </w:pPr>
          </w:p>
        </w:tc>
        <w:tc>
          <w:tcPr>
            <w:tcW w:w="1549" w:type="dxa"/>
            <w:vAlign w:val="center"/>
          </w:tcPr>
          <w:p>
            <w:pPr>
              <w:jc w:val="center"/>
              <w:rPr>
                <w:rFonts w:ascii="宋体" w:hAnsi="宋体" w:eastAsia="宋体"/>
                <w:color w:val="auto"/>
                <w:szCs w:val="21"/>
              </w:rPr>
            </w:pPr>
          </w:p>
        </w:tc>
      </w:tr>
    </w:tbl>
    <w:p>
      <w:pPr>
        <w:pStyle w:val="26"/>
        <w:ind w:firstLine="0" w:firstLineChars="0"/>
        <w:rPr>
          <w:rFonts w:hAnsi="宋体" w:eastAsia="黑体"/>
          <w:color w:val="auto"/>
          <w:szCs w:val="22"/>
        </w:rPr>
      </w:pPr>
      <w:bookmarkStart w:id="2849" w:name="_Toc22756_WPSOffice_Level2"/>
    </w:p>
    <w:p>
      <w:pPr>
        <w:pStyle w:val="82"/>
        <w:spacing w:before="156" w:after="156"/>
        <w:rPr>
          <w:rFonts w:ascii="宋体" w:hAnsi="宋体" w:eastAsia="黑体"/>
          <w:color w:val="auto"/>
          <w:szCs w:val="22"/>
        </w:rPr>
      </w:pPr>
      <w:bookmarkStart w:id="2850" w:name="_Toc16464_WPSOffice_Level2"/>
      <w:r>
        <w:rPr>
          <w:rFonts w:ascii="宋体" w:hAnsi="宋体" w:eastAsia="黑体"/>
          <w:color w:val="auto"/>
          <w:szCs w:val="22"/>
        </w:rPr>
        <w:t>连接鉴权</w:t>
      </w:r>
      <w:bookmarkEnd w:id="2849"/>
      <w:bookmarkEnd w:id="2850"/>
    </w:p>
    <w:p>
      <w:pPr>
        <w:pStyle w:val="58"/>
        <w:spacing w:before="156" w:after="156"/>
        <w:rPr>
          <w:rFonts w:ascii="宋体" w:hAnsi="宋体"/>
          <w:color w:val="auto"/>
        </w:rPr>
      </w:pPr>
      <w:bookmarkStart w:id="2851" w:name="_Toc26838_WPSOffice_Level2"/>
      <w:bookmarkStart w:id="2852" w:name="_Toc13569_WPSOffice_Level2"/>
      <w:r>
        <w:rPr>
          <w:rFonts w:ascii="宋体" w:hAnsi="宋体"/>
          <w:color w:val="auto"/>
        </w:rPr>
        <w:t>连接鉴权命令帧</w:t>
      </w:r>
      <w:bookmarkEnd w:id="2851"/>
      <w:bookmarkEnd w:id="2852"/>
    </w:p>
    <w:p>
      <w:pPr>
        <w:pStyle w:val="127"/>
        <w:numPr>
          <w:ilvl w:val="1"/>
          <w:numId w:val="61"/>
        </w:numPr>
        <w:spacing w:before="156" w:after="156"/>
        <w:rPr>
          <w:rFonts w:ascii="宋体" w:hAnsi="宋体"/>
          <w:color w:val="auto"/>
        </w:rPr>
      </w:pPr>
      <w:r>
        <w:rPr>
          <w:rFonts w:ascii="宋体" w:hAnsi="宋体"/>
          <w:color w:val="auto"/>
        </w:rPr>
        <w:t>连接鉴权命令帧定义表</w:t>
      </w:r>
    </w:p>
    <w:tbl>
      <w:tblPr>
        <w:tblStyle w:val="35"/>
        <w:tblW w:w="8852"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17"/>
        <w:gridCol w:w="2505"/>
        <w:gridCol w:w="112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2"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6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2"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65" w:type="dxa"/>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MCmd = 31H</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w:t>
            </w:r>
          </w:p>
          <w:p>
            <w:pPr>
              <w:spacing w:before="50" w:after="50"/>
              <w:ind w:firstLine="239" w:firstLineChars="114"/>
              <w:rPr>
                <w:rFonts w:ascii="宋体" w:hAnsi="宋体" w:eastAsia="宋体" w:cs="宋体"/>
                <w:color w:val="auto"/>
              </w:rPr>
            </w:pPr>
            <w:r>
              <w:rPr>
                <w:rFonts w:hint="eastAsia" w:ascii="宋体" w:hAnsi="宋体" w:eastAsia="宋体" w:cs="宋体"/>
                <w:color w:val="auto"/>
              </w:rPr>
              <w:t>01H = 连接请求</w:t>
            </w:r>
          </w:p>
          <w:p>
            <w:pPr>
              <w:spacing w:before="50" w:after="50"/>
              <w:ind w:firstLine="239" w:firstLineChars="114"/>
              <w:rPr>
                <w:rFonts w:ascii="宋体" w:hAnsi="宋体" w:eastAsia="宋体" w:cs="宋体"/>
                <w:color w:val="auto"/>
              </w:rPr>
            </w:pPr>
            <w:r>
              <w:rPr>
                <w:rFonts w:hint="eastAsia" w:ascii="宋体" w:hAnsi="宋体" w:eastAsia="宋体" w:cs="宋体"/>
                <w:color w:val="auto"/>
              </w:rPr>
              <w:t>02H = 断开请求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17"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50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未定义</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6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18</w:t>
            </w:r>
          </w:p>
        </w:tc>
        <w:tc>
          <w:tcPr>
            <w:tcW w:w="917" w:type="dxa"/>
            <w:vMerge w:val="continue"/>
            <w:vAlign w:val="center"/>
          </w:tcPr>
          <w:p>
            <w:pPr>
              <w:spacing w:before="50" w:after="50"/>
              <w:jc w:val="center"/>
              <w:rPr>
                <w:rFonts w:ascii="宋体" w:hAnsi="宋体" w:eastAsia="宋体" w:cs="宋体"/>
                <w:color w:val="auto"/>
              </w:rPr>
            </w:pPr>
          </w:p>
        </w:tc>
        <w:tc>
          <w:tcPr>
            <w:tcW w:w="250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设备名称</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6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32</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2"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65" w:type="dxa"/>
            <w:vAlign w:val="center"/>
          </w:tcPr>
          <w:p>
            <w:pPr>
              <w:spacing w:before="50" w:after="50"/>
              <w:jc w:val="center"/>
              <w:rPr>
                <w:rFonts w:ascii="宋体" w:hAnsi="宋体" w:eastAsia="宋体" w:cs="宋体"/>
                <w:color w:val="auto"/>
              </w:rPr>
            </w:pPr>
          </w:p>
        </w:tc>
      </w:tr>
    </w:tbl>
    <w:p>
      <w:pPr>
        <w:pStyle w:val="26"/>
        <w:rPr>
          <w:rFonts w:hAnsi="宋体"/>
          <w:color w:val="auto"/>
        </w:rPr>
      </w:pPr>
    </w:p>
    <w:p>
      <w:pPr>
        <w:pStyle w:val="58"/>
        <w:spacing w:before="156" w:after="156"/>
        <w:rPr>
          <w:rFonts w:ascii="宋体" w:hAnsi="宋体"/>
          <w:color w:val="auto"/>
        </w:rPr>
      </w:pPr>
      <w:bookmarkStart w:id="2853" w:name="_Toc21204_WPSOffice_Level2"/>
      <w:bookmarkStart w:id="2854" w:name="_Toc32709_WPSOffice_Level2"/>
      <w:r>
        <w:rPr>
          <w:rFonts w:ascii="宋体" w:hAnsi="宋体"/>
          <w:color w:val="auto"/>
        </w:rPr>
        <w:t>连接鉴权应答帧</w:t>
      </w:r>
      <w:bookmarkEnd w:id="2853"/>
      <w:bookmarkEnd w:id="2854"/>
    </w:p>
    <w:p>
      <w:pPr>
        <w:pStyle w:val="127"/>
        <w:numPr>
          <w:ilvl w:val="1"/>
          <w:numId w:val="61"/>
        </w:numPr>
        <w:spacing w:before="156" w:after="156"/>
        <w:rPr>
          <w:rFonts w:ascii="宋体" w:hAnsi="宋体"/>
          <w:color w:val="auto"/>
        </w:rPr>
      </w:pPr>
      <w:r>
        <w:rPr>
          <w:rFonts w:ascii="宋体" w:hAnsi="宋体"/>
          <w:color w:val="auto"/>
        </w:rPr>
        <w:t>连接鉴权应答帧定义表</w:t>
      </w:r>
    </w:p>
    <w:tbl>
      <w:tblPr>
        <w:tblStyle w:val="35"/>
        <w:tblW w:w="8833"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43"/>
        <w:gridCol w:w="2460"/>
        <w:gridCol w:w="112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03"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25" w:type="dxa"/>
            <w:vAlign w:val="center"/>
          </w:tcPr>
          <w:p>
            <w:pPr>
              <w:spacing w:before="50" w:after="50"/>
              <w:jc w:val="center"/>
              <w:rPr>
                <w:rFonts w:ascii="宋体" w:hAnsi="宋体"/>
                <w:color w:val="auto"/>
              </w:rPr>
            </w:pPr>
            <w:r>
              <w:rPr>
                <w:rFonts w:hint="eastAsia" w:ascii="宋体" w:hAnsi="宋体" w:eastAsia="宋体" w:cs="宋体"/>
                <w:color w:val="auto"/>
              </w:rPr>
              <w:t>数据类型</w:t>
            </w:r>
          </w:p>
        </w:tc>
        <w:tc>
          <w:tcPr>
            <w:tcW w:w="226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03"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25"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65" w:type="dxa"/>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B1H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w:t>
            </w:r>
          </w:p>
          <w:p>
            <w:pPr>
              <w:spacing w:before="50" w:after="50"/>
              <w:jc w:val="left"/>
              <w:rPr>
                <w:rFonts w:ascii="宋体" w:hAnsi="宋体" w:eastAsia="宋体" w:cs="宋体"/>
                <w:color w:val="auto"/>
              </w:rPr>
            </w:pPr>
            <w:r>
              <w:rPr>
                <w:rFonts w:hint="eastAsia" w:ascii="宋体" w:hAnsi="宋体" w:eastAsia="宋体" w:cs="宋体"/>
                <w:color w:val="auto"/>
              </w:rPr>
              <w:t>01H = 应答请求连接</w:t>
            </w:r>
          </w:p>
          <w:p>
            <w:pPr>
              <w:spacing w:before="50" w:after="50"/>
              <w:jc w:val="left"/>
              <w:rPr>
                <w:rFonts w:ascii="宋体" w:hAnsi="宋体" w:eastAsia="宋体" w:cs="宋体"/>
                <w:color w:val="auto"/>
              </w:rPr>
            </w:pPr>
            <w:r>
              <w:rPr>
                <w:rFonts w:hint="eastAsia" w:ascii="宋体" w:hAnsi="宋体" w:eastAsia="宋体" w:cs="宋体"/>
                <w:color w:val="auto"/>
              </w:rPr>
              <w:t>02H = 应答请求断开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43"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请求结果</w:t>
            </w:r>
          </w:p>
        </w:tc>
        <w:tc>
          <w:tcPr>
            <w:tcW w:w="1125"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65" w:type="dxa"/>
            <w:vAlign w:val="center"/>
          </w:tcPr>
          <w:p>
            <w:pPr>
              <w:spacing w:before="50" w:after="50"/>
              <w:jc w:val="left"/>
              <w:rPr>
                <w:rFonts w:ascii="宋体" w:hAnsi="宋体" w:eastAsia="宋体" w:cs="宋体"/>
                <w:color w:val="auto"/>
              </w:rPr>
            </w:pPr>
            <w:r>
              <w:rPr>
                <w:rFonts w:hint="eastAsia" w:ascii="宋体" w:hAnsi="宋体" w:eastAsia="宋体" w:cs="宋体"/>
                <w:color w:val="auto"/>
              </w:rPr>
              <w:t>11H = 请求连接成功</w:t>
            </w:r>
          </w:p>
          <w:p>
            <w:pPr>
              <w:spacing w:before="50" w:after="50"/>
              <w:jc w:val="left"/>
              <w:rPr>
                <w:rFonts w:ascii="宋体" w:hAnsi="宋体" w:eastAsia="宋体" w:cs="宋体"/>
                <w:color w:val="auto"/>
              </w:rPr>
            </w:pPr>
            <w:r>
              <w:rPr>
                <w:rFonts w:hint="eastAsia" w:ascii="宋体" w:hAnsi="宋体" w:eastAsia="宋体" w:cs="宋体"/>
                <w:color w:val="auto"/>
              </w:rPr>
              <w:t>12H = 请求连接失败</w:t>
            </w:r>
          </w:p>
          <w:p>
            <w:pPr>
              <w:spacing w:before="50" w:after="50"/>
              <w:jc w:val="left"/>
              <w:rPr>
                <w:rFonts w:ascii="宋体" w:hAnsi="宋体" w:eastAsia="宋体" w:cs="宋体"/>
                <w:color w:val="auto"/>
              </w:rPr>
            </w:pPr>
            <w:r>
              <w:rPr>
                <w:rFonts w:hint="eastAsia" w:ascii="宋体" w:hAnsi="宋体" w:eastAsia="宋体" w:cs="宋体"/>
                <w:color w:val="auto"/>
              </w:rPr>
              <w:t>21H = 请求断开成功</w:t>
            </w:r>
          </w:p>
          <w:p>
            <w:pPr>
              <w:spacing w:before="50" w:after="50"/>
              <w:jc w:val="left"/>
              <w:rPr>
                <w:rFonts w:ascii="宋体" w:hAnsi="宋体" w:eastAsia="宋体" w:cs="宋体"/>
                <w:color w:val="auto"/>
              </w:rPr>
            </w:pPr>
            <w:r>
              <w:rPr>
                <w:rFonts w:hint="eastAsia" w:ascii="宋体" w:hAnsi="宋体" w:eastAsia="宋体" w:cs="宋体"/>
                <w:color w:val="auto"/>
              </w:rPr>
              <w:t>22H = 请求断开失败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36</w:t>
            </w:r>
          </w:p>
        </w:tc>
        <w:tc>
          <w:tcPr>
            <w:tcW w:w="943"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记录仪唯一性编号</w:t>
            </w:r>
          </w:p>
        </w:tc>
        <w:tc>
          <w:tcPr>
            <w:tcW w:w="1125"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65" w:type="dxa"/>
            <w:vAlign w:val="center"/>
          </w:tcPr>
          <w:p>
            <w:pPr>
              <w:spacing w:before="50" w:after="50"/>
              <w:ind w:firstLine="31" w:firstLineChars="15"/>
              <w:rPr>
                <w:rFonts w:ascii="宋体" w:hAnsi="宋体" w:eastAsia="宋体" w:cs="宋体"/>
                <w:color w:val="auto"/>
              </w:rPr>
            </w:pPr>
            <w:r>
              <w:rPr>
                <w:rFonts w:hint="eastAsia" w:ascii="宋体" w:hAnsi="宋体" w:eastAsia="宋体" w:cs="宋体"/>
                <w:color w:val="auto"/>
              </w:rPr>
              <w:t>连接成功返回唯一性编号，其他无此项数据，见表A.3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50</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943"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机动车号牌号码</w:t>
            </w:r>
          </w:p>
        </w:tc>
        <w:tc>
          <w:tcPr>
            <w:tcW w:w="1125" w:type="dxa"/>
            <w:vAlign w:val="center"/>
          </w:tcPr>
          <w:p>
            <w:pPr>
              <w:spacing w:before="50" w:after="50"/>
              <w:jc w:val="center"/>
              <w:rPr>
                <w:rFonts w:ascii="宋体" w:hAnsi="宋体" w:eastAsia="宋体"/>
                <w:color w:val="auto"/>
              </w:rPr>
            </w:pPr>
            <w:r>
              <w:rPr>
                <w:rFonts w:hint="eastAsia" w:ascii="宋体" w:hAnsi="宋体" w:eastAsia="宋体"/>
                <w:color w:val="auto"/>
              </w:rPr>
              <w:t>STR</w:t>
            </w:r>
          </w:p>
        </w:tc>
        <w:tc>
          <w:tcPr>
            <w:tcW w:w="2265" w:type="dxa"/>
            <w:vMerge w:val="restart"/>
            <w:vAlign w:val="center"/>
          </w:tcPr>
          <w:p>
            <w:pPr>
              <w:spacing w:before="50" w:after="50"/>
              <w:rPr>
                <w:rFonts w:ascii="宋体" w:hAnsi="宋体" w:eastAsia="宋体" w:cs="宋体"/>
                <w:color w:val="auto"/>
              </w:rPr>
            </w:pPr>
            <w:r>
              <w:rPr>
                <w:rFonts w:hint="eastAsia" w:ascii="宋体" w:hAnsi="宋体" w:eastAsia="宋体" w:cs="宋体"/>
                <w:color w:val="auto"/>
              </w:rPr>
              <w:t>连接成功返回车辆基本参数，其他无此项数据。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62</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16</w:t>
            </w:r>
          </w:p>
        </w:tc>
        <w:tc>
          <w:tcPr>
            <w:tcW w:w="943"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机动车号牌分类</w:t>
            </w:r>
          </w:p>
        </w:tc>
        <w:tc>
          <w:tcPr>
            <w:tcW w:w="1125" w:type="dxa"/>
          </w:tcPr>
          <w:p>
            <w:pPr>
              <w:jc w:val="center"/>
              <w:rPr>
                <w:rFonts w:ascii="宋体" w:hAnsi="宋体" w:eastAsia="宋体"/>
                <w:color w:val="auto"/>
              </w:rPr>
            </w:pPr>
            <w:r>
              <w:rPr>
                <w:rFonts w:hint="eastAsia" w:ascii="宋体" w:hAnsi="宋体"/>
                <w:color w:val="auto"/>
              </w:rPr>
              <w:t>STR</w:t>
            </w:r>
          </w:p>
        </w:tc>
        <w:tc>
          <w:tcPr>
            <w:tcW w:w="226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78</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943"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车辆识别代码</w:t>
            </w:r>
          </w:p>
        </w:tc>
        <w:tc>
          <w:tcPr>
            <w:tcW w:w="1125" w:type="dxa"/>
          </w:tcPr>
          <w:p>
            <w:pPr>
              <w:jc w:val="center"/>
              <w:rPr>
                <w:rFonts w:ascii="宋体" w:hAnsi="宋体" w:eastAsia="宋体"/>
                <w:color w:val="auto"/>
              </w:rPr>
            </w:pPr>
            <w:r>
              <w:rPr>
                <w:rFonts w:hint="eastAsia" w:ascii="宋体" w:hAnsi="宋体"/>
                <w:color w:val="auto"/>
              </w:rPr>
              <w:t>ASC</w:t>
            </w:r>
          </w:p>
        </w:tc>
        <w:tc>
          <w:tcPr>
            <w:tcW w:w="226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95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43"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脉冲系数</w:t>
            </w:r>
          </w:p>
        </w:tc>
        <w:tc>
          <w:tcPr>
            <w:tcW w:w="1125" w:type="dxa"/>
          </w:tcPr>
          <w:p>
            <w:pPr>
              <w:jc w:val="center"/>
              <w:rPr>
                <w:rFonts w:ascii="宋体" w:hAnsi="宋体" w:eastAsia="宋体"/>
                <w:color w:val="auto"/>
              </w:rPr>
            </w:pPr>
            <w:r>
              <w:rPr>
                <w:rFonts w:hint="eastAsia" w:ascii="宋体" w:hAnsi="宋体"/>
                <w:color w:val="auto"/>
              </w:rPr>
              <w:t>U16</w:t>
            </w:r>
          </w:p>
        </w:tc>
        <w:tc>
          <w:tcPr>
            <w:tcW w:w="226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97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43"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初次安装时间</w:t>
            </w:r>
          </w:p>
        </w:tc>
        <w:tc>
          <w:tcPr>
            <w:tcW w:w="1125" w:type="dxa"/>
          </w:tcPr>
          <w:p>
            <w:pPr>
              <w:jc w:val="center"/>
              <w:rPr>
                <w:rFonts w:ascii="宋体" w:hAnsi="宋体" w:eastAsia="宋体"/>
                <w:color w:val="auto"/>
              </w:rPr>
            </w:pPr>
            <w:r>
              <w:rPr>
                <w:rFonts w:hint="eastAsia" w:ascii="宋体" w:hAnsi="宋体"/>
                <w:color w:val="auto"/>
              </w:rPr>
              <w:t>BCD</w:t>
            </w:r>
          </w:p>
        </w:tc>
        <w:tc>
          <w:tcPr>
            <w:tcW w:w="226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4"/>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103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03"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25" w:type="dxa"/>
          </w:tcPr>
          <w:p>
            <w:pPr>
              <w:jc w:val="center"/>
              <w:rPr>
                <w:rFonts w:ascii="宋体" w:hAnsi="宋体" w:eastAsia="宋体"/>
                <w:color w:val="auto"/>
              </w:rPr>
            </w:pPr>
            <w:r>
              <w:rPr>
                <w:rFonts w:hint="eastAsia" w:ascii="宋体" w:hAnsi="宋体"/>
                <w:color w:val="auto"/>
              </w:rPr>
              <w:t>BIN</w:t>
            </w:r>
          </w:p>
        </w:tc>
        <w:tc>
          <w:tcPr>
            <w:tcW w:w="2265" w:type="dxa"/>
            <w:vAlign w:val="center"/>
          </w:tcPr>
          <w:p>
            <w:pPr>
              <w:spacing w:before="50" w:after="50"/>
              <w:jc w:val="center"/>
              <w:rPr>
                <w:rFonts w:ascii="宋体" w:hAnsi="宋体" w:eastAsia="宋体" w:cs="宋体"/>
                <w:color w:val="auto"/>
              </w:rPr>
            </w:pPr>
          </w:p>
        </w:tc>
      </w:tr>
    </w:tbl>
    <w:p>
      <w:pPr>
        <w:pStyle w:val="26"/>
        <w:rPr>
          <w:rFonts w:hAnsi="宋体"/>
          <w:color w:val="auto"/>
        </w:rPr>
      </w:pPr>
    </w:p>
    <w:p>
      <w:pPr>
        <w:pStyle w:val="26"/>
        <w:ind w:firstLine="0" w:firstLineChars="0"/>
        <w:rPr>
          <w:rFonts w:hAnsi="宋体" w:eastAsia="宋体"/>
          <w:color w:val="auto"/>
        </w:rPr>
      </w:pPr>
    </w:p>
    <w:p>
      <w:pPr>
        <w:pStyle w:val="82"/>
        <w:spacing w:before="156" w:after="156"/>
        <w:rPr>
          <w:rFonts w:ascii="宋体" w:hAnsi="宋体" w:eastAsia="黑体"/>
          <w:color w:val="auto"/>
          <w:szCs w:val="22"/>
        </w:rPr>
      </w:pPr>
      <w:bookmarkStart w:id="2855" w:name="_Toc18657_WPSOffice_Level2"/>
      <w:bookmarkStart w:id="2856" w:name="_Toc20041_WPSOffice_Level2"/>
      <w:r>
        <w:rPr>
          <w:rFonts w:hint="eastAsia" w:ascii="宋体" w:hAnsi="宋体" w:eastAsia="黑体"/>
          <w:color w:val="auto"/>
          <w:szCs w:val="22"/>
          <w:lang w:eastAsia="zh-CN"/>
        </w:rPr>
        <w:t>数据</w:t>
      </w:r>
      <w:r>
        <w:rPr>
          <w:rFonts w:hint="eastAsia" w:ascii="宋体" w:hAnsi="宋体" w:eastAsia="黑体"/>
          <w:color w:val="auto"/>
          <w:szCs w:val="22"/>
        </w:rPr>
        <w:t>记录</w:t>
      </w:r>
      <w:r>
        <w:rPr>
          <w:rFonts w:ascii="宋体" w:hAnsi="宋体" w:eastAsia="黑体"/>
          <w:color w:val="auto"/>
          <w:szCs w:val="22"/>
        </w:rPr>
        <w:t>文件操作</w:t>
      </w:r>
      <w:bookmarkEnd w:id="2855"/>
      <w:bookmarkEnd w:id="2856"/>
    </w:p>
    <w:p>
      <w:pPr>
        <w:pStyle w:val="58"/>
        <w:spacing w:before="156" w:after="156"/>
        <w:rPr>
          <w:rFonts w:ascii="宋体" w:hAnsi="宋体"/>
          <w:color w:val="auto"/>
        </w:rPr>
      </w:pPr>
      <w:bookmarkStart w:id="2857" w:name="_Toc17799_WPSOffice_Level2"/>
      <w:bookmarkStart w:id="2858" w:name="_Toc23239_WPSOffice_Level2"/>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文件列表命令帧</w:t>
      </w:r>
      <w:bookmarkEnd w:id="2857"/>
      <w:bookmarkEnd w:id="2858"/>
    </w:p>
    <w:p>
      <w:pPr>
        <w:pStyle w:val="26"/>
        <w:rPr>
          <w:rFonts w:hAnsi="宋体" w:eastAsia="宋体"/>
          <w:color w:val="auto"/>
          <w:szCs w:val="21"/>
        </w:rPr>
      </w:pPr>
      <w:r>
        <w:rPr>
          <w:rFonts w:hAnsi="宋体" w:eastAsia="宋体"/>
          <w:color w:val="auto"/>
          <w:szCs w:val="21"/>
        </w:rPr>
        <w:t>本C.3.3部分，</w:t>
      </w:r>
      <w:r>
        <w:rPr>
          <w:rFonts w:hint="eastAsia" w:hAnsi="宋体" w:eastAsia="宋体"/>
          <w:color w:val="auto"/>
          <w:szCs w:val="21"/>
          <w:lang w:eastAsia="zh-CN"/>
        </w:rPr>
        <w:t>数据</w:t>
      </w:r>
      <w:r>
        <w:rPr>
          <w:rFonts w:hint="eastAsia" w:hAnsi="宋体" w:eastAsia="宋体"/>
          <w:color w:val="auto"/>
          <w:szCs w:val="21"/>
        </w:rPr>
        <w:t>记录文件简称“文件”，如未特别说明，文件均指</w:t>
      </w:r>
      <w:r>
        <w:rPr>
          <w:rFonts w:hint="eastAsia" w:hAnsi="宋体" w:eastAsia="宋体"/>
          <w:color w:val="auto"/>
          <w:szCs w:val="21"/>
          <w:lang w:eastAsia="zh-CN"/>
        </w:rPr>
        <w:t>数据</w:t>
      </w:r>
      <w:r>
        <w:rPr>
          <w:rFonts w:hint="eastAsia" w:hAnsi="宋体" w:eastAsia="宋体"/>
          <w:color w:val="auto"/>
          <w:szCs w:val="21"/>
        </w:rPr>
        <w:t>记录文件。</w:t>
      </w:r>
    </w:p>
    <w:p>
      <w:pPr>
        <w:pStyle w:val="127"/>
        <w:numPr>
          <w:ilvl w:val="1"/>
          <w:numId w:val="61"/>
        </w:numPr>
        <w:spacing w:before="156" w:after="156"/>
        <w:rPr>
          <w:rFonts w:ascii="宋体" w:hAnsi="宋体"/>
          <w:color w:val="auto"/>
        </w:rPr>
      </w:pPr>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文件列表命令帧定义表</w:t>
      </w:r>
    </w:p>
    <w:tbl>
      <w:tblPr>
        <w:tblStyle w:val="35"/>
        <w:tblW w:w="886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2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p>
            <w:pPr>
              <w:spacing w:before="50" w:after="50"/>
              <w:jc w:val="center"/>
              <w:rPr>
                <w:rFonts w:ascii="宋体" w:hAnsi="宋体" w:eastAsia="宋体" w:cs="宋体"/>
                <w:color w:val="auto"/>
              </w:rPr>
            </w:pPr>
            <w:r>
              <w:rPr>
                <w:rFonts w:hint="eastAsia" w:ascii="宋体" w:hAnsi="宋体" w:eastAsia="宋体" w:cs="宋体"/>
                <w:color w:val="auto"/>
              </w:rPr>
              <w:t>或数值</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32H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列表命令</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01H</w:t>
            </w:r>
          </w:p>
        </w:tc>
        <w:tc>
          <w:tcPr>
            <w:tcW w:w="2280" w:type="dxa"/>
            <w:vAlign w:val="center"/>
          </w:tcPr>
          <w:p>
            <w:pPr>
              <w:spacing w:before="50" w:after="50"/>
              <w:ind w:firstLine="31" w:firstLineChars="15"/>
              <w:rPr>
                <w:rFonts w:ascii="宋体" w:hAnsi="宋体" w:eastAsia="宋体" w:cs="宋体"/>
                <w:color w:val="auto"/>
              </w:rPr>
            </w:pPr>
            <w:r>
              <w:rPr>
                <w:rFonts w:hint="eastAsia" w:ascii="宋体" w:hAnsi="宋体" w:eastAsia="宋体" w:cs="宋体"/>
                <w:color w:val="auto"/>
              </w:rPr>
              <w:t>固定为01H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5"/>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p>
        </w:tc>
      </w:tr>
    </w:tbl>
    <w:p>
      <w:pPr>
        <w:pStyle w:val="26"/>
        <w:rPr>
          <w:rFonts w:hAnsi="宋体" w:eastAsia="宋体"/>
          <w:color w:val="auto"/>
        </w:rPr>
      </w:pPr>
    </w:p>
    <w:p>
      <w:pPr>
        <w:pStyle w:val="58"/>
        <w:spacing w:before="156" w:after="156"/>
        <w:rPr>
          <w:rFonts w:ascii="宋体" w:hAnsi="宋体"/>
          <w:color w:val="auto"/>
        </w:rPr>
      </w:pPr>
      <w:bookmarkStart w:id="2859" w:name="_Toc2839_WPSOffice_Level2"/>
      <w:bookmarkStart w:id="2860" w:name="_Toc30503_WPSOffice_Level2"/>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文件列表应答帧</w:t>
      </w:r>
      <w:bookmarkEnd w:id="2859"/>
      <w:bookmarkEnd w:id="2860"/>
    </w:p>
    <w:p>
      <w:pPr>
        <w:pStyle w:val="127"/>
        <w:numPr>
          <w:ilvl w:val="1"/>
          <w:numId w:val="61"/>
        </w:numPr>
        <w:spacing w:before="156" w:after="156"/>
        <w:rPr>
          <w:rFonts w:ascii="宋体" w:hAnsi="宋体"/>
          <w:color w:val="auto"/>
        </w:rPr>
      </w:pPr>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文件列表应答帧定义表</w:t>
      </w:r>
    </w:p>
    <w:tbl>
      <w:tblPr>
        <w:tblStyle w:val="35"/>
        <w:tblW w:w="888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4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B2H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02H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13</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32</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行驶状态记录文件名称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0" w:type="dxa"/>
            <w:vMerge w:val="restart"/>
            <w:vAlign w:val="center"/>
          </w:tcPr>
          <w:p>
            <w:pPr>
              <w:spacing w:before="50" w:after="50"/>
              <w:ind w:firstLine="420" w:firstLineChars="200"/>
              <w:jc w:val="left"/>
              <w:rPr>
                <w:rFonts w:ascii="宋体" w:hAnsi="宋体" w:eastAsia="宋体" w:cs="宋体"/>
                <w:color w:val="auto"/>
              </w:rPr>
            </w:pPr>
            <w:r>
              <w:rPr>
                <w:rFonts w:hint="eastAsia" w:ascii="宋体" w:hAnsi="宋体" w:eastAsia="宋体" w:cs="宋体"/>
                <w:color w:val="auto"/>
              </w:rPr>
              <w:t>文件名称不足部分补00H</w:t>
            </w:r>
          </w:p>
          <w:p>
            <w:pPr>
              <w:spacing w:before="50" w:after="50"/>
              <w:ind w:firstLine="420" w:firstLineChars="200"/>
              <w:jc w:val="left"/>
              <w:rPr>
                <w:rFonts w:ascii="宋体" w:hAnsi="宋体" w:eastAsia="宋体" w:cs="宋体"/>
                <w:color w:val="auto"/>
              </w:rPr>
            </w:pPr>
          </w:p>
          <w:p>
            <w:pPr>
              <w:spacing w:before="50" w:after="50"/>
              <w:ind w:firstLine="420" w:firstLineChars="200"/>
              <w:jc w:val="left"/>
              <w:rPr>
                <w:rFonts w:ascii="宋体" w:hAnsi="宋体" w:eastAsia="宋体" w:cs="宋体"/>
                <w:color w:val="auto"/>
              </w:rPr>
            </w:pPr>
            <w:r>
              <w:rPr>
                <w:rFonts w:hint="eastAsia" w:ascii="宋体" w:hAnsi="宋体" w:eastAsia="宋体" w:cs="宋体"/>
                <w:color w:val="auto"/>
              </w:rPr>
              <w:t>文件长度指文件总字节数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45</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行驶状态记录文件长度</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49</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32</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事故疑点记录文件名称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81</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事故疑点记录文件长度</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85</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32</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超时驾驶记录文件名称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117</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超时驾驶记录文件长度</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121</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32</w:t>
            </w:r>
          </w:p>
        </w:tc>
        <w:tc>
          <w:tcPr>
            <w:tcW w:w="975" w:type="dxa"/>
            <w:vMerge w:val="continue"/>
            <w:vAlign w:val="center"/>
          </w:tcPr>
          <w:p>
            <w:pPr>
              <w:spacing w:before="50" w:after="50"/>
              <w:jc w:val="center"/>
              <w:rPr>
                <w:rFonts w:ascii="宋体" w:hAnsi="宋体" w:eastAsia="宋体" w:cs="宋体"/>
                <w:color w:val="auto"/>
              </w:rPr>
            </w:pPr>
          </w:p>
        </w:tc>
        <w:tc>
          <w:tcPr>
            <w:tcW w:w="2445"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驾驶人身份记录文件名称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153</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w:t>
            </w:r>
          </w:p>
        </w:tc>
        <w:tc>
          <w:tcPr>
            <w:tcW w:w="975" w:type="dxa"/>
            <w:vMerge w:val="continue"/>
            <w:vAlign w:val="center"/>
          </w:tcPr>
          <w:p>
            <w:pPr>
              <w:spacing w:before="50" w:after="50"/>
              <w:jc w:val="center"/>
              <w:rPr>
                <w:rFonts w:ascii="宋体" w:hAnsi="宋体" w:eastAsia="宋体" w:cs="宋体"/>
                <w:color w:val="auto"/>
              </w:rPr>
            </w:pPr>
          </w:p>
        </w:tc>
        <w:tc>
          <w:tcPr>
            <w:tcW w:w="2445"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驾驶人身份记录文件长度</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157</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32</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日志记录文件名称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189</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日志记录文件长度</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80"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6"/>
              </w:numPr>
              <w:spacing w:before="50" w:after="50"/>
              <w:jc w:val="center"/>
              <w:rPr>
                <w:rFonts w:ascii="宋体" w:hAnsi="宋体" w:eastAsia="宋体" w:cs="宋体"/>
                <w:color w:val="auto"/>
              </w:rPr>
            </w:pP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193</w:t>
            </w:r>
          </w:p>
        </w:tc>
        <w:tc>
          <w:tcPr>
            <w:tcW w:w="680" w:type="dxa"/>
            <w:vAlign w:val="center"/>
          </w:tcPr>
          <w:p>
            <w:pPr>
              <w:widowControl/>
              <w:jc w:val="center"/>
              <w:textAlignment w:val="center"/>
              <w:rPr>
                <w:rFonts w:ascii="宋体" w:hAnsi="宋体" w:eastAsia="宋体" w:cs="宋体"/>
                <w:color w:val="auto"/>
              </w:rPr>
            </w:pPr>
            <w:r>
              <w:rPr>
                <w:rFonts w:hint="eastAsia" w:ascii="宋体" w:hAnsi="宋体" w:eastAsia="宋体" w:cs="宋体"/>
                <w:color w:val="auto"/>
                <w:kern w:val="0"/>
                <w:szCs w:val="21"/>
                <w:lang w:bidi="ar"/>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p>
        </w:tc>
      </w:tr>
    </w:tbl>
    <w:p>
      <w:pPr>
        <w:pStyle w:val="58"/>
        <w:spacing w:before="156" w:after="156"/>
        <w:rPr>
          <w:rFonts w:ascii="宋体" w:hAnsi="宋体"/>
          <w:color w:val="auto"/>
        </w:rPr>
      </w:pPr>
      <w:bookmarkStart w:id="2861" w:name="_Toc32145_WPSOffice_Level2"/>
      <w:bookmarkStart w:id="2862" w:name="_Toc24876_WPSOffice_Level2"/>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文件传输请求命令帧</w:t>
      </w:r>
      <w:bookmarkEnd w:id="2861"/>
      <w:bookmarkEnd w:id="2862"/>
    </w:p>
    <w:p>
      <w:pPr>
        <w:pStyle w:val="127"/>
        <w:numPr>
          <w:ilvl w:val="1"/>
          <w:numId w:val="61"/>
        </w:numPr>
        <w:spacing w:before="156" w:after="156"/>
        <w:rPr>
          <w:rFonts w:ascii="宋体" w:hAnsi="宋体"/>
          <w:color w:val="auto"/>
        </w:rPr>
      </w:pPr>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文件传输</w:t>
      </w:r>
      <w:r>
        <w:rPr>
          <w:rFonts w:hint="eastAsia" w:ascii="宋体" w:hAnsi="宋体"/>
          <w:color w:val="auto"/>
        </w:rPr>
        <w:t>请求</w:t>
      </w:r>
      <w:r>
        <w:rPr>
          <w:rFonts w:ascii="宋体" w:hAnsi="宋体"/>
          <w:color w:val="auto"/>
        </w:rPr>
        <w:t>命令</w:t>
      </w:r>
      <w:r>
        <w:rPr>
          <w:rFonts w:hint="eastAsia" w:ascii="宋体" w:hAnsi="宋体"/>
          <w:color w:val="auto"/>
        </w:rPr>
        <w:t>帧</w:t>
      </w:r>
      <w:r>
        <w:rPr>
          <w:rFonts w:ascii="宋体" w:hAnsi="宋体"/>
          <w:color w:val="auto"/>
        </w:rPr>
        <w:t>定义表</w:t>
      </w:r>
    </w:p>
    <w:tbl>
      <w:tblPr>
        <w:tblStyle w:val="35"/>
        <w:tblW w:w="888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4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tcMar>
              <w:top w:w="0" w:type="dxa"/>
              <w:left w:w="108" w:type="dxa"/>
              <w:bottom w:w="0" w:type="dxa"/>
              <w:right w:w="0" w:type="dxa"/>
            </w:tcMar>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21H = 行驶状态记录</w:t>
            </w:r>
          </w:p>
          <w:p>
            <w:pPr>
              <w:pStyle w:val="26"/>
              <w:tabs>
                <w:tab w:val="center" w:pos="840"/>
                <w:tab w:val="clear" w:pos="4201"/>
              </w:tabs>
              <w:ind w:left="195" w:hanging="195" w:hangingChars="93"/>
              <w:rPr>
                <w:rFonts w:hAnsi="宋体" w:eastAsia="宋体" w:cs="宋体"/>
                <w:bCs/>
                <w:color w:val="auto"/>
                <w:szCs w:val="22"/>
              </w:rPr>
            </w:pPr>
            <w:r>
              <w:rPr>
                <w:rFonts w:hint="eastAsia" w:hAnsi="宋体" w:eastAsia="宋体" w:cs="宋体"/>
                <w:bCs/>
                <w:color w:val="auto"/>
                <w:szCs w:val="22"/>
              </w:rPr>
              <w:t xml:space="preserve"> 22H = 事故疑点记录</w:t>
            </w:r>
          </w:p>
          <w:p>
            <w:pPr>
              <w:pStyle w:val="26"/>
              <w:tabs>
                <w:tab w:val="center" w:pos="840"/>
                <w:tab w:val="clear" w:pos="4201"/>
              </w:tabs>
              <w:ind w:left="195" w:hanging="195" w:hangingChars="93"/>
              <w:rPr>
                <w:rFonts w:hAnsi="宋体" w:eastAsia="宋体" w:cs="宋体"/>
                <w:bCs/>
                <w:color w:val="auto"/>
                <w:szCs w:val="22"/>
              </w:rPr>
            </w:pPr>
            <w:r>
              <w:rPr>
                <w:rFonts w:hint="eastAsia" w:hAnsi="宋体" w:eastAsia="宋体" w:cs="宋体"/>
                <w:bCs/>
                <w:color w:val="auto"/>
                <w:szCs w:val="22"/>
              </w:rPr>
              <w:t xml:space="preserve"> 23H = 超时驾驶记录</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24H = 驾驶人身份记录</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25H = 日志记录</w:t>
            </w:r>
          </w:p>
          <w:p>
            <w:pPr>
              <w:pStyle w:val="26"/>
              <w:tabs>
                <w:tab w:val="center" w:pos="840"/>
                <w:tab w:val="clear" w:pos="4201"/>
              </w:tabs>
              <w:ind w:left="195" w:hanging="195" w:hangingChars="93"/>
              <w:rPr>
                <w:rFonts w:hAnsi="宋体" w:eastAsia="宋体" w:cs="宋体"/>
                <w:color w:val="auto"/>
              </w:rPr>
            </w:pPr>
            <w:r>
              <w:rPr>
                <w:rFonts w:hint="eastAsia" w:hAnsi="宋体" w:eastAsia="宋体" w:cs="宋体"/>
                <w:bCs/>
                <w:color w:val="auto"/>
                <w:szCs w:val="22"/>
              </w:rPr>
              <w:t>SCmd = 21H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文件传输标识</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见表C.8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开始时间</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20</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结束时间</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26</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时间长度</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80"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单位：秒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30</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p>
        </w:tc>
      </w:tr>
    </w:tbl>
    <w:p>
      <w:pPr>
        <w:pStyle w:val="26"/>
        <w:rPr>
          <w:rFonts w:hAnsi="宋体" w:eastAsia="宋体"/>
          <w:color w:val="auto"/>
        </w:rPr>
      </w:pPr>
    </w:p>
    <w:p>
      <w:pPr>
        <w:pStyle w:val="26"/>
        <w:rPr>
          <w:rFonts w:hAnsi="宋体" w:eastAsia="宋体"/>
          <w:color w:val="auto"/>
        </w:rPr>
      </w:pPr>
    </w:p>
    <w:p>
      <w:pPr>
        <w:pStyle w:val="127"/>
        <w:numPr>
          <w:ilvl w:val="1"/>
          <w:numId w:val="61"/>
        </w:numPr>
        <w:spacing w:before="156" w:after="156"/>
        <w:rPr>
          <w:rFonts w:ascii="宋体" w:hAnsi="宋体"/>
          <w:color w:val="auto"/>
        </w:rPr>
      </w:pPr>
      <w:r>
        <w:rPr>
          <w:rFonts w:ascii="宋体" w:hAnsi="宋体"/>
          <w:color w:val="auto"/>
        </w:rPr>
        <w:t>文件传输标识字位定义表</w:t>
      </w:r>
    </w:p>
    <w:tbl>
      <w:tblPr>
        <w:tblStyle w:val="35"/>
        <w:tblW w:w="8901"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917"/>
        <w:gridCol w:w="2030"/>
        <w:gridCol w:w="1951"/>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位号</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内容</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 1 定义</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 0 定义</w:t>
            </w:r>
          </w:p>
        </w:tc>
        <w:tc>
          <w:tcPr>
            <w:tcW w:w="1868"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08</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传输全部记录块</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全部记录块</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部分记录块</w:t>
            </w:r>
          </w:p>
        </w:tc>
        <w:tc>
          <w:tcPr>
            <w:tcW w:w="1868" w:type="dxa"/>
            <w:vMerge w:val="restart"/>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07</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开始时间有效</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开始时间之前</w:t>
            </w:r>
          </w:p>
          <w:p>
            <w:pPr>
              <w:jc w:val="center"/>
              <w:rPr>
                <w:rFonts w:ascii="宋体" w:hAnsi="宋体" w:eastAsia="宋体" w:cs="宋体"/>
                <w:color w:val="auto"/>
                <w:szCs w:val="21"/>
              </w:rPr>
            </w:pPr>
            <w:r>
              <w:rPr>
                <w:rFonts w:hint="eastAsia" w:ascii="宋体" w:hAnsi="宋体" w:eastAsia="宋体" w:cs="宋体"/>
                <w:color w:val="auto"/>
                <w:szCs w:val="21"/>
              </w:rPr>
              <w:t>的记录不传输</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开始时间无效</w:t>
            </w:r>
          </w:p>
        </w:tc>
        <w:tc>
          <w:tcPr>
            <w:tcW w:w="1868" w:type="dxa"/>
            <w:vMerge w:val="continue"/>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06</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结束时间有效</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结束时间之后</w:t>
            </w:r>
          </w:p>
          <w:p>
            <w:pPr>
              <w:jc w:val="center"/>
              <w:rPr>
                <w:rFonts w:ascii="宋体" w:hAnsi="宋体" w:eastAsia="宋体" w:cs="宋体"/>
                <w:color w:val="auto"/>
                <w:szCs w:val="21"/>
              </w:rPr>
            </w:pPr>
            <w:r>
              <w:rPr>
                <w:rFonts w:hint="eastAsia" w:ascii="宋体" w:hAnsi="宋体" w:eastAsia="宋体" w:cs="宋体"/>
                <w:color w:val="auto"/>
                <w:szCs w:val="21"/>
              </w:rPr>
              <w:t>的记录不传输</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结束时间无效</w:t>
            </w:r>
          </w:p>
        </w:tc>
        <w:tc>
          <w:tcPr>
            <w:tcW w:w="1868" w:type="dxa"/>
            <w:vMerge w:val="continue"/>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05</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rPr>
              <w:t>时间长度有效</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时间长度有效</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时间长度无效</w:t>
            </w:r>
          </w:p>
        </w:tc>
        <w:tc>
          <w:tcPr>
            <w:tcW w:w="1868"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04</w:t>
            </w:r>
            <w:r>
              <w:rPr>
                <w:rFonts w:hint="eastAsia" w:ascii="宋体" w:hAnsi="宋体" w:eastAsia="宋体" w:cs="宋体"/>
                <w:bCs/>
                <w:color w:val="auto"/>
                <w:szCs w:val="22"/>
              </w:rPr>
              <w:t>～01</w:t>
            </w:r>
          </w:p>
        </w:tc>
        <w:tc>
          <w:tcPr>
            <w:tcW w:w="5898" w:type="dxa"/>
            <w:gridSpan w:val="3"/>
            <w:vAlign w:val="center"/>
          </w:tcPr>
          <w:p>
            <w:pPr>
              <w:jc w:val="center"/>
              <w:rPr>
                <w:rFonts w:ascii="宋体" w:hAnsi="宋体" w:eastAsia="宋体" w:cs="宋体"/>
                <w:color w:val="auto"/>
                <w:szCs w:val="21"/>
              </w:rPr>
            </w:pPr>
            <w:r>
              <w:rPr>
                <w:rFonts w:hint="eastAsia" w:ascii="宋体" w:hAnsi="宋体" w:eastAsia="宋体" w:cs="宋体"/>
                <w:color w:val="auto"/>
                <w:szCs w:val="21"/>
              </w:rPr>
              <w:t>未定义</w:t>
            </w:r>
          </w:p>
        </w:tc>
        <w:tc>
          <w:tcPr>
            <w:tcW w:w="1868" w:type="dxa"/>
            <w:vAlign w:val="center"/>
          </w:tcPr>
          <w:p>
            <w:pPr>
              <w:jc w:val="center"/>
              <w:rPr>
                <w:rFonts w:ascii="宋体" w:hAnsi="宋体" w:eastAsia="宋体" w:cs="宋体"/>
                <w:color w:val="auto"/>
                <w:szCs w:val="21"/>
              </w:rPr>
            </w:pPr>
          </w:p>
        </w:tc>
      </w:tr>
    </w:tbl>
    <w:p>
      <w:pPr>
        <w:pStyle w:val="26"/>
        <w:rPr>
          <w:rFonts w:hAnsi="宋体" w:eastAsia="宋体" w:cs="宋体"/>
          <w:color w:val="auto"/>
        </w:rPr>
      </w:pPr>
    </w:p>
    <w:p>
      <w:pPr>
        <w:ind w:firstLine="420"/>
        <w:jc w:val="left"/>
        <w:rPr>
          <w:rFonts w:ascii="宋体" w:hAnsi="宋体" w:eastAsia="宋体" w:cs="宋体"/>
          <w:color w:val="auto"/>
          <w:szCs w:val="21"/>
        </w:rPr>
      </w:pPr>
      <w:r>
        <w:rPr>
          <w:rFonts w:hint="eastAsia" w:ascii="宋体" w:hAnsi="宋体" w:eastAsia="宋体" w:cs="宋体"/>
          <w:color w:val="auto"/>
        </w:rPr>
        <w:t>文件传输标识以下为有效标识：</w:t>
      </w:r>
    </w:p>
    <w:p>
      <w:pPr>
        <w:ind w:firstLine="420"/>
        <w:jc w:val="left"/>
        <w:rPr>
          <w:rFonts w:ascii="宋体" w:hAnsi="宋体" w:eastAsia="宋体" w:cs="宋体"/>
          <w:color w:val="auto"/>
          <w:szCs w:val="21"/>
        </w:rPr>
      </w:pPr>
      <w:r>
        <w:rPr>
          <w:rFonts w:hint="eastAsia" w:ascii="宋体" w:hAnsi="宋体" w:eastAsia="宋体" w:cs="宋体"/>
          <w:color w:val="auto"/>
          <w:szCs w:val="21"/>
        </w:rPr>
        <w:t>1XXXXXXXB：传输全部记录</w:t>
      </w:r>
    </w:p>
    <w:p>
      <w:pPr>
        <w:ind w:firstLine="420"/>
        <w:jc w:val="left"/>
        <w:rPr>
          <w:rFonts w:ascii="宋体" w:hAnsi="宋体" w:eastAsia="宋体" w:cs="宋体"/>
          <w:color w:val="auto"/>
          <w:szCs w:val="21"/>
        </w:rPr>
      </w:pPr>
      <w:r>
        <w:rPr>
          <w:rFonts w:hint="eastAsia" w:ascii="宋体" w:hAnsi="宋体" w:eastAsia="宋体" w:cs="宋体"/>
          <w:color w:val="auto"/>
          <w:szCs w:val="21"/>
        </w:rPr>
        <w:t>011XXXXXB：传输开始时间与结束时间之间的所有数据块</w:t>
      </w:r>
    </w:p>
    <w:p>
      <w:pPr>
        <w:ind w:firstLine="420"/>
        <w:jc w:val="left"/>
        <w:rPr>
          <w:rFonts w:ascii="宋体" w:hAnsi="宋体" w:eastAsia="宋体" w:cs="宋体"/>
          <w:color w:val="auto"/>
          <w:szCs w:val="21"/>
        </w:rPr>
      </w:pPr>
      <w:r>
        <w:rPr>
          <w:rFonts w:hint="eastAsia" w:ascii="宋体" w:hAnsi="宋体" w:eastAsia="宋体" w:cs="宋体"/>
          <w:color w:val="auto"/>
          <w:szCs w:val="21"/>
        </w:rPr>
        <w:t>0101XXXXB：传输开始时间之后的指定时间长度的所有数据块</w:t>
      </w:r>
    </w:p>
    <w:p>
      <w:pPr>
        <w:ind w:firstLine="420"/>
        <w:jc w:val="left"/>
        <w:rPr>
          <w:rFonts w:ascii="宋体" w:hAnsi="宋体" w:eastAsia="宋体" w:cs="宋体"/>
          <w:color w:val="auto"/>
          <w:szCs w:val="21"/>
        </w:rPr>
      </w:pPr>
      <w:r>
        <w:rPr>
          <w:rFonts w:hint="eastAsia" w:ascii="宋体" w:hAnsi="宋体" w:eastAsia="宋体" w:cs="宋体"/>
          <w:color w:val="auto"/>
          <w:szCs w:val="21"/>
        </w:rPr>
        <w:t>0011XXXXB：传输结束时间之前的指定时间长度的所有数据块</w:t>
      </w:r>
    </w:p>
    <w:p>
      <w:pPr>
        <w:ind w:firstLine="420"/>
        <w:jc w:val="left"/>
        <w:rPr>
          <w:rFonts w:ascii="宋体" w:hAnsi="宋体" w:eastAsia="宋体" w:cs="宋体"/>
          <w:color w:val="auto"/>
          <w:szCs w:val="21"/>
        </w:rPr>
      </w:pPr>
      <w:r>
        <w:rPr>
          <w:rFonts w:hint="eastAsia" w:ascii="宋体" w:hAnsi="宋体" w:eastAsia="宋体" w:cs="宋体"/>
          <w:color w:val="auto"/>
          <w:szCs w:val="21"/>
        </w:rPr>
        <w:t>0100XXXXB：传输开始时间之后的所有数据块</w:t>
      </w:r>
    </w:p>
    <w:p>
      <w:pPr>
        <w:ind w:firstLine="420"/>
        <w:jc w:val="left"/>
        <w:rPr>
          <w:rFonts w:hint="eastAsia" w:ascii="宋体" w:hAnsi="宋体" w:eastAsia="宋体" w:cs="宋体"/>
          <w:color w:val="auto"/>
          <w:szCs w:val="21"/>
        </w:rPr>
      </w:pPr>
      <w:r>
        <w:rPr>
          <w:rFonts w:hint="eastAsia" w:ascii="宋体" w:hAnsi="宋体" w:eastAsia="宋体" w:cs="宋体"/>
          <w:color w:val="auto"/>
          <w:szCs w:val="21"/>
        </w:rPr>
        <w:t>0010XXXXB：传输结束时间之前的所有数据块</w:t>
      </w:r>
    </w:p>
    <w:p>
      <w:pPr>
        <w:ind w:firstLine="420"/>
        <w:jc w:val="left"/>
        <w:rPr>
          <w:rFonts w:hint="eastAsia" w:ascii="宋体" w:hAnsi="宋体" w:eastAsia="宋体" w:cs="宋体"/>
          <w:color w:val="auto"/>
          <w:szCs w:val="21"/>
        </w:rPr>
      </w:pPr>
    </w:p>
    <w:p>
      <w:pPr>
        <w:pStyle w:val="58"/>
        <w:spacing w:before="156" w:after="156"/>
        <w:rPr>
          <w:rFonts w:ascii="宋体" w:hAnsi="宋体"/>
          <w:color w:val="auto"/>
        </w:rPr>
      </w:pPr>
      <w:bookmarkStart w:id="2863" w:name="_Toc6050_WPSOffice_Level2"/>
      <w:bookmarkStart w:id="2864" w:name="_Toc15251_WPSOffice_Level2"/>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文件传输请求应答帧</w:t>
      </w:r>
      <w:bookmarkEnd w:id="2863"/>
      <w:bookmarkEnd w:id="2864"/>
    </w:p>
    <w:p>
      <w:pPr>
        <w:pStyle w:val="127"/>
        <w:numPr>
          <w:ilvl w:val="1"/>
          <w:numId w:val="61"/>
        </w:numPr>
        <w:spacing w:before="156" w:after="156"/>
        <w:rPr>
          <w:rFonts w:ascii="宋体" w:hAnsi="宋体"/>
          <w:color w:val="auto"/>
        </w:rPr>
      </w:pPr>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文件传输请求应答</w:t>
      </w:r>
      <w:r>
        <w:rPr>
          <w:rFonts w:hint="eastAsia" w:ascii="宋体" w:hAnsi="宋体"/>
          <w:color w:val="auto"/>
        </w:rPr>
        <w:t>帧</w:t>
      </w:r>
      <w:r>
        <w:rPr>
          <w:rFonts w:ascii="宋体" w:hAnsi="宋体"/>
          <w:color w:val="auto"/>
        </w:rPr>
        <w:t>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4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数据类型</w:t>
            </w:r>
          </w:p>
        </w:tc>
        <w:tc>
          <w:tcPr>
            <w:tcW w:w="22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tcMar>
              <w:top w:w="0" w:type="dxa"/>
              <w:left w:w="108" w:type="dxa"/>
              <w:bottom w:w="0" w:type="dxa"/>
              <w:right w:w="0" w:type="dxa"/>
            </w:tcMar>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21H = 行驶状态记录</w:t>
            </w:r>
          </w:p>
          <w:p>
            <w:pPr>
              <w:pStyle w:val="26"/>
              <w:tabs>
                <w:tab w:val="center" w:pos="840"/>
                <w:tab w:val="clear" w:pos="4201"/>
              </w:tabs>
              <w:ind w:left="195" w:hanging="195" w:hangingChars="93"/>
              <w:rPr>
                <w:rFonts w:hAnsi="宋体" w:eastAsia="宋体" w:cs="宋体"/>
                <w:bCs/>
                <w:color w:val="auto"/>
                <w:szCs w:val="22"/>
              </w:rPr>
            </w:pPr>
            <w:r>
              <w:rPr>
                <w:rFonts w:hint="eastAsia" w:hAnsi="宋体" w:eastAsia="宋体" w:cs="宋体"/>
                <w:bCs/>
                <w:color w:val="auto"/>
                <w:szCs w:val="22"/>
              </w:rPr>
              <w:t xml:space="preserve"> 22H = 事故疑点记录</w:t>
            </w:r>
          </w:p>
          <w:p>
            <w:pPr>
              <w:pStyle w:val="26"/>
              <w:tabs>
                <w:tab w:val="center" w:pos="840"/>
                <w:tab w:val="clear" w:pos="4201"/>
              </w:tabs>
              <w:ind w:left="195" w:hanging="195" w:hangingChars="93"/>
              <w:rPr>
                <w:rFonts w:hAnsi="宋体" w:eastAsia="宋体" w:cs="宋体"/>
                <w:bCs/>
                <w:color w:val="auto"/>
                <w:szCs w:val="22"/>
              </w:rPr>
            </w:pPr>
            <w:r>
              <w:rPr>
                <w:rFonts w:hint="eastAsia" w:hAnsi="宋体" w:eastAsia="宋体" w:cs="宋体"/>
                <w:bCs/>
                <w:color w:val="auto"/>
                <w:szCs w:val="22"/>
              </w:rPr>
              <w:t xml:space="preserve"> 23H = 超时驾驶记录</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24H = 驾驶人身份记录</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25H = 日志记录</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31H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文件传输标识应答</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vAlign w:val="center"/>
          </w:tcPr>
          <w:p>
            <w:pPr>
              <w:spacing w:before="50" w:after="50"/>
              <w:jc w:val="left"/>
              <w:rPr>
                <w:rFonts w:ascii="宋体" w:hAnsi="宋体" w:eastAsia="宋体" w:cs="宋体"/>
                <w:color w:val="auto"/>
              </w:rPr>
            </w:pPr>
            <w:r>
              <w:rPr>
                <w:rFonts w:hint="eastAsia" w:ascii="宋体" w:hAnsi="宋体" w:eastAsia="宋体" w:cs="宋体"/>
                <w:color w:val="auto"/>
              </w:rPr>
              <w:t>成功：与命令帧相同</w:t>
            </w:r>
          </w:p>
          <w:p>
            <w:pPr>
              <w:spacing w:before="50" w:after="50"/>
              <w:jc w:val="left"/>
              <w:rPr>
                <w:rFonts w:ascii="宋体" w:hAnsi="宋体" w:eastAsia="宋体" w:cs="宋体"/>
                <w:color w:val="auto"/>
              </w:rPr>
            </w:pPr>
            <w:r>
              <w:rPr>
                <w:rFonts w:hint="eastAsia" w:ascii="宋体" w:hAnsi="宋体" w:eastAsia="宋体" w:cs="宋体"/>
                <w:color w:val="auto"/>
              </w:rPr>
              <w:t>失败：00H，标识非法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开始时间</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BCD</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与命令帧内容相同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20</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结束时间</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BCD</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与命令帧内容相同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26</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时间长度</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U32</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与命令帧内容相同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30</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记录块总数量</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含文件起始和结束记录块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文件长度</w:t>
            </w:r>
          </w:p>
        </w:tc>
        <w:tc>
          <w:tcPr>
            <w:tcW w:w="1140" w:type="dxa"/>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文件总字节数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38</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jc w:val="center"/>
              <w:rPr>
                <w:rFonts w:ascii="宋体" w:hAnsi="宋体" w:eastAsia="宋体" w:cs="宋体"/>
                <w:color w:val="auto"/>
              </w:rPr>
            </w:pPr>
          </w:p>
        </w:tc>
      </w:tr>
    </w:tbl>
    <w:p>
      <w:pPr>
        <w:pStyle w:val="26"/>
        <w:rPr>
          <w:rFonts w:hAnsi="宋体" w:eastAsia="宋体"/>
          <w:color w:val="auto"/>
        </w:rPr>
      </w:pPr>
    </w:p>
    <w:p>
      <w:pPr>
        <w:pStyle w:val="26"/>
        <w:rPr>
          <w:rFonts w:hAnsi="宋体" w:eastAsia="宋体"/>
          <w:color w:val="auto"/>
        </w:rPr>
      </w:pPr>
      <w:r>
        <w:rPr>
          <w:rFonts w:hAnsi="宋体" w:eastAsia="宋体"/>
          <w:color w:val="auto"/>
        </w:rPr>
        <w:t>通信机以</w:t>
      </w:r>
      <w:r>
        <w:rPr>
          <w:rFonts w:hint="eastAsia" w:hAnsi="宋体" w:eastAsia="宋体"/>
          <w:color w:val="auto"/>
          <w:lang w:eastAsia="zh-CN"/>
        </w:rPr>
        <w:t>数据</w:t>
      </w:r>
      <w:r>
        <w:rPr>
          <w:rFonts w:hint="eastAsia" w:hAnsi="宋体" w:eastAsia="宋体"/>
          <w:color w:val="auto"/>
          <w:szCs w:val="22"/>
        </w:rPr>
        <w:t>记录</w:t>
      </w:r>
      <w:r>
        <w:rPr>
          <w:rFonts w:hAnsi="宋体" w:eastAsia="宋体"/>
          <w:color w:val="auto"/>
          <w:szCs w:val="22"/>
        </w:rPr>
        <w:t>文件传输</w:t>
      </w:r>
      <w:r>
        <w:rPr>
          <w:rFonts w:hint="eastAsia" w:hAnsi="宋体" w:eastAsia="宋体"/>
          <w:color w:val="auto"/>
          <w:szCs w:val="22"/>
        </w:rPr>
        <w:t>确认</w:t>
      </w:r>
      <w:r>
        <w:rPr>
          <w:rFonts w:hAnsi="宋体" w:eastAsia="宋体"/>
          <w:color w:val="auto"/>
          <w:szCs w:val="22"/>
        </w:rPr>
        <w:t>命令帧</w:t>
      </w:r>
      <w:r>
        <w:rPr>
          <w:rFonts w:hAnsi="宋体" w:eastAsia="宋体"/>
          <w:color w:val="auto"/>
        </w:rPr>
        <w:t>（见表C.11）响应，在通信机未确认收到本应答帧（见表C.9）之前，记录仪不得传输后续文件传输过程应答帧（见C.10）</w:t>
      </w:r>
      <w:r>
        <w:rPr>
          <w:rFonts w:hint="eastAsia" w:hAnsi="宋体" w:eastAsia="宋体"/>
          <w:color w:val="auto"/>
        </w:rPr>
        <w:t>，</w:t>
      </w:r>
      <w:r>
        <w:rPr>
          <w:rFonts w:hAnsi="宋体" w:eastAsia="宋体"/>
          <w:color w:val="auto"/>
        </w:rPr>
        <w:t>并延时2</w:t>
      </w:r>
      <w:r>
        <w:rPr>
          <w:rFonts w:hint="eastAsia" w:hAnsi="宋体" w:eastAsia="宋体"/>
          <w:color w:val="auto"/>
        </w:rPr>
        <w:t>S</w:t>
      </w:r>
      <w:r>
        <w:rPr>
          <w:rFonts w:hAnsi="宋体" w:eastAsia="宋体"/>
          <w:color w:val="auto"/>
        </w:rPr>
        <w:t>重发本应答帧（见表C.9）</w:t>
      </w:r>
      <w:r>
        <w:rPr>
          <w:rFonts w:hint="eastAsia" w:hAnsi="宋体" w:eastAsia="宋体"/>
          <w:color w:val="auto"/>
        </w:rPr>
        <w:t>，重试3次仍未能成功则</w:t>
      </w:r>
      <w:r>
        <w:rPr>
          <w:rFonts w:hAnsi="宋体" w:eastAsia="宋体"/>
          <w:color w:val="auto"/>
          <w:szCs w:val="22"/>
        </w:rPr>
        <w:t>提示传输失败并结束传输</w:t>
      </w:r>
      <w:r>
        <w:rPr>
          <w:rFonts w:hAnsi="宋体" w:eastAsia="宋体"/>
          <w:color w:val="auto"/>
        </w:rPr>
        <w:t>。</w:t>
      </w:r>
    </w:p>
    <w:p>
      <w:pPr>
        <w:pStyle w:val="58"/>
        <w:spacing w:before="156" w:after="156"/>
        <w:rPr>
          <w:rFonts w:ascii="宋体" w:hAnsi="宋体"/>
          <w:color w:val="auto"/>
        </w:rPr>
      </w:pPr>
      <w:bookmarkStart w:id="2865" w:name="_Toc16609_WPSOffice_Level2"/>
      <w:bookmarkStart w:id="2866" w:name="_Toc25711_WPSOffice_Level2"/>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文件传输过程应答帧</w:t>
      </w:r>
      <w:bookmarkEnd w:id="2865"/>
      <w:bookmarkEnd w:id="2866"/>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127"/>
        <w:numPr>
          <w:ilvl w:val="1"/>
          <w:numId w:val="61"/>
        </w:numPr>
        <w:spacing w:before="156" w:after="156"/>
        <w:rPr>
          <w:rFonts w:ascii="宋体" w:hAnsi="宋体"/>
          <w:color w:val="auto"/>
        </w:rPr>
      </w:pPr>
      <w:r>
        <w:rPr>
          <w:rFonts w:hint="eastAsia" w:ascii="宋体" w:hAnsi="宋体"/>
          <w:color w:val="auto"/>
          <w:szCs w:val="22"/>
          <w:lang w:eastAsia="zh-CN"/>
        </w:rPr>
        <w:t>数据</w:t>
      </w:r>
      <w:r>
        <w:rPr>
          <w:rFonts w:hint="eastAsia" w:ascii="宋体" w:hAnsi="宋体"/>
          <w:color w:val="auto"/>
          <w:szCs w:val="22"/>
        </w:rPr>
        <w:t>记录</w:t>
      </w:r>
      <w:r>
        <w:rPr>
          <w:rFonts w:ascii="宋体" w:hAnsi="宋体"/>
          <w:color w:val="auto"/>
        </w:rPr>
        <w:t>文件传输过程应答</w:t>
      </w:r>
      <w:r>
        <w:rPr>
          <w:rFonts w:hint="eastAsia" w:ascii="宋体" w:hAnsi="宋体"/>
          <w:color w:val="auto"/>
        </w:rPr>
        <w:t>帧</w:t>
      </w:r>
      <w:r>
        <w:rPr>
          <w:rFonts w:ascii="宋体" w:hAnsi="宋体"/>
          <w:color w:val="auto"/>
        </w:rPr>
        <w:t>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4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数据类型</w:t>
            </w:r>
          </w:p>
        </w:tc>
        <w:tc>
          <w:tcPr>
            <w:tcW w:w="22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tcMar>
              <w:top w:w="0" w:type="dxa"/>
              <w:left w:w="108" w:type="dxa"/>
              <w:bottom w:w="0" w:type="dxa"/>
              <w:right w:w="0" w:type="dxa"/>
            </w:tcMar>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21H = 行驶状态记录</w:t>
            </w:r>
          </w:p>
          <w:p>
            <w:pPr>
              <w:pStyle w:val="26"/>
              <w:tabs>
                <w:tab w:val="center" w:pos="840"/>
                <w:tab w:val="clear" w:pos="4201"/>
              </w:tabs>
              <w:ind w:left="195" w:hanging="195" w:hangingChars="93"/>
              <w:rPr>
                <w:rFonts w:hAnsi="宋体" w:eastAsia="宋体" w:cs="宋体"/>
                <w:bCs/>
                <w:color w:val="auto"/>
                <w:szCs w:val="22"/>
              </w:rPr>
            </w:pPr>
            <w:r>
              <w:rPr>
                <w:rFonts w:hint="eastAsia" w:hAnsi="宋体" w:eastAsia="宋体" w:cs="宋体"/>
                <w:bCs/>
                <w:color w:val="auto"/>
                <w:szCs w:val="22"/>
              </w:rPr>
              <w:t xml:space="preserve"> 22H = 事故疑点记录</w:t>
            </w:r>
          </w:p>
          <w:p>
            <w:pPr>
              <w:pStyle w:val="26"/>
              <w:tabs>
                <w:tab w:val="center" w:pos="840"/>
                <w:tab w:val="clear" w:pos="4201"/>
              </w:tabs>
              <w:ind w:left="195" w:hanging="195" w:hangingChars="93"/>
              <w:rPr>
                <w:rFonts w:hAnsi="宋体" w:eastAsia="宋体" w:cs="宋体"/>
                <w:bCs/>
                <w:color w:val="auto"/>
                <w:szCs w:val="22"/>
              </w:rPr>
            </w:pPr>
            <w:r>
              <w:rPr>
                <w:rFonts w:hint="eastAsia" w:hAnsi="宋体" w:eastAsia="宋体" w:cs="宋体"/>
                <w:bCs/>
                <w:color w:val="auto"/>
                <w:szCs w:val="22"/>
              </w:rPr>
              <w:t xml:space="preserve"> 23H = 超时驾驶记录</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24H = 驾驶人身份记录</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25H = 日志记录</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32H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restart"/>
            <w:vAlign w:val="center"/>
          </w:tcPr>
          <w:p>
            <w:pPr>
              <w:spacing w:before="50" w:after="50"/>
              <w:jc w:val="center"/>
              <w:rPr>
                <w:rFonts w:ascii="宋体" w:hAnsi="宋体" w:eastAsia="宋体" w:cs="宋体"/>
                <w:color w:val="auto"/>
              </w:rPr>
            </w:pPr>
          </w:p>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本帧记录块数量</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本帧记录块的总字节数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本帧首记录块在</w:t>
            </w:r>
          </w:p>
          <w:p>
            <w:pPr>
              <w:spacing w:before="50" w:after="50"/>
              <w:jc w:val="center"/>
              <w:rPr>
                <w:rFonts w:ascii="宋体" w:hAnsi="宋体" w:eastAsia="宋体" w:cs="宋体"/>
                <w:color w:val="auto"/>
              </w:rPr>
            </w:pPr>
            <w:r>
              <w:rPr>
                <w:rFonts w:hint="eastAsia" w:ascii="宋体" w:hAnsi="宋体" w:eastAsia="宋体" w:cs="宋体"/>
                <w:color w:val="auto"/>
              </w:rPr>
              <w:t>文件中偏移位置</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记录块1</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第一个记录块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记录块2</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140" w:type="dxa"/>
          </w:tcPr>
          <w:p>
            <w:pPr>
              <w:spacing w:before="50" w:after="50"/>
              <w:jc w:val="center"/>
              <w:rPr>
                <w:rFonts w:ascii="宋体" w:hAnsi="宋体"/>
                <w:color w:val="auto"/>
              </w:rPr>
            </w:pPr>
            <w:r>
              <w:rPr>
                <w:rFonts w:hint="eastAsia" w:ascii="宋体" w:hAnsi="宋体" w:eastAsia="宋体" w:cs="宋体"/>
                <w:color w:val="auto"/>
              </w:rPr>
              <w:t>BIN</w:t>
            </w:r>
          </w:p>
        </w:tc>
        <w:tc>
          <w:tcPr>
            <w:tcW w:w="229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记录块N</w:t>
            </w:r>
          </w:p>
        </w:tc>
        <w:tc>
          <w:tcPr>
            <w:tcW w:w="1140" w:type="dxa"/>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最后一个记录块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jc w:val="center"/>
              <w:rPr>
                <w:rFonts w:ascii="宋体" w:hAnsi="宋体" w:eastAsia="宋体" w:cs="宋体"/>
                <w:color w:val="auto"/>
              </w:rPr>
            </w:pPr>
          </w:p>
        </w:tc>
      </w:tr>
    </w:tbl>
    <w:p>
      <w:pPr>
        <w:pStyle w:val="26"/>
        <w:ind w:firstLine="0" w:firstLineChars="0"/>
        <w:rPr>
          <w:rFonts w:hAnsi="宋体" w:eastAsia="宋体"/>
          <w:color w:val="auto"/>
          <w:szCs w:val="22"/>
        </w:rPr>
      </w:pPr>
      <w:bookmarkStart w:id="2867" w:name="_Toc8367_WPSOffice_Level2"/>
    </w:p>
    <w:p>
      <w:pPr>
        <w:pStyle w:val="26"/>
        <w:rPr>
          <w:rFonts w:hAnsi="宋体" w:eastAsia="黑体"/>
          <w:color w:val="auto"/>
        </w:rPr>
      </w:pPr>
      <w:r>
        <w:rPr>
          <w:rFonts w:hAnsi="宋体" w:eastAsia="宋体"/>
          <w:color w:val="auto"/>
          <w:szCs w:val="22"/>
        </w:rPr>
        <w:t>通信机以</w:t>
      </w:r>
      <w:r>
        <w:rPr>
          <w:rFonts w:hint="eastAsia" w:hAnsi="宋体" w:eastAsia="宋体"/>
          <w:color w:val="auto"/>
          <w:szCs w:val="22"/>
          <w:lang w:eastAsia="zh-CN"/>
        </w:rPr>
        <w:t>数据</w:t>
      </w:r>
      <w:r>
        <w:rPr>
          <w:rFonts w:hint="eastAsia" w:hAnsi="宋体" w:eastAsia="宋体"/>
          <w:color w:val="auto"/>
          <w:szCs w:val="22"/>
        </w:rPr>
        <w:t>记录</w:t>
      </w:r>
      <w:r>
        <w:rPr>
          <w:rFonts w:hAnsi="宋体" w:eastAsia="宋体"/>
          <w:color w:val="auto"/>
          <w:szCs w:val="22"/>
        </w:rPr>
        <w:t>文件传输</w:t>
      </w:r>
      <w:r>
        <w:rPr>
          <w:rFonts w:hint="eastAsia" w:hAnsi="宋体" w:eastAsia="宋体"/>
          <w:color w:val="auto"/>
          <w:szCs w:val="22"/>
        </w:rPr>
        <w:t>确认</w:t>
      </w:r>
      <w:r>
        <w:rPr>
          <w:rFonts w:hAnsi="宋体" w:eastAsia="宋体"/>
          <w:color w:val="auto"/>
          <w:szCs w:val="22"/>
        </w:rPr>
        <w:t>命令帧（见表C.11）响应并确认，通信机未确认收到的帧记录仪应在3</w:t>
      </w:r>
      <w:r>
        <w:rPr>
          <w:rFonts w:hint="eastAsia" w:hAnsi="宋体" w:eastAsia="宋体"/>
          <w:color w:val="auto"/>
          <w:szCs w:val="22"/>
          <w:lang w:val="en-US" w:eastAsia="zh-CN"/>
        </w:rPr>
        <w:t>s</w:t>
      </w:r>
      <w:r>
        <w:rPr>
          <w:rFonts w:hAnsi="宋体" w:eastAsia="宋体"/>
          <w:color w:val="auto"/>
          <w:szCs w:val="22"/>
        </w:rPr>
        <w:t>后主动并优先重发本应答帧，记录仪在连续的10</w:t>
      </w:r>
      <w:r>
        <w:rPr>
          <w:rFonts w:hint="eastAsia" w:hAnsi="宋体" w:eastAsia="宋体"/>
          <w:color w:val="auto"/>
          <w:szCs w:val="22"/>
          <w:lang w:val="en-US" w:eastAsia="zh-CN"/>
        </w:rPr>
        <w:t>s</w:t>
      </w:r>
      <w:r>
        <w:rPr>
          <w:rFonts w:hAnsi="宋体" w:eastAsia="宋体"/>
          <w:color w:val="auto"/>
          <w:szCs w:val="22"/>
        </w:rPr>
        <w:t>内未能接收到有效的</w:t>
      </w:r>
      <w:r>
        <w:rPr>
          <w:rFonts w:hint="eastAsia" w:hAnsi="宋体" w:eastAsia="宋体"/>
          <w:color w:val="auto"/>
          <w:szCs w:val="22"/>
          <w:lang w:eastAsia="zh-CN"/>
        </w:rPr>
        <w:t>数据</w:t>
      </w:r>
      <w:r>
        <w:rPr>
          <w:rFonts w:hint="eastAsia" w:hAnsi="宋体" w:eastAsia="宋体"/>
          <w:color w:val="auto"/>
          <w:szCs w:val="22"/>
        </w:rPr>
        <w:t>记录</w:t>
      </w:r>
      <w:r>
        <w:rPr>
          <w:rFonts w:hAnsi="宋体" w:eastAsia="宋体"/>
          <w:color w:val="auto"/>
          <w:szCs w:val="22"/>
        </w:rPr>
        <w:t>文件传输</w:t>
      </w:r>
      <w:r>
        <w:rPr>
          <w:rFonts w:hint="eastAsia" w:hAnsi="宋体" w:eastAsia="宋体"/>
          <w:color w:val="auto"/>
          <w:szCs w:val="22"/>
        </w:rPr>
        <w:t>确认帧</w:t>
      </w:r>
      <w:r>
        <w:rPr>
          <w:rFonts w:hAnsi="宋体" w:eastAsia="宋体"/>
          <w:color w:val="auto"/>
          <w:szCs w:val="22"/>
        </w:rPr>
        <w:t>（见表C.11）则提示传输失败并结束传输。</w:t>
      </w:r>
    </w:p>
    <w:p>
      <w:pPr>
        <w:pStyle w:val="58"/>
        <w:spacing w:before="156" w:after="156"/>
        <w:rPr>
          <w:rFonts w:ascii="宋体" w:hAnsi="宋体"/>
          <w:color w:val="auto"/>
        </w:rPr>
      </w:pPr>
      <w:bookmarkStart w:id="2868" w:name="_Toc12642_WPSOffice_Level2"/>
      <w:r>
        <w:rPr>
          <w:rFonts w:hint="eastAsia" w:ascii="宋体" w:hAnsi="宋体"/>
          <w:color w:val="auto"/>
          <w:lang w:eastAsia="zh-CN"/>
        </w:rPr>
        <w:t>数据</w:t>
      </w:r>
      <w:r>
        <w:rPr>
          <w:rFonts w:hint="eastAsia" w:ascii="宋体" w:hAnsi="宋体"/>
          <w:color w:val="auto"/>
        </w:rPr>
        <w:t>记录文件</w:t>
      </w:r>
      <w:r>
        <w:rPr>
          <w:rFonts w:ascii="宋体" w:hAnsi="宋体"/>
          <w:color w:val="auto"/>
        </w:rPr>
        <w:t>传输</w:t>
      </w:r>
      <w:r>
        <w:rPr>
          <w:rFonts w:hint="eastAsia" w:ascii="宋体" w:hAnsi="宋体"/>
          <w:color w:val="auto"/>
        </w:rPr>
        <w:t>确认</w:t>
      </w:r>
      <w:r>
        <w:rPr>
          <w:rFonts w:ascii="宋体" w:hAnsi="宋体"/>
          <w:color w:val="auto"/>
        </w:rPr>
        <w:t>命令帧</w:t>
      </w:r>
      <w:bookmarkEnd w:id="2867"/>
      <w:bookmarkEnd w:id="2868"/>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127"/>
        <w:numPr>
          <w:ilvl w:val="1"/>
          <w:numId w:val="61"/>
        </w:numPr>
        <w:spacing w:before="156" w:after="156"/>
        <w:rPr>
          <w:rFonts w:ascii="宋体" w:hAnsi="宋体"/>
          <w:color w:val="auto"/>
        </w:rPr>
      </w:pPr>
      <w:r>
        <w:rPr>
          <w:rFonts w:hint="eastAsia" w:ascii="宋体" w:hAnsi="宋体"/>
          <w:color w:val="auto"/>
          <w:lang w:eastAsia="zh-CN"/>
        </w:rPr>
        <w:t>数据</w:t>
      </w:r>
      <w:r>
        <w:rPr>
          <w:rFonts w:hint="eastAsia" w:ascii="宋体" w:hAnsi="宋体"/>
          <w:color w:val="auto"/>
        </w:rPr>
        <w:t>记录</w:t>
      </w:r>
      <w:r>
        <w:rPr>
          <w:rFonts w:ascii="宋体" w:hAnsi="宋体"/>
          <w:color w:val="auto"/>
        </w:rPr>
        <w:t>文件传输</w:t>
      </w:r>
      <w:r>
        <w:rPr>
          <w:rFonts w:hint="eastAsia" w:ascii="宋体" w:hAnsi="宋体"/>
          <w:color w:val="auto"/>
        </w:rPr>
        <w:t>确认</w:t>
      </w:r>
      <w:r>
        <w:rPr>
          <w:rFonts w:ascii="宋体" w:hAnsi="宋体"/>
          <w:color w:val="auto"/>
        </w:rPr>
        <w:t>命令</w:t>
      </w:r>
      <w:r>
        <w:rPr>
          <w:rFonts w:hint="eastAsia" w:ascii="宋体" w:hAnsi="宋体"/>
          <w:color w:val="auto"/>
        </w:rPr>
        <w:t>帧</w:t>
      </w:r>
      <w:r>
        <w:rPr>
          <w:rFonts w:ascii="宋体" w:hAnsi="宋体"/>
          <w:color w:val="auto"/>
        </w:rPr>
        <w:t>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60"/>
        <w:gridCol w:w="11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tcMar>
              <w:top w:w="0" w:type="dxa"/>
              <w:left w:w="108" w:type="dxa"/>
              <w:bottom w:w="0" w:type="dxa"/>
              <w:right w:w="0" w:type="dxa"/>
            </w:tcMar>
            <w:vAlign w:val="center"/>
          </w:tcPr>
          <w:p>
            <w:pPr>
              <w:pStyle w:val="26"/>
              <w:tabs>
                <w:tab w:val="center" w:pos="840"/>
                <w:tab w:val="clear" w:pos="4201"/>
              </w:tabs>
              <w:ind w:firstLine="0" w:firstLineChars="0"/>
              <w:rPr>
                <w:rFonts w:hAnsi="宋体" w:eastAsia="宋体" w:cs="宋体"/>
                <w:color w:val="auto"/>
              </w:rPr>
            </w:pPr>
            <w:r>
              <w:rPr>
                <w:rFonts w:hint="eastAsia" w:hAnsi="宋体" w:eastAsia="宋体" w:cs="宋体"/>
                <w:color w:val="auto"/>
              </w:rPr>
              <w:t xml:space="preserve">MCmd： </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21H = 行驶状态记录</w:t>
            </w:r>
          </w:p>
          <w:p>
            <w:pPr>
              <w:pStyle w:val="26"/>
              <w:tabs>
                <w:tab w:val="center" w:pos="840"/>
                <w:tab w:val="clear" w:pos="4201"/>
              </w:tabs>
              <w:ind w:left="195" w:hanging="195" w:hangingChars="93"/>
              <w:rPr>
                <w:rFonts w:hAnsi="宋体" w:eastAsia="宋体" w:cs="宋体"/>
                <w:bCs/>
                <w:color w:val="auto"/>
                <w:szCs w:val="22"/>
              </w:rPr>
            </w:pPr>
            <w:r>
              <w:rPr>
                <w:rFonts w:hint="eastAsia" w:hAnsi="宋体" w:eastAsia="宋体" w:cs="宋体"/>
                <w:bCs/>
                <w:color w:val="auto"/>
                <w:szCs w:val="22"/>
              </w:rPr>
              <w:t xml:space="preserve"> 22H = 事故疑点记录</w:t>
            </w:r>
          </w:p>
          <w:p>
            <w:pPr>
              <w:pStyle w:val="26"/>
              <w:tabs>
                <w:tab w:val="center" w:pos="840"/>
                <w:tab w:val="clear" w:pos="4201"/>
              </w:tabs>
              <w:ind w:left="195" w:hanging="195" w:hangingChars="93"/>
              <w:rPr>
                <w:rFonts w:hAnsi="宋体" w:eastAsia="宋体" w:cs="宋体"/>
                <w:bCs/>
                <w:color w:val="auto"/>
                <w:szCs w:val="22"/>
              </w:rPr>
            </w:pPr>
            <w:r>
              <w:rPr>
                <w:rFonts w:hint="eastAsia" w:hAnsi="宋体" w:eastAsia="宋体" w:cs="宋体"/>
                <w:bCs/>
                <w:color w:val="auto"/>
                <w:szCs w:val="22"/>
              </w:rPr>
              <w:t xml:space="preserve"> 23H = 超时驾驶记录</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24H = 驾驶人身份记录</w:t>
            </w:r>
          </w:p>
          <w:p>
            <w:pPr>
              <w:pStyle w:val="26"/>
              <w:tabs>
                <w:tab w:val="center" w:pos="840"/>
                <w:tab w:val="clear" w:pos="4201"/>
              </w:tabs>
              <w:ind w:firstLine="0" w:firstLineChars="0"/>
              <w:rPr>
                <w:rFonts w:hAnsi="宋体" w:eastAsia="宋体" w:cs="宋体"/>
                <w:bCs/>
                <w:color w:val="auto"/>
                <w:szCs w:val="22"/>
              </w:rPr>
            </w:pPr>
            <w:r>
              <w:rPr>
                <w:rFonts w:hint="eastAsia" w:hAnsi="宋体" w:eastAsia="宋体" w:cs="宋体"/>
                <w:bCs/>
                <w:color w:val="auto"/>
                <w:szCs w:val="22"/>
              </w:rPr>
              <w:t xml:space="preserve"> 25H = 日志记录</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22H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确认收到的帧数量</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Merge w:val="restart"/>
            <w:vAlign w:val="center"/>
          </w:tcPr>
          <w:p>
            <w:pPr>
              <w:spacing w:before="50" w:after="50"/>
              <w:jc w:val="left"/>
              <w:rPr>
                <w:rFonts w:ascii="宋体" w:hAnsi="宋体" w:eastAsia="宋体" w:cs="宋体"/>
                <w:color w:val="auto"/>
              </w:rPr>
            </w:pPr>
            <w:r>
              <w:rPr>
                <w:rFonts w:hint="eastAsia" w:ascii="宋体" w:hAnsi="宋体" w:eastAsia="宋体" w:cs="宋体"/>
                <w:color w:val="auto"/>
              </w:rPr>
              <w:t>都为00H时，文件传输完成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需要重传的帧数量</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确认的传输序列号1</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restart"/>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接收正确的文件传输过程应答帧传输序列号列表</w:t>
            </w:r>
          </w:p>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（可以为空）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确认的传输序列号2</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确认的传输序列号N</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重传的传输序列号1</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restart"/>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需要重传的文件传输过程应答帧传输序列号列表</w:t>
            </w:r>
          </w:p>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（可以为空）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重传的传输序列号2</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重传的传输序列号N</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25" w:type="dxa"/>
            <w:vAlign w:val="center"/>
          </w:tcPr>
          <w:p>
            <w:pPr>
              <w:spacing w:before="50" w:after="50"/>
              <w:jc w:val="center"/>
              <w:rPr>
                <w:rFonts w:ascii="宋体" w:hAnsi="宋体" w:eastAsia="宋体" w:cs="宋体"/>
                <w:color w:val="auto"/>
              </w:rPr>
            </w:pPr>
          </w:p>
        </w:tc>
        <w:tc>
          <w:tcPr>
            <w:tcW w:w="2295" w:type="dxa"/>
            <w:vAlign w:val="center"/>
          </w:tcPr>
          <w:p>
            <w:pPr>
              <w:spacing w:before="50" w:after="50"/>
              <w:jc w:val="center"/>
              <w:rPr>
                <w:rFonts w:ascii="宋体" w:hAnsi="宋体" w:eastAsia="宋体" w:cs="宋体"/>
                <w:color w:val="auto"/>
              </w:rPr>
            </w:pPr>
          </w:p>
        </w:tc>
      </w:tr>
    </w:tbl>
    <w:p>
      <w:pPr>
        <w:pStyle w:val="26"/>
        <w:rPr>
          <w:rFonts w:hAnsi="宋体"/>
          <w:color w:val="auto"/>
        </w:rPr>
      </w:pPr>
    </w:p>
    <w:p>
      <w:pPr>
        <w:pStyle w:val="82"/>
        <w:spacing w:before="156" w:after="156"/>
        <w:rPr>
          <w:rFonts w:ascii="宋体" w:hAnsi="宋体" w:eastAsia="黑体"/>
          <w:color w:val="auto"/>
          <w:szCs w:val="22"/>
        </w:rPr>
      </w:pPr>
      <w:bookmarkStart w:id="2869" w:name="_Toc21509_WPSOffice_Level2"/>
      <w:r>
        <w:rPr>
          <w:rFonts w:hint="eastAsia" w:ascii="宋体" w:hAnsi="宋体" w:eastAsia="黑体"/>
          <w:color w:val="auto"/>
          <w:szCs w:val="22"/>
        </w:rPr>
        <w:t>音视频</w:t>
      </w:r>
      <w:r>
        <w:rPr>
          <w:rFonts w:hint="eastAsia" w:ascii="宋体" w:hAnsi="宋体" w:eastAsia="黑体"/>
          <w:color w:val="auto"/>
          <w:szCs w:val="22"/>
          <w:lang w:eastAsia="zh-CN"/>
        </w:rPr>
        <w:t>记录</w:t>
      </w:r>
      <w:r>
        <w:rPr>
          <w:rFonts w:ascii="宋体" w:hAnsi="宋体" w:eastAsia="黑体"/>
          <w:color w:val="auto"/>
          <w:szCs w:val="22"/>
        </w:rPr>
        <w:t>文件操作</w:t>
      </w:r>
      <w:bookmarkEnd w:id="2869"/>
    </w:p>
    <w:p>
      <w:pPr>
        <w:pStyle w:val="26"/>
        <w:rPr>
          <w:rFonts w:hAnsi="宋体" w:eastAsia="宋体"/>
          <w:color w:val="auto"/>
          <w:szCs w:val="21"/>
        </w:rPr>
      </w:pPr>
      <w:r>
        <w:rPr>
          <w:rFonts w:hAnsi="宋体" w:eastAsia="宋体"/>
          <w:color w:val="auto"/>
          <w:szCs w:val="21"/>
        </w:rPr>
        <w:t>本C.3.</w:t>
      </w:r>
      <w:r>
        <w:rPr>
          <w:rFonts w:hint="eastAsia" w:hAnsi="宋体" w:eastAsia="宋体"/>
          <w:color w:val="auto"/>
          <w:szCs w:val="21"/>
        </w:rPr>
        <w:t>4</w:t>
      </w:r>
      <w:r>
        <w:rPr>
          <w:rFonts w:hAnsi="宋体" w:eastAsia="宋体"/>
          <w:color w:val="auto"/>
          <w:szCs w:val="21"/>
        </w:rPr>
        <w:t>部分，</w:t>
      </w:r>
      <w:r>
        <w:rPr>
          <w:rFonts w:hint="eastAsia" w:hAnsi="宋体" w:eastAsia="宋体"/>
          <w:color w:val="auto"/>
          <w:szCs w:val="21"/>
        </w:rPr>
        <w:t>音视频</w:t>
      </w:r>
      <w:r>
        <w:rPr>
          <w:rFonts w:hint="eastAsia" w:hAnsi="宋体" w:eastAsia="宋体"/>
          <w:color w:val="auto"/>
          <w:szCs w:val="21"/>
          <w:lang w:eastAsia="zh-CN"/>
        </w:rPr>
        <w:t>记录</w:t>
      </w:r>
      <w:r>
        <w:rPr>
          <w:rFonts w:hint="eastAsia" w:hAnsi="宋体" w:eastAsia="宋体"/>
          <w:color w:val="auto"/>
          <w:szCs w:val="21"/>
        </w:rPr>
        <w:t>文件简称“文件”，如未特别说明，文件均指音视频</w:t>
      </w:r>
      <w:r>
        <w:rPr>
          <w:rFonts w:hint="eastAsia" w:hAnsi="宋体" w:eastAsia="宋体"/>
          <w:color w:val="auto"/>
          <w:szCs w:val="21"/>
          <w:lang w:eastAsia="zh-CN"/>
        </w:rPr>
        <w:t>记录</w:t>
      </w:r>
      <w:r>
        <w:rPr>
          <w:rFonts w:hint="eastAsia" w:hAnsi="宋体" w:eastAsia="宋体"/>
          <w:color w:val="auto"/>
          <w:szCs w:val="21"/>
        </w:rPr>
        <w:t>文件。</w:t>
      </w:r>
    </w:p>
    <w:p>
      <w:pPr>
        <w:pStyle w:val="58"/>
        <w:spacing w:before="156" w:after="156"/>
        <w:rPr>
          <w:rFonts w:ascii="宋体" w:hAnsi="宋体" w:cs="黑体"/>
          <w:color w:val="auto"/>
        </w:rPr>
      </w:pPr>
      <w:bookmarkStart w:id="2870" w:name="_Toc16037_WPSOffice_Level2"/>
      <w:r>
        <w:rPr>
          <w:rFonts w:hint="eastAsia" w:ascii="宋体" w:hAnsi="宋体" w:cs="黑体"/>
          <w:color w:val="auto"/>
        </w:rPr>
        <w:t>音视频通道信息命令帧</w:t>
      </w:r>
      <w:bookmarkEnd w:id="2870"/>
    </w:p>
    <w:p>
      <w:pPr>
        <w:pStyle w:val="127"/>
        <w:numPr>
          <w:ilvl w:val="1"/>
          <w:numId w:val="61"/>
        </w:numPr>
        <w:spacing w:before="156" w:after="156"/>
        <w:rPr>
          <w:rFonts w:ascii="宋体" w:hAnsi="宋体" w:cs="黑体"/>
          <w:color w:val="auto"/>
        </w:rPr>
      </w:pPr>
      <w:r>
        <w:rPr>
          <w:rFonts w:hint="eastAsia" w:ascii="宋体" w:hAnsi="宋体" w:cs="黑体"/>
          <w:color w:val="auto"/>
        </w:rPr>
        <w:t>音视频通道信息命令帧定义表</w:t>
      </w:r>
    </w:p>
    <w:tbl>
      <w:tblPr>
        <w:tblStyle w:val="35"/>
        <w:tblW w:w="886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2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p>
            <w:pPr>
              <w:spacing w:before="50" w:after="50"/>
              <w:jc w:val="center"/>
              <w:rPr>
                <w:rFonts w:ascii="宋体" w:hAnsi="宋体" w:eastAsia="宋体" w:cs="宋体"/>
                <w:color w:val="auto"/>
              </w:rPr>
            </w:pPr>
            <w:r>
              <w:rPr>
                <w:rFonts w:hint="eastAsia" w:ascii="宋体" w:hAnsi="宋体" w:eastAsia="宋体" w:cs="宋体"/>
                <w:color w:val="auto"/>
              </w:rPr>
              <w:t>或数值</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33H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通道信息命令</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01H</w:t>
            </w:r>
          </w:p>
        </w:tc>
        <w:tc>
          <w:tcPr>
            <w:tcW w:w="2280" w:type="dxa"/>
            <w:vAlign w:val="center"/>
          </w:tcPr>
          <w:p>
            <w:pPr>
              <w:spacing w:before="50" w:after="50"/>
              <w:ind w:firstLine="31" w:firstLineChars="15"/>
              <w:rPr>
                <w:rFonts w:ascii="宋体" w:hAnsi="宋体" w:eastAsia="宋体" w:cs="宋体"/>
                <w:color w:val="auto"/>
              </w:rPr>
            </w:pPr>
            <w:r>
              <w:rPr>
                <w:rFonts w:hint="eastAsia" w:ascii="宋体" w:hAnsi="宋体" w:eastAsia="宋体" w:cs="宋体"/>
                <w:color w:val="auto"/>
              </w:rPr>
              <w:t>固定为01H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p>
        </w:tc>
      </w:tr>
    </w:tbl>
    <w:p>
      <w:pPr>
        <w:pStyle w:val="26"/>
        <w:rPr>
          <w:rFonts w:hAnsi="宋体" w:eastAsia="宋体" w:cs="宋体"/>
          <w:color w:val="auto"/>
        </w:rPr>
      </w:pPr>
    </w:p>
    <w:p>
      <w:pPr>
        <w:pStyle w:val="26"/>
        <w:rPr>
          <w:rFonts w:hAnsi="宋体" w:eastAsia="宋体" w:cs="宋体"/>
          <w:color w:val="auto"/>
        </w:rPr>
      </w:pPr>
    </w:p>
    <w:p>
      <w:pPr>
        <w:pStyle w:val="58"/>
        <w:spacing w:before="156" w:after="156"/>
        <w:rPr>
          <w:rFonts w:ascii="宋体" w:hAnsi="宋体" w:cs="黑体"/>
          <w:color w:val="auto"/>
        </w:rPr>
      </w:pPr>
      <w:bookmarkStart w:id="2871" w:name="_Toc24733_WPSOffice_Level2"/>
      <w:r>
        <w:rPr>
          <w:rFonts w:hint="eastAsia" w:ascii="宋体" w:hAnsi="宋体" w:cs="黑体"/>
          <w:color w:val="auto"/>
        </w:rPr>
        <w:t>音视频通道信息应答帧</w:t>
      </w:r>
      <w:bookmarkEnd w:id="2871"/>
    </w:p>
    <w:p>
      <w:pPr>
        <w:pStyle w:val="127"/>
        <w:numPr>
          <w:ilvl w:val="1"/>
          <w:numId w:val="61"/>
        </w:numPr>
        <w:spacing w:before="156" w:after="156"/>
        <w:rPr>
          <w:rFonts w:ascii="宋体" w:hAnsi="宋体" w:cs="黑体"/>
          <w:color w:val="auto"/>
        </w:rPr>
      </w:pPr>
      <w:r>
        <w:rPr>
          <w:rFonts w:hint="eastAsia" w:ascii="宋体" w:hAnsi="宋体" w:cs="黑体"/>
          <w:color w:val="auto"/>
        </w:rPr>
        <w:t>音视频通道信息应答帧定义表</w:t>
      </w:r>
    </w:p>
    <w:tbl>
      <w:tblPr>
        <w:tblStyle w:val="35"/>
        <w:tblW w:w="888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824"/>
        <w:gridCol w:w="1621"/>
        <w:gridCol w:w="114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3"/>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3"/>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B3H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通道数量</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至少为2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通道1信息</w:t>
            </w: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包含音频</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1：含音频 / 0：不含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横向分辨率</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纵向分辨率</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19</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帧率</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取近似整数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hint="eastAsia" w:ascii="宋体" w:hAnsi="宋体" w:eastAsia="宋体" w:cs="宋体"/>
                <w:color w:val="auto"/>
                <w:lang w:eastAsia="zh-CN"/>
              </w:rPr>
            </w:pPr>
            <w:r>
              <w:rPr>
                <w:rFonts w:hint="eastAsia" w:ascii="宋体" w:hAnsi="宋体" w:eastAsia="宋体" w:cs="宋体"/>
                <w:color w:val="auto"/>
              </w:rPr>
              <w:t>2</w:t>
            </w:r>
            <w:r>
              <w:rPr>
                <w:rFonts w:hint="eastAsia" w:ascii="宋体" w:hAnsi="宋体" w:eastAsia="宋体" w:cs="宋体"/>
                <w:color w:val="auto"/>
                <w:lang w:val="en-US" w:eastAsia="zh-CN"/>
              </w:rPr>
              <w:t>0</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最早视频时间</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lang w:val="en-US" w:eastAsia="zh-CN"/>
              </w:rPr>
              <w:t>6</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18</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en-US" w:eastAsia="zh-CN"/>
              </w:rPr>
              <w:t>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32</w:t>
            </w:r>
          </w:p>
        </w:tc>
        <w:tc>
          <w:tcPr>
            <w:tcW w:w="975" w:type="dxa"/>
            <w:vMerge w:val="continue"/>
            <w:vAlign w:val="center"/>
          </w:tcPr>
          <w:p>
            <w:pPr>
              <w:spacing w:before="50" w:after="50"/>
              <w:jc w:val="center"/>
              <w:rPr>
                <w:rFonts w:ascii="宋体" w:hAnsi="宋体" w:eastAsia="宋体" w:cs="宋体"/>
                <w:color w:val="auto"/>
              </w:rPr>
            </w:pPr>
          </w:p>
        </w:tc>
        <w:tc>
          <w:tcPr>
            <w:tcW w:w="824"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通道2信息</w:t>
            </w:r>
          </w:p>
        </w:tc>
        <w:tc>
          <w:tcPr>
            <w:tcW w:w="1621"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重复本表</w:t>
            </w:r>
          </w:p>
          <w:p>
            <w:pPr>
              <w:spacing w:before="50" w:after="50"/>
              <w:jc w:val="center"/>
              <w:rPr>
                <w:rFonts w:ascii="宋体" w:hAnsi="宋体" w:eastAsia="宋体" w:cs="宋体"/>
                <w:color w:val="auto"/>
              </w:rPr>
            </w:pPr>
            <w:r>
              <w:rPr>
                <w:rFonts w:hint="eastAsia" w:ascii="宋体" w:hAnsi="宋体" w:eastAsia="宋体" w:cs="宋体"/>
                <w:color w:val="auto"/>
              </w:rPr>
              <w:t>3-9项目</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32</w:t>
            </w:r>
          </w:p>
        </w:tc>
        <w:tc>
          <w:tcPr>
            <w:tcW w:w="975" w:type="dxa"/>
            <w:vMerge w:val="continue"/>
            <w:vAlign w:val="center"/>
          </w:tcPr>
          <w:p>
            <w:pPr>
              <w:spacing w:before="50" w:after="50"/>
              <w:jc w:val="center"/>
              <w:rPr>
                <w:rFonts w:ascii="宋体" w:hAnsi="宋体" w:eastAsia="宋体" w:cs="宋体"/>
                <w:color w:val="auto"/>
              </w:rPr>
            </w:pPr>
          </w:p>
        </w:tc>
        <w:tc>
          <w:tcPr>
            <w:tcW w:w="824"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621"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更多通道信息</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2"/>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3"/>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p>
        </w:tc>
      </w:tr>
    </w:tbl>
    <w:p>
      <w:pPr>
        <w:pStyle w:val="58"/>
        <w:spacing w:before="156" w:after="156"/>
        <w:rPr>
          <w:rFonts w:ascii="宋体" w:hAnsi="宋体" w:cs="黑体"/>
          <w:color w:val="auto"/>
        </w:rPr>
      </w:pPr>
      <w:bookmarkStart w:id="2872" w:name="_Toc2266_WPSOffice_Level2"/>
      <w:r>
        <w:rPr>
          <w:rFonts w:hint="eastAsia" w:ascii="宋体" w:hAnsi="宋体" w:cs="黑体"/>
          <w:color w:val="auto"/>
        </w:rPr>
        <w:t>音视频存储信息命令帧</w:t>
      </w:r>
      <w:bookmarkEnd w:id="2872"/>
    </w:p>
    <w:p>
      <w:pPr>
        <w:pStyle w:val="127"/>
        <w:numPr>
          <w:ilvl w:val="1"/>
          <w:numId w:val="61"/>
        </w:numPr>
        <w:spacing w:before="156" w:after="156"/>
        <w:rPr>
          <w:rFonts w:ascii="宋体" w:hAnsi="宋体" w:cs="黑体"/>
          <w:color w:val="auto"/>
        </w:rPr>
      </w:pPr>
      <w:r>
        <w:rPr>
          <w:rFonts w:hint="eastAsia" w:ascii="宋体" w:hAnsi="宋体" w:cs="黑体"/>
          <w:color w:val="auto"/>
        </w:rPr>
        <w:t>音视频存储信息命令帧定义表</w:t>
      </w:r>
    </w:p>
    <w:tbl>
      <w:tblPr>
        <w:tblStyle w:val="35"/>
        <w:tblW w:w="886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2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p>
            <w:pPr>
              <w:spacing w:before="50" w:after="50"/>
              <w:jc w:val="center"/>
              <w:rPr>
                <w:rFonts w:ascii="宋体" w:hAnsi="宋体" w:eastAsia="宋体" w:cs="宋体"/>
                <w:color w:val="auto"/>
              </w:rPr>
            </w:pPr>
            <w:r>
              <w:rPr>
                <w:rFonts w:hint="eastAsia" w:ascii="宋体" w:hAnsi="宋体" w:eastAsia="宋体" w:cs="宋体"/>
                <w:color w:val="auto"/>
              </w:rPr>
              <w:t>或数值</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33H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02H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通道数量</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ind w:firstLine="31" w:firstLineChars="15"/>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通道1序号</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ind w:firstLine="31" w:firstLineChars="15"/>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通道2序号</w:t>
            </w:r>
          </w:p>
        </w:tc>
        <w:tc>
          <w:tcPr>
            <w:tcW w:w="1125" w:type="dxa"/>
            <w:vAlign w:val="center"/>
          </w:tcPr>
          <w:p>
            <w:pPr>
              <w:spacing w:before="50" w:after="50"/>
              <w:jc w:val="center"/>
              <w:rPr>
                <w:rFonts w:ascii="宋体" w:hAnsi="宋体" w:eastAsia="宋体" w:cs="宋体"/>
                <w:color w:val="auto"/>
              </w:rPr>
            </w:pPr>
          </w:p>
        </w:tc>
        <w:tc>
          <w:tcPr>
            <w:tcW w:w="2280" w:type="dxa"/>
            <w:vAlign w:val="center"/>
          </w:tcPr>
          <w:p>
            <w:pPr>
              <w:spacing w:before="50" w:after="50"/>
              <w:ind w:firstLine="31" w:firstLineChars="15"/>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16</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ind w:firstLine="31" w:firstLineChars="15"/>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通道N序号</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ind w:firstLine="31" w:firstLineChars="15"/>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1"/>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p>
        </w:tc>
      </w:tr>
    </w:tbl>
    <w:p>
      <w:pPr>
        <w:pStyle w:val="26"/>
        <w:rPr>
          <w:rFonts w:hAnsi="宋体" w:eastAsia="宋体" w:cs="宋体"/>
          <w:color w:val="auto"/>
        </w:rPr>
      </w:pPr>
    </w:p>
    <w:p>
      <w:pPr>
        <w:pStyle w:val="26"/>
        <w:rPr>
          <w:rFonts w:hAnsi="宋体" w:eastAsia="宋体" w:cs="宋体"/>
          <w:color w:val="auto"/>
        </w:rPr>
      </w:pPr>
    </w:p>
    <w:p>
      <w:pPr>
        <w:pStyle w:val="58"/>
        <w:spacing w:before="156" w:after="156"/>
        <w:rPr>
          <w:rFonts w:ascii="宋体" w:hAnsi="宋体" w:cs="黑体"/>
          <w:color w:val="auto"/>
        </w:rPr>
      </w:pPr>
      <w:bookmarkStart w:id="2873" w:name="_Toc2726_WPSOffice_Level2"/>
      <w:r>
        <w:rPr>
          <w:rFonts w:hint="eastAsia" w:ascii="宋体" w:hAnsi="宋体" w:cs="黑体"/>
          <w:color w:val="auto"/>
        </w:rPr>
        <w:t>音视频存储信息应答帧</w:t>
      </w:r>
      <w:bookmarkEnd w:id="2873"/>
    </w:p>
    <w:p>
      <w:pPr>
        <w:pStyle w:val="127"/>
        <w:numPr>
          <w:ilvl w:val="1"/>
          <w:numId w:val="61"/>
        </w:numPr>
        <w:spacing w:before="156" w:after="156"/>
        <w:rPr>
          <w:rFonts w:ascii="宋体" w:hAnsi="宋体" w:cs="黑体"/>
          <w:color w:val="auto"/>
        </w:rPr>
      </w:pPr>
      <w:r>
        <w:rPr>
          <w:rFonts w:hint="eastAsia" w:ascii="宋体" w:hAnsi="宋体" w:cs="黑体"/>
          <w:color w:val="auto"/>
        </w:rPr>
        <w:t>音视频存储信息应答帧定义表</w:t>
      </w:r>
    </w:p>
    <w:tbl>
      <w:tblPr>
        <w:tblStyle w:val="35"/>
        <w:tblW w:w="888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824"/>
        <w:gridCol w:w="1621"/>
        <w:gridCol w:w="114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3"/>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3"/>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B3H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02H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通道数量</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至少为2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通道1信息</w:t>
            </w: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通道序号</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1：含音频 / 0：不含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时间段数量</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时间段1起始</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时间段1结束</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29</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时间段x起始</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824" w:type="dxa"/>
            <w:vMerge w:val="continue"/>
            <w:vAlign w:val="center"/>
          </w:tcPr>
          <w:p>
            <w:pPr>
              <w:spacing w:before="50" w:after="50"/>
              <w:jc w:val="center"/>
              <w:rPr>
                <w:rFonts w:ascii="宋体" w:hAnsi="宋体" w:eastAsia="宋体" w:cs="宋体"/>
                <w:color w:val="auto"/>
              </w:rPr>
            </w:pPr>
          </w:p>
        </w:tc>
        <w:tc>
          <w:tcPr>
            <w:tcW w:w="1621"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时间段x结束</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975" w:type="dxa"/>
            <w:vMerge w:val="continue"/>
            <w:vAlign w:val="center"/>
          </w:tcPr>
          <w:p>
            <w:pPr>
              <w:spacing w:before="50" w:after="50"/>
              <w:jc w:val="center"/>
              <w:rPr>
                <w:rFonts w:ascii="宋体" w:hAnsi="宋体" w:eastAsia="宋体" w:cs="宋体"/>
                <w:color w:val="auto"/>
              </w:rPr>
            </w:pPr>
          </w:p>
        </w:tc>
        <w:tc>
          <w:tcPr>
            <w:tcW w:w="824"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通道2信息</w:t>
            </w:r>
          </w:p>
        </w:tc>
        <w:tc>
          <w:tcPr>
            <w:tcW w:w="1621"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重复本表</w:t>
            </w:r>
          </w:p>
          <w:p>
            <w:pPr>
              <w:spacing w:before="50" w:after="50"/>
              <w:jc w:val="center"/>
              <w:rPr>
                <w:rFonts w:ascii="宋体" w:hAnsi="宋体" w:eastAsia="宋体" w:cs="宋体"/>
                <w:color w:val="auto"/>
              </w:rPr>
            </w:pPr>
            <w:r>
              <w:rPr>
                <w:rFonts w:hint="eastAsia" w:ascii="宋体" w:hAnsi="宋体" w:eastAsia="宋体" w:cs="宋体"/>
                <w:color w:val="auto"/>
              </w:rPr>
              <w:t>3-9项目</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975" w:type="dxa"/>
            <w:vMerge w:val="continue"/>
            <w:vAlign w:val="center"/>
          </w:tcPr>
          <w:p>
            <w:pPr>
              <w:spacing w:before="50" w:after="50"/>
              <w:jc w:val="center"/>
              <w:rPr>
                <w:rFonts w:ascii="宋体" w:hAnsi="宋体" w:eastAsia="宋体" w:cs="宋体"/>
                <w:color w:val="auto"/>
              </w:rPr>
            </w:pPr>
          </w:p>
        </w:tc>
        <w:tc>
          <w:tcPr>
            <w:tcW w:w="824"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621" w:type="dxa"/>
            <w:tcMar>
              <w:top w:w="0" w:type="dxa"/>
              <w:left w:w="57" w:type="dxa"/>
              <w:bottom w:w="0" w:type="dxa"/>
              <w:right w:w="57" w:type="dxa"/>
            </w:tcMar>
            <w:vAlign w:val="center"/>
          </w:tcPr>
          <w:p>
            <w:pPr>
              <w:spacing w:before="50" w:after="50"/>
              <w:jc w:val="center"/>
              <w:rPr>
                <w:rFonts w:ascii="宋体" w:hAnsi="宋体" w:eastAsia="宋体" w:cs="宋体"/>
                <w:color w:val="auto"/>
              </w:rPr>
            </w:pPr>
            <w:r>
              <w:rPr>
                <w:rFonts w:hint="eastAsia" w:ascii="宋体" w:hAnsi="宋体" w:eastAsia="宋体" w:cs="宋体"/>
                <w:color w:val="auto"/>
              </w:rPr>
              <w:t>更多通道信息</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3"/>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3"/>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p>
        </w:tc>
      </w:tr>
    </w:tbl>
    <w:p>
      <w:pPr>
        <w:pStyle w:val="127"/>
        <w:numPr>
          <w:ilvl w:val="1"/>
          <w:numId w:val="0"/>
        </w:numPr>
        <w:tabs>
          <w:tab w:val="left" w:pos="0"/>
        </w:tabs>
        <w:spacing w:before="156" w:after="156"/>
        <w:jc w:val="both"/>
        <w:rPr>
          <w:rFonts w:ascii="宋体" w:hAnsi="宋体"/>
          <w:color w:val="auto"/>
        </w:rPr>
      </w:pPr>
    </w:p>
    <w:p>
      <w:pPr>
        <w:pStyle w:val="58"/>
        <w:spacing w:before="156" w:after="156"/>
        <w:rPr>
          <w:rFonts w:ascii="宋体" w:hAnsi="宋体" w:cs="黑体"/>
          <w:color w:val="auto"/>
        </w:rPr>
      </w:pPr>
      <w:bookmarkStart w:id="2874" w:name="_Toc26346_WPSOffice_Level2"/>
      <w:r>
        <w:rPr>
          <w:rFonts w:hint="eastAsia" w:ascii="宋体" w:hAnsi="宋体" w:cs="黑体"/>
          <w:color w:val="auto"/>
        </w:rPr>
        <w:t>音视频</w:t>
      </w:r>
      <w:r>
        <w:rPr>
          <w:rFonts w:hint="eastAsia" w:ascii="宋体" w:hAnsi="宋体" w:cs="黑体"/>
          <w:color w:val="auto"/>
          <w:lang w:eastAsia="zh-CN"/>
        </w:rPr>
        <w:t>记录</w:t>
      </w:r>
      <w:r>
        <w:rPr>
          <w:rFonts w:hint="eastAsia" w:ascii="宋体" w:hAnsi="宋体" w:cs="黑体"/>
          <w:color w:val="auto"/>
        </w:rPr>
        <w:t>文件传输请求命令帧</w:t>
      </w:r>
      <w:bookmarkEnd w:id="2874"/>
    </w:p>
    <w:p>
      <w:pPr>
        <w:pStyle w:val="127"/>
        <w:numPr>
          <w:ilvl w:val="1"/>
          <w:numId w:val="61"/>
        </w:numPr>
        <w:spacing w:before="156" w:after="156"/>
        <w:rPr>
          <w:rFonts w:ascii="宋体" w:hAnsi="宋体" w:cs="黑体"/>
          <w:color w:val="auto"/>
        </w:rPr>
      </w:pPr>
      <w:r>
        <w:rPr>
          <w:rFonts w:hint="eastAsia" w:ascii="宋体" w:hAnsi="宋体" w:cs="黑体"/>
          <w:color w:val="auto"/>
        </w:rPr>
        <w:t>音视频</w:t>
      </w:r>
      <w:r>
        <w:rPr>
          <w:rFonts w:hint="eastAsia" w:ascii="宋体" w:hAnsi="宋体" w:cs="黑体"/>
          <w:color w:val="auto"/>
          <w:lang w:eastAsia="zh-CN"/>
        </w:rPr>
        <w:t>记录</w:t>
      </w:r>
      <w:r>
        <w:rPr>
          <w:rFonts w:hint="eastAsia" w:ascii="宋体" w:hAnsi="宋体" w:cs="黑体"/>
          <w:color w:val="auto"/>
        </w:rPr>
        <w:t>文件传输请求命令帧定义表</w:t>
      </w:r>
    </w:p>
    <w:tbl>
      <w:tblPr>
        <w:tblStyle w:val="35"/>
        <w:tblW w:w="888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4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tcMar>
              <w:top w:w="0" w:type="dxa"/>
              <w:left w:w="108" w:type="dxa"/>
              <w:bottom w:w="0" w:type="dxa"/>
              <w:right w:w="0" w:type="dxa"/>
            </w:tcMar>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33H </w:t>
            </w:r>
          </w:p>
          <w:p>
            <w:pPr>
              <w:pStyle w:val="26"/>
              <w:tabs>
                <w:tab w:val="center" w:pos="840"/>
                <w:tab w:val="clear" w:pos="4201"/>
              </w:tabs>
              <w:ind w:left="195" w:hanging="195" w:hangingChars="93"/>
              <w:rPr>
                <w:rFonts w:hAnsi="宋体" w:eastAsia="宋体" w:cs="宋体"/>
                <w:color w:val="auto"/>
              </w:rPr>
            </w:pPr>
            <w:r>
              <w:rPr>
                <w:rFonts w:hint="eastAsia" w:hAnsi="宋体" w:eastAsia="宋体" w:cs="宋体"/>
                <w:color w:val="auto"/>
              </w:rPr>
              <w:t>SCmd = 03H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通道序号</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80"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文件传输标识</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hint="eastAsia" w:ascii="宋体" w:hAnsi="宋体" w:eastAsia="宋体" w:cs="宋体"/>
                <w:color w:val="auto"/>
                <w:lang w:eastAsia="zh-CN"/>
              </w:rPr>
            </w:pPr>
            <w:r>
              <w:rPr>
                <w:rFonts w:hint="eastAsia" w:ascii="宋体" w:hAnsi="宋体" w:eastAsia="宋体" w:cs="宋体"/>
                <w:color w:val="auto"/>
              </w:rPr>
              <w:t>见表C.1</w:t>
            </w:r>
            <w:r>
              <w:rPr>
                <w:rFonts w:hint="eastAsia" w:ascii="宋体" w:hAnsi="宋体" w:eastAsia="宋体" w:cs="宋体"/>
                <w:color w:val="auto"/>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开始时间</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结束时间</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80"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时间长度</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80"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7"/>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80" w:type="dxa"/>
            <w:vAlign w:val="center"/>
          </w:tcPr>
          <w:p>
            <w:pPr>
              <w:spacing w:before="50" w:after="50"/>
              <w:jc w:val="center"/>
              <w:rPr>
                <w:rFonts w:ascii="宋体" w:hAnsi="宋体" w:eastAsia="宋体" w:cs="宋体"/>
                <w:color w:val="auto"/>
              </w:rPr>
            </w:pPr>
          </w:p>
        </w:tc>
      </w:tr>
    </w:tbl>
    <w:p>
      <w:pPr>
        <w:pStyle w:val="26"/>
        <w:rPr>
          <w:rFonts w:hAnsi="宋体" w:eastAsia="宋体" w:cs="宋体"/>
          <w:color w:val="auto"/>
        </w:rPr>
      </w:pPr>
    </w:p>
    <w:p>
      <w:pPr>
        <w:pStyle w:val="127"/>
        <w:numPr>
          <w:ilvl w:val="1"/>
          <w:numId w:val="61"/>
        </w:numPr>
        <w:spacing w:before="156" w:after="156"/>
        <w:rPr>
          <w:rFonts w:ascii="宋体" w:hAnsi="宋体" w:cs="黑体"/>
          <w:color w:val="auto"/>
        </w:rPr>
      </w:pPr>
      <w:r>
        <w:rPr>
          <w:rFonts w:hint="eastAsia" w:ascii="宋体" w:hAnsi="宋体" w:cs="黑体"/>
          <w:color w:val="auto"/>
        </w:rPr>
        <w:t>文件传输标识字位定义表</w:t>
      </w:r>
    </w:p>
    <w:tbl>
      <w:tblPr>
        <w:tblStyle w:val="35"/>
        <w:tblW w:w="8901"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917"/>
        <w:gridCol w:w="2030"/>
        <w:gridCol w:w="1951"/>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位号</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内容</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 1 定义</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 0 定义</w:t>
            </w:r>
          </w:p>
        </w:tc>
        <w:tc>
          <w:tcPr>
            <w:tcW w:w="1868"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08</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传输全部数据</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全部音视频数据</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部分音视频数据</w:t>
            </w:r>
          </w:p>
        </w:tc>
        <w:tc>
          <w:tcPr>
            <w:tcW w:w="1868" w:type="dxa"/>
            <w:vMerge w:val="restart"/>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07</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开始时间有效</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开始时间之前</w:t>
            </w:r>
          </w:p>
          <w:p>
            <w:pPr>
              <w:jc w:val="center"/>
              <w:rPr>
                <w:rFonts w:ascii="宋体" w:hAnsi="宋体" w:eastAsia="宋体" w:cs="宋体"/>
                <w:color w:val="auto"/>
                <w:szCs w:val="21"/>
              </w:rPr>
            </w:pPr>
            <w:r>
              <w:rPr>
                <w:rFonts w:hint="eastAsia" w:ascii="宋体" w:hAnsi="宋体" w:eastAsia="宋体" w:cs="宋体"/>
                <w:color w:val="auto"/>
                <w:szCs w:val="21"/>
              </w:rPr>
              <w:t>的数据不传输</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开始时间无效</w:t>
            </w:r>
          </w:p>
        </w:tc>
        <w:tc>
          <w:tcPr>
            <w:tcW w:w="1868" w:type="dxa"/>
            <w:vMerge w:val="continue"/>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06</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结束时间有效</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结束时间之后</w:t>
            </w:r>
          </w:p>
          <w:p>
            <w:pPr>
              <w:jc w:val="center"/>
              <w:rPr>
                <w:rFonts w:ascii="宋体" w:hAnsi="宋体" w:eastAsia="宋体" w:cs="宋体"/>
                <w:color w:val="auto"/>
                <w:szCs w:val="21"/>
              </w:rPr>
            </w:pPr>
            <w:r>
              <w:rPr>
                <w:rFonts w:hint="eastAsia" w:ascii="宋体" w:hAnsi="宋体" w:eastAsia="宋体" w:cs="宋体"/>
                <w:color w:val="auto"/>
                <w:szCs w:val="21"/>
              </w:rPr>
              <w:t>的数据不传输</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结束时间无效</w:t>
            </w:r>
          </w:p>
        </w:tc>
        <w:tc>
          <w:tcPr>
            <w:tcW w:w="1868" w:type="dxa"/>
            <w:vMerge w:val="continue"/>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05</w:t>
            </w:r>
          </w:p>
        </w:tc>
        <w:tc>
          <w:tcPr>
            <w:tcW w:w="1917" w:type="dxa"/>
            <w:vAlign w:val="center"/>
          </w:tcPr>
          <w:p>
            <w:pPr>
              <w:jc w:val="center"/>
              <w:rPr>
                <w:rFonts w:ascii="宋体" w:hAnsi="宋体" w:eastAsia="宋体" w:cs="宋体"/>
                <w:color w:val="auto"/>
                <w:szCs w:val="21"/>
              </w:rPr>
            </w:pPr>
            <w:r>
              <w:rPr>
                <w:rFonts w:hint="eastAsia" w:ascii="宋体" w:hAnsi="宋体" w:eastAsia="宋体" w:cs="宋体"/>
                <w:color w:val="auto"/>
              </w:rPr>
              <w:t>时间长度有效</w:t>
            </w:r>
          </w:p>
        </w:tc>
        <w:tc>
          <w:tcPr>
            <w:tcW w:w="2030"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时间长度有效</w:t>
            </w:r>
          </w:p>
        </w:tc>
        <w:tc>
          <w:tcPr>
            <w:tcW w:w="1951"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时间长度无效</w:t>
            </w:r>
          </w:p>
        </w:tc>
        <w:tc>
          <w:tcPr>
            <w:tcW w:w="1868" w:type="dxa"/>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35"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04</w:t>
            </w:r>
            <w:r>
              <w:rPr>
                <w:rFonts w:hint="eastAsia" w:ascii="宋体" w:hAnsi="宋体" w:eastAsia="宋体" w:cs="宋体"/>
                <w:bCs/>
                <w:color w:val="auto"/>
                <w:szCs w:val="22"/>
              </w:rPr>
              <w:t>～01</w:t>
            </w:r>
          </w:p>
        </w:tc>
        <w:tc>
          <w:tcPr>
            <w:tcW w:w="5898" w:type="dxa"/>
            <w:gridSpan w:val="3"/>
            <w:vAlign w:val="center"/>
          </w:tcPr>
          <w:p>
            <w:pPr>
              <w:jc w:val="center"/>
              <w:rPr>
                <w:rFonts w:ascii="宋体" w:hAnsi="宋体" w:eastAsia="宋体" w:cs="宋体"/>
                <w:color w:val="auto"/>
                <w:szCs w:val="21"/>
              </w:rPr>
            </w:pPr>
            <w:r>
              <w:rPr>
                <w:rFonts w:hint="eastAsia" w:ascii="宋体" w:hAnsi="宋体" w:eastAsia="宋体" w:cs="宋体"/>
                <w:color w:val="auto"/>
                <w:szCs w:val="21"/>
              </w:rPr>
              <w:t>未定义</w:t>
            </w:r>
          </w:p>
        </w:tc>
        <w:tc>
          <w:tcPr>
            <w:tcW w:w="1868" w:type="dxa"/>
            <w:vAlign w:val="center"/>
          </w:tcPr>
          <w:p>
            <w:pPr>
              <w:jc w:val="center"/>
              <w:rPr>
                <w:rFonts w:ascii="宋体" w:hAnsi="宋体" w:eastAsia="宋体" w:cs="宋体"/>
                <w:color w:val="auto"/>
                <w:szCs w:val="21"/>
              </w:rPr>
            </w:pPr>
          </w:p>
        </w:tc>
      </w:tr>
    </w:tbl>
    <w:p>
      <w:pPr>
        <w:pStyle w:val="26"/>
        <w:rPr>
          <w:rFonts w:hAnsi="宋体" w:eastAsia="宋体" w:cs="宋体"/>
          <w:color w:val="auto"/>
        </w:rPr>
      </w:pPr>
    </w:p>
    <w:p>
      <w:pPr>
        <w:ind w:firstLine="420"/>
        <w:jc w:val="left"/>
        <w:rPr>
          <w:rFonts w:ascii="宋体" w:hAnsi="宋体" w:eastAsia="宋体" w:cs="宋体"/>
          <w:color w:val="auto"/>
          <w:szCs w:val="21"/>
        </w:rPr>
      </w:pPr>
      <w:r>
        <w:rPr>
          <w:rFonts w:hint="eastAsia" w:ascii="宋体" w:hAnsi="宋体" w:eastAsia="宋体" w:cs="宋体"/>
          <w:color w:val="auto"/>
        </w:rPr>
        <w:t>文件传输标识以下为有效标识：</w:t>
      </w:r>
    </w:p>
    <w:p>
      <w:pPr>
        <w:ind w:firstLine="420"/>
        <w:jc w:val="left"/>
        <w:rPr>
          <w:rFonts w:ascii="宋体" w:hAnsi="宋体" w:eastAsia="宋体" w:cs="宋体"/>
          <w:color w:val="auto"/>
          <w:szCs w:val="21"/>
        </w:rPr>
      </w:pPr>
      <w:r>
        <w:rPr>
          <w:rFonts w:hint="eastAsia" w:ascii="宋体" w:hAnsi="宋体" w:eastAsia="宋体" w:cs="宋体"/>
          <w:color w:val="auto"/>
          <w:szCs w:val="21"/>
        </w:rPr>
        <w:t>1XXXXXXXB：传输全部音视频</w:t>
      </w:r>
    </w:p>
    <w:p>
      <w:pPr>
        <w:ind w:firstLine="420"/>
        <w:jc w:val="left"/>
        <w:rPr>
          <w:rFonts w:ascii="宋体" w:hAnsi="宋体" w:eastAsia="宋体" w:cs="宋体"/>
          <w:color w:val="auto"/>
          <w:szCs w:val="21"/>
        </w:rPr>
      </w:pPr>
      <w:r>
        <w:rPr>
          <w:rFonts w:hint="eastAsia" w:ascii="宋体" w:hAnsi="宋体" w:eastAsia="宋体" w:cs="宋体"/>
          <w:color w:val="auto"/>
          <w:szCs w:val="21"/>
        </w:rPr>
        <w:t>011XXXXXB：传输开始时间与结束时间之间的音视频数据</w:t>
      </w:r>
    </w:p>
    <w:p>
      <w:pPr>
        <w:ind w:firstLine="420"/>
        <w:jc w:val="left"/>
        <w:rPr>
          <w:rFonts w:ascii="宋体" w:hAnsi="宋体" w:eastAsia="宋体" w:cs="宋体"/>
          <w:color w:val="auto"/>
          <w:szCs w:val="21"/>
        </w:rPr>
      </w:pPr>
      <w:r>
        <w:rPr>
          <w:rFonts w:hint="eastAsia" w:ascii="宋体" w:hAnsi="宋体" w:eastAsia="宋体" w:cs="宋体"/>
          <w:color w:val="auto"/>
          <w:szCs w:val="21"/>
        </w:rPr>
        <w:t>0101XXXXB：传输开始时间之后的指定时间长度的音视频数据</w:t>
      </w:r>
    </w:p>
    <w:p>
      <w:pPr>
        <w:ind w:firstLine="420"/>
        <w:jc w:val="left"/>
        <w:rPr>
          <w:rFonts w:ascii="宋体" w:hAnsi="宋体" w:eastAsia="宋体" w:cs="宋体"/>
          <w:color w:val="auto"/>
          <w:szCs w:val="21"/>
        </w:rPr>
      </w:pPr>
      <w:r>
        <w:rPr>
          <w:rFonts w:hint="eastAsia" w:ascii="宋体" w:hAnsi="宋体" w:eastAsia="宋体" w:cs="宋体"/>
          <w:color w:val="auto"/>
          <w:szCs w:val="21"/>
        </w:rPr>
        <w:t>0011XXXXB：传输结束时间之前的指定时间长度的音视频数据</w:t>
      </w:r>
    </w:p>
    <w:p>
      <w:pPr>
        <w:ind w:firstLine="420"/>
        <w:jc w:val="left"/>
        <w:rPr>
          <w:rFonts w:ascii="宋体" w:hAnsi="宋体" w:eastAsia="宋体" w:cs="宋体"/>
          <w:color w:val="auto"/>
          <w:szCs w:val="21"/>
        </w:rPr>
      </w:pPr>
      <w:r>
        <w:rPr>
          <w:rFonts w:hint="eastAsia" w:ascii="宋体" w:hAnsi="宋体" w:eastAsia="宋体" w:cs="宋体"/>
          <w:color w:val="auto"/>
          <w:szCs w:val="21"/>
        </w:rPr>
        <w:t>0100XXXXB：传输开始时间之后的所有音视频数据</w:t>
      </w:r>
    </w:p>
    <w:p>
      <w:pPr>
        <w:ind w:firstLine="420"/>
        <w:jc w:val="left"/>
        <w:rPr>
          <w:rFonts w:ascii="宋体" w:hAnsi="宋体" w:eastAsia="宋体" w:cs="宋体"/>
          <w:color w:val="auto"/>
          <w:szCs w:val="21"/>
        </w:rPr>
      </w:pPr>
      <w:r>
        <w:rPr>
          <w:rFonts w:hint="eastAsia" w:ascii="宋体" w:hAnsi="宋体" w:eastAsia="宋体" w:cs="宋体"/>
          <w:color w:val="auto"/>
          <w:szCs w:val="21"/>
        </w:rPr>
        <w:t>0010XXXXB：传输结束时间之前的所有音视频数据</w:t>
      </w:r>
    </w:p>
    <w:p>
      <w:pPr>
        <w:pStyle w:val="58"/>
        <w:spacing w:before="156" w:after="156"/>
        <w:rPr>
          <w:rFonts w:ascii="宋体" w:hAnsi="宋体" w:cs="黑体"/>
          <w:color w:val="auto"/>
        </w:rPr>
      </w:pPr>
      <w:bookmarkStart w:id="2875" w:name="_Toc31126_WPSOffice_Level2"/>
      <w:r>
        <w:rPr>
          <w:rFonts w:hint="eastAsia" w:ascii="宋体" w:hAnsi="宋体" w:cs="黑体"/>
          <w:color w:val="auto"/>
        </w:rPr>
        <w:t>音视频</w:t>
      </w:r>
      <w:r>
        <w:rPr>
          <w:rFonts w:hint="eastAsia" w:ascii="宋体" w:hAnsi="宋体" w:cs="黑体"/>
          <w:color w:val="auto"/>
          <w:lang w:eastAsia="zh-CN"/>
        </w:rPr>
        <w:t>记录</w:t>
      </w:r>
      <w:r>
        <w:rPr>
          <w:rFonts w:hint="eastAsia" w:ascii="宋体" w:hAnsi="宋体" w:cs="黑体"/>
          <w:color w:val="auto"/>
        </w:rPr>
        <w:t>文件传输请求应答帧</w:t>
      </w:r>
      <w:bookmarkEnd w:id="2875"/>
    </w:p>
    <w:p>
      <w:pPr>
        <w:pStyle w:val="127"/>
        <w:numPr>
          <w:ilvl w:val="1"/>
          <w:numId w:val="61"/>
        </w:numPr>
        <w:spacing w:before="156" w:after="156"/>
        <w:rPr>
          <w:rFonts w:ascii="宋体" w:hAnsi="宋体" w:cs="黑体"/>
          <w:color w:val="auto"/>
        </w:rPr>
      </w:pPr>
      <w:r>
        <w:rPr>
          <w:rFonts w:hint="eastAsia" w:ascii="宋体" w:hAnsi="宋体" w:cs="黑体"/>
          <w:color w:val="auto"/>
        </w:rPr>
        <w:t>音视频</w:t>
      </w:r>
      <w:r>
        <w:rPr>
          <w:rFonts w:hint="eastAsia" w:ascii="宋体" w:hAnsi="宋体" w:cs="黑体"/>
          <w:color w:val="auto"/>
          <w:lang w:eastAsia="zh-CN"/>
        </w:rPr>
        <w:t>记录</w:t>
      </w:r>
      <w:r>
        <w:rPr>
          <w:rFonts w:hint="eastAsia" w:ascii="宋体" w:hAnsi="宋体" w:cs="黑体"/>
          <w:color w:val="auto"/>
        </w:rPr>
        <w:t>文件传输请求应答帧定义表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4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数据类型</w:t>
            </w:r>
          </w:p>
        </w:tc>
        <w:tc>
          <w:tcPr>
            <w:tcW w:w="22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tcMar>
              <w:top w:w="0" w:type="dxa"/>
              <w:left w:w="108" w:type="dxa"/>
              <w:bottom w:w="0" w:type="dxa"/>
              <w:right w:w="0" w:type="dxa"/>
            </w:tcMar>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MCmd = B3H</w:t>
            </w:r>
          </w:p>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SCmd = 03H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通道序号</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U08</w:t>
            </w:r>
          </w:p>
        </w:tc>
        <w:tc>
          <w:tcPr>
            <w:tcW w:w="2295" w:type="dxa"/>
            <w:vAlign w:val="center"/>
          </w:tcPr>
          <w:p>
            <w:pPr>
              <w:spacing w:before="50" w:after="5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文件传输标识应答</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成功：与命令帧相同</w:t>
            </w:r>
          </w:p>
          <w:p>
            <w:pPr>
              <w:spacing w:before="50" w:after="50"/>
              <w:ind w:left="636" w:hanging="636" w:hangingChars="303"/>
              <w:jc w:val="center"/>
              <w:rPr>
                <w:rFonts w:ascii="宋体" w:hAnsi="宋体" w:eastAsia="宋体" w:cs="宋体"/>
                <w:color w:val="auto"/>
              </w:rPr>
            </w:pPr>
            <w:r>
              <w:rPr>
                <w:rFonts w:hint="eastAsia" w:ascii="宋体" w:hAnsi="宋体" w:eastAsia="宋体" w:cs="宋体"/>
                <w:color w:val="auto"/>
              </w:rPr>
              <w:t>失败：00H，标识非法或无数据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开始时间</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BCD</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与命令帧内容相同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结束时间</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BCD</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与命令帧内容相同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时间长度</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U32</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与命令帧内容相同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文件长度</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不能确定长度的</w:t>
            </w:r>
          </w:p>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以00000000H表示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32</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文件名称/结果描述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95" w:type="dxa"/>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获取失败时描述原因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8"/>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jc w:val="center"/>
              <w:rPr>
                <w:rFonts w:ascii="宋体" w:hAnsi="宋体" w:eastAsia="宋体" w:cs="宋体"/>
                <w:color w:val="auto"/>
              </w:rPr>
            </w:pPr>
          </w:p>
        </w:tc>
      </w:tr>
    </w:tbl>
    <w:p>
      <w:pPr>
        <w:pStyle w:val="26"/>
        <w:rPr>
          <w:rFonts w:hAnsi="宋体" w:eastAsia="宋体" w:cs="宋体"/>
          <w:color w:val="auto"/>
        </w:rPr>
      </w:pPr>
    </w:p>
    <w:p>
      <w:pPr>
        <w:pStyle w:val="26"/>
        <w:rPr>
          <w:rFonts w:hAnsi="宋体" w:eastAsia="宋体" w:cs="宋体"/>
          <w:color w:val="auto"/>
        </w:rPr>
      </w:pPr>
      <w:r>
        <w:rPr>
          <w:rFonts w:hint="eastAsia" w:hAnsi="宋体" w:eastAsia="宋体" w:cs="宋体"/>
          <w:color w:val="auto"/>
        </w:rPr>
        <w:t>不能确定文件长度的</w:t>
      </w:r>
      <w:r>
        <w:rPr>
          <w:rFonts w:hint="eastAsia" w:hAnsi="宋体" w:eastAsia="宋体" w:cs="宋体"/>
          <w:color w:val="auto"/>
          <w:lang w:val="en-US" w:eastAsia="zh-CN"/>
        </w:rPr>
        <w:t>,</w:t>
      </w:r>
      <w:r>
        <w:rPr>
          <w:rFonts w:hint="eastAsia" w:hAnsi="宋体" w:eastAsia="宋体" w:cs="宋体"/>
          <w:color w:val="auto"/>
        </w:rPr>
        <w:t>在传输过程中以文件传输过程应答帧末帧（末帧标识参见表C.2）的偏移位置加上数据长度确定。</w:t>
      </w:r>
    </w:p>
    <w:p>
      <w:pPr>
        <w:pStyle w:val="58"/>
        <w:spacing w:before="156" w:after="156"/>
        <w:rPr>
          <w:rFonts w:ascii="宋体" w:hAnsi="宋体" w:cs="黑体"/>
          <w:color w:val="auto"/>
        </w:rPr>
      </w:pPr>
      <w:bookmarkStart w:id="2876" w:name="_Toc9694_WPSOffice_Level2"/>
      <w:r>
        <w:rPr>
          <w:rFonts w:hint="eastAsia" w:ascii="宋体" w:hAnsi="宋体" w:cs="黑体"/>
          <w:color w:val="auto"/>
        </w:rPr>
        <w:t>音视频</w:t>
      </w:r>
      <w:r>
        <w:rPr>
          <w:rFonts w:hint="eastAsia" w:ascii="宋体" w:hAnsi="宋体" w:cs="黑体"/>
          <w:color w:val="auto"/>
          <w:lang w:eastAsia="zh-CN"/>
        </w:rPr>
        <w:t>记录</w:t>
      </w:r>
      <w:r>
        <w:rPr>
          <w:rFonts w:hint="eastAsia" w:ascii="宋体" w:hAnsi="宋体" w:cs="黑体"/>
          <w:color w:val="auto"/>
        </w:rPr>
        <w:t>文件传输过程应答帧</w:t>
      </w:r>
      <w:bookmarkEnd w:id="2876"/>
    </w:p>
    <w:p>
      <w:pPr>
        <w:pStyle w:val="127"/>
        <w:numPr>
          <w:ilvl w:val="1"/>
          <w:numId w:val="61"/>
        </w:numPr>
        <w:spacing w:before="156" w:after="156"/>
        <w:rPr>
          <w:rFonts w:ascii="宋体" w:hAnsi="宋体" w:cs="黑体"/>
          <w:color w:val="auto"/>
        </w:rPr>
      </w:pPr>
      <w:r>
        <w:rPr>
          <w:rFonts w:hint="eastAsia" w:ascii="宋体" w:hAnsi="宋体" w:cs="黑体"/>
          <w:color w:val="auto"/>
        </w:rPr>
        <w:t>音视频</w:t>
      </w:r>
      <w:r>
        <w:rPr>
          <w:rFonts w:hint="eastAsia" w:ascii="宋体" w:hAnsi="宋体" w:cs="黑体"/>
          <w:color w:val="auto"/>
          <w:lang w:eastAsia="zh-CN"/>
        </w:rPr>
        <w:t>记录</w:t>
      </w:r>
      <w:r>
        <w:rPr>
          <w:rFonts w:hint="eastAsia" w:ascii="宋体" w:hAnsi="宋体" w:cs="黑体"/>
          <w:color w:val="auto"/>
        </w:rPr>
        <w:t>文件传输过程应答帧定义表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45"/>
        <w:gridCol w:w="114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数据类型</w:t>
            </w:r>
          </w:p>
        </w:tc>
        <w:tc>
          <w:tcPr>
            <w:tcW w:w="22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tcMar>
              <w:top w:w="0" w:type="dxa"/>
              <w:left w:w="108" w:type="dxa"/>
              <w:bottom w:w="0" w:type="dxa"/>
              <w:right w:w="0" w:type="dxa"/>
            </w:tcMar>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B3H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04H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通道序号</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U08</w:t>
            </w:r>
          </w:p>
        </w:tc>
        <w:tc>
          <w:tcPr>
            <w:tcW w:w="2295" w:type="dxa"/>
            <w:vAlign w:val="center"/>
          </w:tcPr>
          <w:p>
            <w:pPr>
              <w:spacing w:before="50" w:after="50"/>
              <w:jc w:val="left"/>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本帧数据总字节数</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16</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本帧数据在</w:t>
            </w:r>
          </w:p>
          <w:p>
            <w:pPr>
              <w:spacing w:before="50" w:after="50"/>
              <w:jc w:val="center"/>
              <w:rPr>
                <w:rFonts w:ascii="宋体" w:hAnsi="宋体" w:eastAsia="宋体" w:cs="宋体"/>
                <w:color w:val="auto"/>
              </w:rPr>
            </w:pPr>
            <w:r>
              <w:rPr>
                <w:rFonts w:hint="eastAsia" w:ascii="宋体" w:hAnsi="宋体" w:eastAsia="宋体" w:cs="宋体"/>
                <w:color w:val="auto"/>
              </w:rPr>
              <w:t>文件中偏移位置</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20</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975" w:type="dxa"/>
            <w:vMerge w:val="continue"/>
            <w:vAlign w:val="center"/>
          </w:tcPr>
          <w:p>
            <w:pPr>
              <w:spacing w:before="50" w:after="50"/>
              <w:jc w:val="center"/>
              <w:rPr>
                <w:rFonts w:ascii="宋体" w:hAnsi="宋体" w:eastAsia="宋体" w:cs="宋体"/>
                <w:color w:val="auto"/>
              </w:rPr>
            </w:pPr>
          </w:p>
        </w:tc>
        <w:tc>
          <w:tcPr>
            <w:tcW w:w="244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音视频数据块</w:t>
            </w:r>
          </w:p>
        </w:tc>
        <w:tc>
          <w:tcPr>
            <w:tcW w:w="1140"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680" w:type="dxa"/>
            <w:vAlign w:val="center"/>
          </w:tcPr>
          <w:p>
            <w:pPr>
              <w:numPr>
                <w:ilvl w:val="0"/>
                <w:numId w:val="69"/>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20"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4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jc w:val="center"/>
              <w:rPr>
                <w:rFonts w:ascii="宋体" w:hAnsi="宋体" w:eastAsia="宋体" w:cs="宋体"/>
                <w:color w:val="auto"/>
              </w:rPr>
            </w:pPr>
          </w:p>
        </w:tc>
      </w:tr>
    </w:tbl>
    <w:p>
      <w:pPr>
        <w:pStyle w:val="58"/>
        <w:spacing w:before="156" w:after="156"/>
        <w:rPr>
          <w:rFonts w:ascii="宋体" w:hAnsi="宋体" w:cs="黑体"/>
          <w:color w:val="auto"/>
        </w:rPr>
      </w:pPr>
      <w:bookmarkStart w:id="2877" w:name="_Toc9236_WPSOffice_Level2"/>
      <w:r>
        <w:rPr>
          <w:rFonts w:hint="eastAsia" w:ascii="宋体" w:hAnsi="宋体" w:cs="黑体"/>
          <w:color w:val="auto"/>
        </w:rPr>
        <w:t>音视频</w:t>
      </w:r>
      <w:r>
        <w:rPr>
          <w:rFonts w:hint="eastAsia" w:ascii="宋体" w:hAnsi="宋体" w:cs="黑体"/>
          <w:color w:val="auto"/>
          <w:lang w:eastAsia="zh-CN"/>
        </w:rPr>
        <w:t>记录</w:t>
      </w:r>
      <w:r>
        <w:rPr>
          <w:rFonts w:hint="eastAsia" w:ascii="宋体" w:hAnsi="宋体" w:cs="黑体"/>
          <w:color w:val="auto"/>
        </w:rPr>
        <w:t>文件传输确认命令帧</w:t>
      </w:r>
      <w:bookmarkEnd w:id="2877"/>
    </w:p>
    <w:p>
      <w:pPr>
        <w:pStyle w:val="127"/>
        <w:numPr>
          <w:ilvl w:val="1"/>
          <w:numId w:val="61"/>
        </w:numPr>
        <w:spacing w:before="156" w:after="156"/>
        <w:rPr>
          <w:rFonts w:ascii="宋体" w:hAnsi="宋体" w:cs="黑体"/>
          <w:color w:val="auto"/>
        </w:rPr>
      </w:pPr>
      <w:r>
        <w:rPr>
          <w:rFonts w:hint="eastAsia" w:ascii="宋体" w:hAnsi="宋体" w:cs="黑体"/>
          <w:color w:val="auto"/>
        </w:rPr>
        <w:t>音视频</w:t>
      </w:r>
      <w:r>
        <w:rPr>
          <w:rFonts w:hint="eastAsia" w:ascii="宋体" w:hAnsi="宋体" w:cs="黑体"/>
          <w:color w:val="auto"/>
          <w:lang w:eastAsia="zh-CN"/>
        </w:rPr>
        <w:t>记录</w:t>
      </w:r>
      <w:r>
        <w:rPr>
          <w:rFonts w:hint="eastAsia" w:ascii="宋体" w:hAnsi="宋体" w:cs="黑体"/>
          <w:color w:val="auto"/>
        </w:rPr>
        <w:t>文件传输确认命令帧定义表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75"/>
        <w:gridCol w:w="2460"/>
        <w:gridCol w:w="11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名称</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起始段</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tcMar>
              <w:top w:w="0" w:type="dxa"/>
              <w:left w:w="108" w:type="dxa"/>
              <w:bottom w:w="0" w:type="dxa"/>
              <w:right w:w="0" w:type="dxa"/>
            </w:tcMar>
            <w:vAlign w:val="center"/>
          </w:tcPr>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 xml:space="preserve">MCmd = 33H </w:t>
            </w:r>
          </w:p>
          <w:p>
            <w:pPr>
              <w:spacing w:before="50" w:after="50"/>
              <w:ind w:firstLine="31" w:firstLineChars="15"/>
              <w:jc w:val="left"/>
              <w:rPr>
                <w:rFonts w:ascii="宋体" w:hAnsi="宋体" w:eastAsia="宋体" w:cs="宋体"/>
                <w:color w:val="auto"/>
              </w:rPr>
            </w:pPr>
            <w:r>
              <w:rPr>
                <w:rFonts w:hint="eastAsia" w:ascii="宋体" w:hAnsi="宋体" w:eastAsia="宋体" w:cs="宋体"/>
                <w:color w:val="auto"/>
              </w:rPr>
              <w:t>SCmd = 04H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restart"/>
            <w:vAlign w:val="center"/>
          </w:tcPr>
          <w:p>
            <w:pPr>
              <w:spacing w:before="50" w:after="50"/>
              <w:jc w:val="center"/>
              <w:rPr>
                <w:rFonts w:ascii="宋体" w:hAnsi="宋体" w:eastAsia="宋体" w:cs="宋体"/>
                <w:color w:val="auto"/>
              </w:rPr>
            </w:pPr>
            <w:r>
              <w:rPr>
                <w:rFonts w:hint="eastAsia" w:ascii="宋体" w:hAnsi="宋体" w:eastAsia="宋体" w:cs="宋体"/>
                <w:color w:val="auto"/>
              </w:rPr>
              <w:t>数据段</w:t>
            </w: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确认收到的帧数量</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Merge w:val="restart"/>
            <w:vAlign w:val="center"/>
          </w:tcPr>
          <w:p>
            <w:pPr>
              <w:spacing w:before="50" w:after="50"/>
              <w:jc w:val="left"/>
              <w:rPr>
                <w:rFonts w:ascii="宋体" w:hAnsi="宋体" w:eastAsia="宋体" w:cs="宋体"/>
                <w:color w:val="auto"/>
              </w:rPr>
            </w:pPr>
            <w:r>
              <w:rPr>
                <w:rFonts w:hint="eastAsia" w:ascii="宋体" w:hAnsi="宋体" w:eastAsia="宋体" w:cs="宋体"/>
                <w:color w:val="auto"/>
              </w:rPr>
              <w:t>都为0000H时，表示文件传输完成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需要重传的帧数量</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确认的传输序列号1</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restart"/>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接收正确的文件传输过程应答帧传输序列号列表（可以为空）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确认的传输序列号2</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确认的传输序列号N</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重传的传输序列号1</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restart"/>
            <w:vAlign w:val="center"/>
          </w:tcPr>
          <w:p>
            <w:pPr>
              <w:spacing w:before="50" w:after="50"/>
              <w:ind w:firstLine="31" w:firstLineChars="15"/>
              <w:jc w:val="center"/>
              <w:rPr>
                <w:rFonts w:ascii="宋体" w:hAnsi="宋体" w:eastAsia="宋体" w:cs="宋体"/>
                <w:color w:val="auto"/>
              </w:rPr>
            </w:pPr>
            <w:r>
              <w:rPr>
                <w:rFonts w:hint="eastAsia" w:ascii="宋体" w:hAnsi="宋体" w:eastAsia="宋体" w:cs="宋体"/>
                <w:color w:val="auto"/>
              </w:rPr>
              <w:t>需要重传的文件传输过程应答帧传输序列号列表（可以为空）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重传的传输序列号2</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4</w:t>
            </w:r>
          </w:p>
        </w:tc>
        <w:tc>
          <w:tcPr>
            <w:tcW w:w="975" w:type="dxa"/>
            <w:vMerge w:val="continue"/>
            <w:vAlign w:val="center"/>
          </w:tcPr>
          <w:p>
            <w:pPr>
              <w:spacing w:before="50" w:after="50"/>
              <w:jc w:val="center"/>
              <w:rPr>
                <w:rFonts w:ascii="宋体" w:hAnsi="宋体" w:eastAsia="宋体" w:cs="宋体"/>
                <w:color w:val="auto"/>
              </w:rPr>
            </w:pPr>
          </w:p>
        </w:tc>
        <w:tc>
          <w:tcPr>
            <w:tcW w:w="246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重传的传输序列号N</w:t>
            </w:r>
          </w:p>
        </w:tc>
        <w:tc>
          <w:tcPr>
            <w:tcW w:w="112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U32</w:t>
            </w:r>
          </w:p>
        </w:tc>
        <w:tc>
          <w:tcPr>
            <w:tcW w:w="2295" w:type="dxa"/>
            <w:vMerge w:val="continue"/>
            <w:vAlign w:val="center"/>
          </w:tcPr>
          <w:p>
            <w:pPr>
              <w:spacing w:before="50" w:after="50"/>
              <w:ind w:firstLine="31" w:firstLineChars="15"/>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0"/>
              </w:num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35" w:type="dxa"/>
            <w:gridSpan w:val="2"/>
            <w:vAlign w:val="center"/>
          </w:tcPr>
          <w:p>
            <w:pPr>
              <w:spacing w:before="50" w:after="50"/>
              <w:jc w:val="center"/>
              <w:rPr>
                <w:rFonts w:ascii="宋体" w:hAnsi="宋体" w:eastAsia="宋体" w:cs="宋体"/>
                <w:color w:val="auto"/>
              </w:rPr>
            </w:pPr>
            <w:r>
              <w:rPr>
                <w:rFonts w:hint="eastAsia" w:ascii="宋体" w:hAnsi="宋体" w:eastAsia="宋体" w:cs="宋体"/>
                <w:color w:val="auto"/>
              </w:rPr>
              <w:t>校验字</w:t>
            </w:r>
          </w:p>
        </w:tc>
        <w:tc>
          <w:tcPr>
            <w:tcW w:w="1125" w:type="dxa"/>
            <w:vAlign w:val="center"/>
          </w:tcPr>
          <w:p>
            <w:pPr>
              <w:spacing w:before="50" w:after="50"/>
              <w:jc w:val="center"/>
              <w:rPr>
                <w:rFonts w:ascii="宋体" w:hAnsi="宋体" w:eastAsia="宋体" w:cs="宋体"/>
                <w:color w:val="auto"/>
              </w:rPr>
            </w:pPr>
          </w:p>
        </w:tc>
        <w:tc>
          <w:tcPr>
            <w:tcW w:w="2295" w:type="dxa"/>
            <w:vAlign w:val="center"/>
          </w:tcPr>
          <w:p>
            <w:pPr>
              <w:spacing w:before="50" w:after="50"/>
              <w:jc w:val="center"/>
              <w:rPr>
                <w:rFonts w:ascii="宋体" w:hAnsi="宋体" w:eastAsia="宋体" w:cs="宋体"/>
                <w:color w:val="auto"/>
              </w:rPr>
            </w:pPr>
          </w:p>
        </w:tc>
      </w:tr>
    </w:tbl>
    <w:p>
      <w:pPr>
        <w:pStyle w:val="26"/>
        <w:rPr>
          <w:rFonts w:hAnsi="宋体" w:eastAsia="宋体"/>
          <w:color w:val="auto"/>
          <w:szCs w:val="21"/>
        </w:rPr>
      </w:pPr>
    </w:p>
    <w:p>
      <w:pPr>
        <w:pStyle w:val="26"/>
        <w:rPr>
          <w:rFonts w:hAnsi="宋体" w:eastAsia="宋体"/>
          <w:color w:val="auto"/>
          <w:szCs w:val="21"/>
        </w:rPr>
      </w:pPr>
    </w:p>
    <w:p>
      <w:pPr>
        <w:pStyle w:val="82"/>
        <w:spacing w:before="156" w:after="156"/>
        <w:rPr>
          <w:rFonts w:ascii="宋体" w:hAnsi="宋体" w:eastAsia="黑体"/>
          <w:color w:val="auto"/>
          <w:szCs w:val="22"/>
        </w:rPr>
      </w:pPr>
      <w:bookmarkStart w:id="2878" w:name="_Toc20598_WPSOffice_Level2"/>
      <w:r>
        <w:rPr>
          <w:rFonts w:ascii="宋体" w:hAnsi="宋体" w:eastAsia="黑体"/>
          <w:color w:val="auto"/>
          <w:szCs w:val="22"/>
        </w:rPr>
        <w:t>参数设置</w:t>
      </w:r>
      <w:bookmarkEnd w:id="2878"/>
    </w:p>
    <w:p>
      <w:pPr>
        <w:pStyle w:val="58"/>
        <w:spacing w:before="156" w:after="156"/>
        <w:rPr>
          <w:rFonts w:ascii="宋体" w:hAnsi="宋体"/>
          <w:color w:val="auto"/>
        </w:rPr>
      </w:pPr>
      <w:bookmarkStart w:id="2879" w:name="_Toc1457_WPSOffice_Level2"/>
      <w:r>
        <w:rPr>
          <w:rFonts w:ascii="宋体" w:hAnsi="宋体"/>
          <w:color w:val="auto"/>
        </w:rPr>
        <w:t>参数设置命令帧</w:t>
      </w:r>
      <w:bookmarkEnd w:id="2879"/>
    </w:p>
    <w:p>
      <w:pPr>
        <w:pStyle w:val="127"/>
        <w:numPr>
          <w:ilvl w:val="1"/>
          <w:numId w:val="61"/>
        </w:numPr>
        <w:spacing w:before="156" w:after="156"/>
        <w:rPr>
          <w:rFonts w:ascii="宋体" w:hAnsi="宋体"/>
          <w:color w:val="auto"/>
        </w:rPr>
      </w:pPr>
      <w:r>
        <w:rPr>
          <w:rFonts w:ascii="宋体" w:hAnsi="宋体"/>
          <w:color w:val="auto"/>
        </w:rPr>
        <w:t>参数设置命令帧定义表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90"/>
        <w:gridCol w:w="2475"/>
        <w:gridCol w:w="109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color w:val="auto"/>
              </w:rPr>
            </w:pPr>
            <w:r>
              <w:rPr>
                <w:rFonts w:hint="eastAsia" w:ascii="宋体" w:hAnsi="宋体"/>
                <w:color w:val="auto"/>
              </w:rPr>
              <w:t>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字节序号</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字节数</w:t>
            </w:r>
          </w:p>
        </w:tc>
        <w:tc>
          <w:tcPr>
            <w:tcW w:w="3465" w:type="dxa"/>
            <w:gridSpan w:val="2"/>
            <w:vAlign w:val="center"/>
          </w:tcPr>
          <w:p>
            <w:pPr>
              <w:spacing w:before="50" w:after="50"/>
              <w:jc w:val="center"/>
              <w:rPr>
                <w:rFonts w:ascii="宋体" w:hAnsi="宋体"/>
                <w:color w:val="auto"/>
              </w:rPr>
            </w:pPr>
            <w:r>
              <w:rPr>
                <w:rFonts w:hint="eastAsia" w:ascii="宋体" w:hAnsi="宋体"/>
                <w:color w:val="auto"/>
              </w:rPr>
              <w:t>名称</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数据类型</w:t>
            </w:r>
          </w:p>
        </w:tc>
        <w:tc>
          <w:tcPr>
            <w:tcW w:w="2295" w:type="dxa"/>
            <w:vAlign w:val="center"/>
          </w:tcPr>
          <w:p>
            <w:pPr>
              <w:spacing w:before="50" w:after="50"/>
              <w:jc w:val="center"/>
              <w:rPr>
                <w:rFonts w:ascii="宋体" w:hAnsi="宋体"/>
                <w:color w:val="auto"/>
              </w:rPr>
            </w:pPr>
            <w:r>
              <w:rPr>
                <w:rFonts w:hint="eastAsia" w:ascii="宋体"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3465" w:type="dxa"/>
            <w:gridSpan w:val="2"/>
            <w:vAlign w:val="center"/>
          </w:tcPr>
          <w:p>
            <w:pPr>
              <w:spacing w:before="50" w:after="50"/>
              <w:jc w:val="center"/>
              <w:rPr>
                <w:rFonts w:ascii="宋体" w:hAnsi="宋体"/>
                <w:color w:val="auto"/>
              </w:rPr>
            </w:pPr>
            <w:r>
              <w:rPr>
                <w:rFonts w:hint="eastAsia" w:ascii="宋体" w:hAnsi="宋体"/>
                <w:color w:val="auto"/>
              </w:rPr>
              <w:t>起始段</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jc w:val="left"/>
              <w:rPr>
                <w:rFonts w:ascii="宋体" w:hAnsi="宋体"/>
                <w:color w:val="auto"/>
              </w:rPr>
            </w:pPr>
            <w:r>
              <w:rPr>
                <w:rFonts w:hint="eastAsia" w:ascii="宋体" w:hAnsi="宋体"/>
                <w:color w:val="auto"/>
              </w:rPr>
              <w:t xml:space="preserve">MCmd = 41H </w:t>
            </w:r>
          </w:p>
          <w:p>
            <w:pPr>
              <w:spacing w:before="50" w:after="50"/>
              <w:jc w:val="left"/>
              <w:rPr>
                <w:rFonts w:ascii="宋体" w:hAnsi="宋体"/>
                <w:color w:val="auto"/>
              </w:rPr>
            </w:pPr>
            <w:r>
              <w:rPr>
                <w:rFonts w:hint="eastAsia" w:ascii="宋体" w:hAnsi="宋体"/>
                <w:color w:val="auto"/>
              </w:rPr>
              <w:t>SCmd = 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90" w:type="dxa"/>
            <w:vMerge w:val="restart"/>
            <w:vAlign w:val="center"/>
          </w:tcPr>
          <w:p>
            <w:pPr>
              <w:spacing w:before="50" w:after="50"/>
              <w:jc w:val="center"/>
              <w:rPr>
                <w:rFonts w:ascii="宋体" w:hAnsi="宋体"/>
                <w:color w:val="auto"/>
              </w:rPr>
            </w:pPr>
            <w:r>
              <w:rPr>
                <w:rFonts w:hint="eastAsia" w:ascii="宋体" w:hAnsi="宋体"/>
                <w:color w:val="auto"/>
              </w:rPr>
              <w:t>数据段</w:t>
            </w:r>
          </w:p>
        </w:tc>
        <w:tc>
          <w:tcPr>
            <w:tcW w:w="2475" w:type="dxa"/>
            <w:vAlign w:val="center"/>
          </w:tcPr>
          <w:p>
            <w:pPr>
              <w:spacing w:before="50" w:after="50"/>
              <w:jc w:val="center"/>
              <w:rPr>
                <w:rFonts w:ascii="宋体" w:hAnsi="宋体"/>
                <w:color w:val="auto"/>
              </w:rPr>
            </w:pPr>
            <w:r>
              <w:rPr>
                <w:rFonts w:hint="eastAsia" w:ascii="宋体" w:hAnsi="宋体"/>
                <w:color w:val="auto"/>
              </w:rPr>
              <w:t>参数设置标识</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Align w:val="center"/>
          </w:tcPr>
          <w:p>
            <w:pPr>
              <w:spacing w:before="50" w:after="50"/>
              <w:jc w:val="left"/>
              <w:rPr>
                <w:rFonts w:ascii="宋体" w:hAnsi="宋体"/>
                <w:color w:val="auto"/>
              </w:rPr>
            </w:pPr>
            <w:r>
              <w:rPr>
                <w:rFonts w:hint="eastAsia" w:ascii="宋体" w:hAnsi="宋体"/>
                <w:color w:val="auto"/>
              </w:rPr>
              <w:t>见表C.13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15</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36</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记录仪唯一性编号</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jc w:val="left"/>
              <w:rPr>
                <w:rFonts w:ascii="宋体" w:hAnsi="宋体" w:eastAsia="宋体"/>
                <w:color w:val="auto"/>
              </w:rPr>
            </w:pPr>
            <w:r>
              <w:rPr>
                <w:rFonts w:hint="eastAsia" w:ascii="宋体" w:hAnsi="宋体" w:eastAsia="宋体"/>
                <w:color w:val="auto"/>
              </w:rPr>
              <w:t>见表A.3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51</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12</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机动车号牌号码</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95" w:type="dxa"/>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63</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16</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机动车号牌分类</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STR</w:t>
            </w:r>
          </w:p>
        </w:tc>
        <w:tc>
          <w:tcPr>
            <w:tcW w:w="2295" w:type="dxa"/>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79</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17</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车辆识别代码</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ASC</w:t>
            </w:r>
          </w:p>
        </w:tc>
        <w:tc>
          <w:tcPr>
            <w:tcW w:w="2295" w:type="dxa"/>
            <w:vAlign w:val="center"/>
          </w:tcPr>
          <w:p>
            <w:pPr>
              <w:spacing w:before="50" w:after="5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96</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2</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脉冲系数</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U16</w:t>
            </w:r>
          </w:p>
        </w:tc>
        <w:tc>
          <w:tcPr>
            <w:tcW w:w="2295" w:type="dxa"/>
            <w:vAlign w:val="center"/>
          </w:tcPr>
          <w:p>
            <w:pPr>
              <w:spacing w:before="50" w:after="50"/>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98</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6</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初次安装时间</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BCD</w:t>
            </w:r>
          </w:p>
        </w:tc>
        <w:tc>
          <w:tcPr>
            <w:tcW w:w="2295" w:type="dxa"/>
            <w:vAlign w:val="center"/>
          </w:tcPr>
          <w:p>
            <w:pPr>
              <w:spacing w:before="50" w:after="50"/>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4"/>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104</w:t>
            </w:r>
          </w:p>
        </w:tc>
        <w:tc>
          <w:tcPr>
            <w:tcW w:w="680"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1</w:t>
            </w:r>
          </w:p>
        </w:tc>
        <w:tc>
          <w:tcPr>
            <w:tcW w:w="3465" w:type="dxa"/>
            <w:gridSpan w:val="2"/>
            <w:vAlign w:val="center"/>
          </w:tcPr>
          <w:p>
            <w:pPr>
              <w:spacing w:before="50" w:after="50"/>
              <w:jc w:val="center"/>
              <w:rPr>
                <w:rFonts w:ascii="宋体" w:hAnsi="宋体" w:eastAsia="宋体"/>
                <w:color w:val="auto"/>
              </w:rPr>
            </w:pPr>
            <w:r>
              <w:rPr>
                <w:rFonts w:hint="eastAsia" w:ascii="宋体" w:hAnsi="宋体"/>
                <w:color w:val="auto"/>
              </w:rPr>
              <w:t>校验字</w:t>
            </w:r>
          </w:p>
        </w:tc>
        <w:tc>
          <w:tcPr>
            <w:tcW w:w="1095" w:type="dxa"/>
            <w:vAlign w:val="center"/>
          </w:tcPr>
          <w:p>
            <w:pPr>
              <w:spacing w:before="50" w:after="50"/>
              <w:jc w:val="center"/>
              <w:rPr>
                <w:rFonts w:ascii="宋体" w:hAnsi="宋体" w:eastAsia="宋体" w:cs="宋体"/>
                <w:color w:val="auto"/>
              </w:rPr>
            </w:pPr>
            <w:r>
              <w:rPr>
                <w:rFonts w:hint="eastAsia" w:ascii="宋体" w:hAnsi="宋体" w:eastAsia="宋体" w:cs="宋体"/>
                <w:color w:val="auto"/>
              </w:rPr>
              <w:t>BIN</w:t>
            </w:r>
          </w:p>
        </w:tc>
        <w:tc>
          <w:tcPr>
            <w:tcW w:w="2295" w:type="dxa"/>
            <w:vAlign w:val="center"/>
          </w:tcPr>
          <w:p>
            <w:pPr>
              <w:spacing w:before="50" w:after="50"/>
              <w:jc w:val="center"/>
              <w:rPr>
                <w:rFonts w:ascii="宋体" w:hAnsi="宋体"/>
                <w:color w:val="auto"/>
              </w:rPr>
            </w:pPr>
          </w:p>
        </w:tc>
      </w:tr>
    </w:tbl>
    <w:p>
      <w:pPr>
        <w:pStyle w:val="26"/>
        <w:rPr>
          <w:rFonts w:hAnsi="宋体"/>
          <w:color w:val="auto"/>
        </w:rPr>
      </w:pPr>
    </w:p>
    <w:p>
      <w:pPr>
        <w:pStyle w:val="127"/>
        <w:numPr>
          <w:ilvl w:val="1"/>
          <w:numId w:val="61"/>
        </w:numPr>
        <w:spacing w:before="156" w:after="156"/>
        <w:rPr>
          <w:rFonts w:ascii="宋体" w:hAnsi="宋体"/>
          <w:color w:val="auto"/>
        </w:rPr>
      </w:pPr>
      <w:r>
        <w:rPr>
          <w:rFonts w:ascii="宋体" w:hAnsi="宋体"/>
          <w:color w:val="auto"/>
        </w:rPr>
        <w:t>参数设置标识字位定义表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952"/>
        <w:gridCol w:w="2025"/>
        <w:gridCol w:w="195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8" w:type="dxa"/>
            <w:vAlign w:val="center"/>
          </w:tcPr>
          <w:p>
            <w:pPr>
              <w:jc w:val="center"/>
              <w:rPr>
                <w:rFonts w:ascii="宋体" w:hAnsi="宋体"/>
                <w:color w:val="auto"/>
                <w:szCs w:val="21"/>
              </w:rPr>
            </w:pPr>
            <w:r>
              <w:rPr>
                <w:rFonts w:hint="eastAsia" w:ascii="宋体" w:hAnsi="宋体"/>
                <w:color w:val="auto"/>
                <w:szCs w:val="21"/>
              </w:rPr>
              <w:t>位号</w:t>
            </w:r>
          </w:p>
        </w:tc>
        <w:tc>
          <w:tcPr>
            <w:tcW w:w="1952" w:type="dxa"/>
            <w:vAlign w:val="center"/>
          </w:tcPr>
          <w:p>
            <w:pPr>
              <w:jc w:val="center"/>
              <w:rPr>
                <w:rFonts w:ascii="宋体" w:hAnsi="宋体"/>
                <w:color w:val="auto"/>
                <w:szCs w:val="21"/>
              </w:rPr>
            </w:pPr>
            <w:r>
              <w:rPr>
                <w:rFonts w:hint="eastAsia" w:ascii="宋体" w:hAnsi="宋体"/>
                <w:color w:val="auto"/>
                <w:szCs w:val="21"/>
              </w:rPr>
              <w:t>内容</w:t>
            </w:r>
          </w:p>
        </w:tc>
        <w:tc>
          <w:tcPr>
            <w:tcW w:w="2025" w:type="dxa"/>
            <w:vAlign w:val="center"/>
          </w:tcPr>
          <w:p>
            <w:pPr>
              <w:jc w:val="center"/>
              <w:rPr>
                <w:rFonts w:ascii="宋体" w:hAnsi="宋体"/>
                <w:color w:val="auto"/>
                <w:szCs w:val="21"/>
              </w:rPr>
            </w:pPr>
            <w:r>
              <w:rPr>
                <w:rFonts w:hint="eastAsia" w:ascii="宋体" w:hAnsi="宋体"/>
                <w:color w:val="auto"/>
                <w:szCs w:val="21"/>
              </w:rPr>
              <w:t>=</w:t>
            </w:r>
            <w:r>
              <w:rPr>
                <w:rFonts w:hint="eastAsia" w:ascii="宋体" w:hAnsi="宋体" w:eastAsia="宋体"/>
                <w:color w:val="auto"/>
                <w:szCs w:val="21"/>
              </w:rPr>
              <w:t xml:space="preserve"> </w:t>
            </w:r>
            <w:r>
              <w:rPr>
                <w:rFonts w:hint="eastAsia" w:ascii="宋体" w:hAnsi="宋体"/>
                <w:color w:val="auto"/>
                <w:szCs w:val="21"/>
              </w:rPr>
              <w:t>1 定义</w:t>
            </w:r>
          </w:p>
        </w:tc>
        <w:tc>
          <w:tcPr>
            <w:tcW w:w="1950" w:type="dxa"/>
            <w:vAlign w:val="center"/>
          </w:tcPr>
          <w:p>
            <w:pPr>
              <w:jc w:val="center"/>
              <w:rPr>
                <w:rFonts w:ascii="宋体" w:hAnsi="宋体"/>
                <w:color w:val="auto"/>
                <w:szCs w:val="21"/>
              </w:rPr>
            </w:pPr>
            <w:r>
              <w:rPr>
                <w:rFonts w:hint="eastAsia" w:ascii="宋体" w:hAnsi="宋体"/>
                <w:color w:val="auto"/>
                <w:szCs w:val="21"/>
              </w:rPr>
              <w:t>=</w:t>
            </w:r>
            <w:r>
              <w:rPr>
                <w:rFonts w:hint="eastAsia" w:ascii="宋体" w:hAnsi="宋体" w:eastAsia="宋体"/>
                <w:color w:val="auto"/>
                <w:szCs w:val="21"/>
              </w:rPr>
              <w:t xml:space="preserve"> </w:t>
            </w:r>
            <w:r>
              <w:rPr>
                <w:rFonts w:hint="eastAsia" w:ascii="宋体" w:hAnsi="宋体"/>
                <w:color w:val="auto"/>
                <w:szCs w:val="21"/>
              </w:rPr>
              <w:t>0 定义</w:t>
            </w:r>
          </w:p>
        </w:tc>
        <w:tc>
          <w:tcPr>
            <w:tcW w:w="1860" w:type="dxa"/>
            <w:vAlign w:val="center"/>
          </w:tcPr>
          <w:p>
            <w:pPr>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8" w:type="dxa"/>
            <w:vAlign w:val="center"/>
          </w:tcPr>
          <w:p>
            <w:pPr>
              <w:jc w:val="center"/>
              <w:rPr>
                <w:rFonts w:ascii="宋体" w:hAnsi="宋体" w:eastAsia="宋体"/>
                <w:color w:val="auto"/>
                <w:szCs w:val="21"/>
              </w:rPr>
            </w:pPr>
            <w:r>
              <w:rPr>
                <w:rFonts w:hint="eastAsia" w:ascii="宋体" w:hAnsi="宋体" w:eastAsia="宋体"/>
                <w:color w:val="auto"/>
                <w:szCs w:val="21"/>
              </w:rPr>
              <w:t>16</w:t>
            </w:r>
          </w:p>
        </w:tc>
        <w:tc>
          <w:tcPr>
            <w:tcW w:w="1952" w:type="dxa"/>
            <w:vAlign w:val="center"/>
          </w:tcPr>
          <w:p>
            <w:pPr>
              <w:jc w:val="center"/>
              <w:rPr>
                <w:rFonts w:ascii="宋体" w:hAnsi="宋体"/>
                <w:color w:val="auto"/>
                <w:szCs w:val="21"/>
              </w:rPr>
            </w:pPr>
            <w:r>
              <w:rPr>
                <w:rFonts w:hint="eastAsia" w:ascii="宋体" w:hAnsi="宋体" w:eastAsia="宋体"/>
                <w:color w:val="auto"/>
              </w:rPr>
              <w:t>机动车号牌号码</w:t>
            </w:r>
          </w:p>
        </w:tc>
        <w:tc>
          <w:tcPr>
            <w:tcW w:w="2025" w:type="dxa"/>
            <w:vMerge w:val="restart"/>
            <w:vAlign w:val="center"/>
          </w:tcPr>
          <w:p>
            <w:pPr>
              <w:jc w:val="center"/>
              <w:rPr>
                <w:rFonts w:ascii="宋体" w:hAnsi="宋体" w:eastAsia="宋体"/>
                <w:color w:val="auto"/>
                <w:szCs w:val="21"/>
              </w:rPr>
            </w:pPr>
            <w:r>
              <w:rPr>
                <w:rFonts w:hint="eastAsia" w:ascii="宋体" w:hAnsi="宋体"/>
                <w:color w:val="auto"/>
                <w:szCs w:val="21"/>
              </w:rPr>
              <w:t>设置为新参数</w:t>
            </w:r>
          </w:p>
        </w:tc>
        <w:tc>
          <w:tcPr>
            <w:tcW w:w="1950" w:type="dxa"/>
            <w:vMerge w:val="restart"/>
            <w:vAlign w:val="center"/>
          </w:tcPr>
          <w:p>
            <w:pPr>
              <w:jc w:val="center"/>
              <w:rPr>
                <w:rFonts w:ascii="宋体" w:hAnsi="宋体" w:eastAsia="宋体"/>
                <w:color w:val="auto"/>
                <w:szCs w:val="21"/>
              </w:rPr>
            </w:pPr>
            <w:r>
              <w:rPr>
                <w:rFonts w:hint="eastAsia" w:ascii="宋体" w:hAnsi="宋体"/>
                <w:color w:val="auto"/>
                <w:szCs w:val="21"/>
              </w:rPr>
              <w:t>保持不变</w:t>
            </w:r>
          </w:p>
        </w:tc>
        <w:tc>
          <w:tcPr>
            <w:tcW w:w="18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8" w:type="dxa"/>
            <w:vAlign w:val="center"/>
          </w:tcPr>
          <w:p>
            <w:pPr>
              <w:jc w:val="center"/>
              <w:rPr>
                <w:rFonts w:ascii="宋体" w:hAnsi="宋体" w:eastAsia="宋体"/>
                <w:color w:val="auto"/>
                <w:szCs w:val="21"/>
              </w:rPr>
            </w:pPr>
            <w:r>
              <w:rPr>
                <w:rFonts w:hint="eastAsia" w:ascii="宋体" w:hAnsi="宋体" w:eastAsia="宋体"/>
                <w:color w:val="auto"/>
                <w:szCs w:val="21"/>
              </w:rPr>
              <w:t>15</w:t>
            </w:r>
          </w:p>
        </w:tc>
        <w:tc>
          <w:tcPr>
            <w:tcW w:w="1952" w:type="dxa"/>
            <w:vAlign w:val="center"/>
          </w:tcPr>
          <w:p>
            <w:pPr>
              <w:spacing w:before="50" w:after="50"/>
              <w:jc w:val="center"/>
              <w:rPr>
                <w:rFonts w:ascii="宋体" w:hAnsi="宋体"/>
                <w:color w:val="auto"/>
                <w:szCs w:val="21"/>
              </w:rPr>
            </w:pPr>
            <w:r>
              <w:rPr>
                <w:rFonts w:hint="eastAsia" w:ascii="宋体" w:hAnsi="宋体" w:eastAsia="宋体"/>
                <w:color w:val="auto"/>
              </w:rPr>
              <w:t>机动车号牌分类</w:t>
            </w:r>
          </w:p>
        </w:tc>
        <w:tc>
          <w:tcPr>
            <w:tcW w:w="2025" w:type="dxa"/>
            <w:vMerge w:val="continue"/>
            <w:vAlign w:val="center"/>
          </w:tcPr>
          <w:p>
            <w:pPr>
              <w:jc w:val="center"/>
              <w:rPr>
                <w:rFonts w:ascii="宋体" w:hAnsi="宋体"/>
                <w:color w:val="auto"/>
                <w:szCs w:val="21"/>
              </w:rPr>
            </w:pPr>
          </w:p>
        </w:tc>
        <w:tc>
          <w:tcPr>
            <w:tcW w:w="1950" w:type="dxa"/>
            <w:vMerge w:val="continue"/>
            <w:vAlign w:val="center"/>
          </w:tcPr>
          <w:p>
            <w:pPr>
              <w:jc w:val="center"/>
              <w:rPr>
                <w:rFonts w:ascii="宋体" w:hAnsi="宋体"/>
                <w:color w:val="auto"/>
                <w:szCs w:val="21"/>
              </w:rPr>
            </w:pPr>
          </w:p>
        </w:tc>
        <w:tc>
          <w:tcPr>
            <w:tcW w:w="18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108" w:type="dxa"/>
            <w:vAlign w:val="center"/>
          </w:tcPr>
          <w:p>
            <w:pPr>
              <w:jc w:val="center"/>
              <w:rPr>
                <w:rFonts w:ascii="宋体" w:hAnsi="宋体" w:eastAsia="宋体"/>
                <w:color w:val="auto"/>
                <w:szCs w:val="21"/>
              </w:rPr>
            </w:pPr>
            <w:r>
              <w:rPr>
                <w:rFonts w:hint="eastAsia" w:ascii="宋体" w:hAnsi="宋体" w:eastAsia="宋体"/>
                <w:color w:val="auto"/>
                <w:szCs w:val="21"/>
              </w:rPr>
              <w:t>14</w:t>
            </w:r>
          </w:p>
        </w:tc>
        <w:tc>
          <w:tcPr>
            <w:tcW w:w="1952" w:type="dxa"/>
            <w:vAlign w:val="center"/>
          </w:tcPr>
          <w:p>
            <w:pPr>
              <w:spacing w:before="50" w:after="50"/>
              <w:jc w:val="center"/>
              <w:rPr>
                <w:rFonts w:ascii="宋体" w:hAnsi="宋体"/>
                <w:color w:val="auto"/>
                <w:szCs w:val="21"/>
              </w:rPr>
            </w:pPr>
            <w:r>
              <w:rPr>
                <w:rFonts w:hint="eastAsia" w:ascii="宋体" w:hAnsi="宋体" w:eastAsia="宋体"/>
                <w:color w:val="auto"/>
              </w:rPr>
              <w:t>车辆识别代码</w:t>
            </w:r>
          </w:p>
        </w:tc>
        <w:tc>
          <w:tcPr>
            <w:tcW w:w="2025" w:type="dxa"/>
            <w:vMerge w:val="continue"/>
            <w:vAlign w:val="center"/>
          </w:tcPr>
          <w:p>
            <w:pPr>
              <w:jc w:val="center"/>
              <w:rPr>
                <w:rFonts w:ascii="宋体" w:hAnsi="宋体"/>
                <w:color w:val="auto"/>
                <w:szCs w:val="21"/>
              </w:rPr>
            </w:pPr>
          </w:p>
        </w:tc>
        <w:tc>
          <w:tcPr>
            <w:tcW w:w="1950" w:type="dxa"/>
            <w:vMerge w:val="continue"/>
            <w:vAlign w:val="center"/>
          </w:tcPr>
          <w:p>
            <w:pPr>
              <w:jc w:val="center"/>
              <w:rPr>
                <w:rFonts w:ascii="宋体" w:hAnsi="宋体"/>
                <w:color w:val="auto"/>
                <w:szCs w:val="21"/>
              </w:rPr>
            </w:pPr>
          </w:p>
        </w:tc>
        <w:tc>
          <w:tcPr>
            <w:tcW w:w="18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8" w:type="dxa"/>
            <w:vAlign w:val="center"/>
          </w:tcPr>
          <w:p>
            <w:pPr>
              <w:jc w:val="center"/>
              <w:rPr>
                <w:rFonts w:ascii="宋体" w:hAnsi="宋体" w:eastAsia="宋体"/>
                <w:color w:val="auto"/>
                <w:szCs w:val="21"/>
              </w:rPr>
            </w:pPr>
            <w:r>
              <w:rPr>
                <w:rFonts w:hint="eastAsia" w:ascii="宋体" w:hAnsi="宋体" w:eastAsia="宋体"/>
                <w:color w:val="auto"/>
                <w:szCs w:val="21"/>
              </w:rPr>
              <w:t>13</w:t>
            </w:r>
          </w:p>
        </w:tc>
        <w:tc>
          <w:tcPr>
            <w:tcW w:w="1952" w:type="dxa"/>
            <w:vAlign w:val="center"/>
          </w:tcPr>
          <w:p>
            <w:pPr>
              <w:spacing w:before="50" w:after="50"/>
              <w:jc w:val="center"/>
              <w:rPr>
                <w:rFonts w:ascii="宋体" w:hAnsi="宋体"/>
                <w:color w:val="auto"/>
                <w:szCs w:val="21"/>
              </w:rPr>
            </w:pPr>
            <w:r>
              <w:rPr>
                <w:rFonts w:hint="eastAsia" w:ascii="宋体" w:hAnsi="宋体" w:eastAsia="宋体"/>
                <w:color w:val="auto"/>
              </w:rPr>
              <w:t>脉冲系数</w:t>
            </w:r>
          </w:p>
        </w:tc>
        <w:tc>
          <w:tcPr>
            <w:tcW w:w="2025" w:type="dxa"/>
            <w:vMerge w:val="continue"/>
            <w:vAlign w:val="center"/>
          </w:tcPr>
          <w:p>
            <w:pPr>
              <w:jc w:val="center"/>
              <w:rPr>
                <w:rFonts w:ascii="宋体" w:hAnsi="宋体"/>
                <w:color w:val="auto"/>
                <w:szCs w:val="21"/>
              </w:rPr>
            </w:pPr>
          </w:p>
        </w:tc>
        <w:tc>
          <w:tcPr>
            <w:tcW w:w="1950" w:type="dxa"/>
            <w:vMerge w:val="continue"/>
            <w:vAlign w:val="center"/>
          </w:tcPr>
          <w:p>
            <w:pPr>
              <w:jc w:val="center"/>
              <w:rPr>
                <w:rFonts w:ascii="宋体" w:hAnsi="宋体"/>
                <w:color w:val="auto"/>
                <w:szCs w:val="21"/>
              </w:rPr>
            </w:pPr>
          </w:p>
        </w:tc>
        <w:tc>
          <w:tcPr>
            <w:tcW w:w="18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8" w:type="dxa"/>
            <w:vAlign w:val="center"/>
          </w:tcPr>
          <w:p>
            <w:pPr>
              <w:jc w:val="center"/>
              <w:rPr>
                <w:rFonts w:ascii="宋体" w:hAnsi="宋体" w:eastAsia="宋体"/>
                <w:color w:val="auto"/>
                <w:szCs w:val="21"/>
              </w:rPr>
            </w:pPr>
            <w:r>
              <w:rPr>
                <w:rFonts w:hint="eastAsia" w:ascii="宋体" w:hAnsi="宋体" w:eastAsia="宋体"/>
                <w:color w:val="auto"/>
                <w:szCs w:val="21"/>
              </w:rPr>
              <w:t>12</w:t>
            </w:r>
          </w:p>
        </w:tc>
        <w:tc>
          <w:tcPr>
            <w:tcW w:w="1952" w:type="dxa"/>
            <w:vAlign w:val="center"/>
          </w:tcPr>
          <w:p>
            <w:pPr>
              <w:spacing w:before="50" w:after="50"/>
              <w:jc w:val="center"/>
              <w:rPr>
                <w:rFonts w:ascii="宋体" w:hAnsi="宋体"/>
                <w:color w:val="auto"/>
                <w:szCs w:val="21"/>
              </w:rPr>
            </w:pPr>
            <w:r>
              <w:rPr>
                <w:rFonts w:ascii="宋体" w:hAnsi="宋体" w:eastAsia="宋体"/>
                <w:color w:val="auto"/>
              </w:rPr>
              <w:t>初次安装时间</w:t>
            </w:r>
          </w:p>
        </w:tc>
        <w:tc>
          <w:tcPr>
            <w:tcW w:w="2025" w:type="dxa"/>
            <w:vMerge w:val="continue"/>
            <w:vAlign w:val="center"/>
          </w:tcPr>
          <w:p>
            <w:pPr>
              <w:jc w:val="center"/>
              <w:rPr>
                <w:rFonts w:ascii="宋体" w:hAnsi="宋体"/>
                <w:color w:val="auto"/>
                <w:szCs w:val="21"/>
              </w:rPr>
            </w:pPr>
          </w:p>
        </w:tc>
        <w:tc>
          <w:tcPr>
            <w:tcW w:w="1950" w:type="dxa"/>
            <w:vMerge w:val="continue"/>
            <w:vAlign w:val="center"/>
          </w:tcPr>
          <w:p>
            <w:pPr>
              <w:jc w:val="center"/>
              <w:rPr>
                <w:rFonts w:ascii="宋体" w:hAnsi="宋体"/>
                <w:color w:val="auto"/>
                <w:szCs w:val="21"/>
              </w:rPr>
            </w:pPr>
          </w:p>
        </w:tc>
        <w:tc>
          <w:tcPr>
            <w:tcW w:w="1860"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08" w:type="dxa"/>
            <w:vAlign w:val="center"/>
          </w:tcPr>
          <w:p>
            <w:pPr>
              <w:jc w:val="center"/>
              <w:rPr>
                <w:rFonts w:ascii="宋体" w:hAnsi="宋体"/>
                <w:color w:val="auto"/>
                <w:szCs w:val="21"/>
              </w:rPr>
            </w:pPr>
            <w:r>
              <w:rPr>
                <w:rFonts w:hint="eastAsia" w:ascii="宋体" w:hAnsi="宋体" w:eastAsia="宋体"/>
                <w:color w:val="auto"/>
                <w:szCs w:val="21"/>
              </w:rPr>
              <w:t>11</w:t>
            </w:r>
            <w:r>
              <w:rPr>
                <w:rFonts w:hint="eastAsia" w:ascii="宋体" w:hAnsi="宋体" w:eastAsia="宋体" w:cs="宋体"/>
                <w:bCs/>
                <w:color w:val="auto"/>
                <w:szCs w:val="22"/>
              </w:rPr>
              <w:t>～</w:t>
            </w:r>
            <w:r>
              <w:rPr>
                <w:rFonts w:hint="eastAsia" w:ascii="宋体" w:hAnsi="宋体" w:eastAsia="宋体"/>
                <w:color w:val="auto"/>
                <w:szCs w:val="21"/>
              </w:rPr>
              <w:t>01</w:t>
            </w:r>
          </w:p>
        </w:tc>
        <w:tc>
          <w:tcPr>
            <w:tcW w:w="1952" w:type="dxa"/>
            <w:vAlign w:val="center"/>
          </w:tcPr>
          <w:p>
            <w:pPr>
              <w:jc w:val="center"/>
              <w:rPr>
                <w:rFonts w:ascii="宋体" w:hAnsi="宋体"/>
                <w:color w:val="auto"/>
                <w:szCs w:val="21"/>
              </w:rPr>
            </w:pPr>
            <w:r>
              <w:rPr>
                <w:rFonts w:hint="eastAsia" w:ascii="宋体" w:hAnsi="宋体"/>
                <w:color w:val="auto"/>
                <w:szCs w:val="21"/>
              </w:rPr>
              <w:t>未定义</w:t>
            </w:r>
          </w:p>
        </w:tc>
        <w:tc>
          <w:tcPr>
            <w:tcW w:w="2025" w:type="dxa"/>
            <w:vAlign w:val="center"/>
          </w:tcPr>
          <w:p>
            <w:pPr>
              <w:jc w:val="center"/>
              <w:rPr>
                <w:rFonts w:ascii="宋体" w:hAnsi="宋体"/>
                <w:color w:val="auto"/>
                <w:szCs w:val="21"/>
              </w:rPr>
            </w:pPr>
          </w:p>
        </w:tc>
        <w:tc>
          <w:tcPr>
            <w:tcW w:w="1950" w:type="dxa"/>
            <w:vAlign w:val="center"/>
          </w:tcPr>
          <w:p>
            <w:pPr>
              <w:jc w:val="center"/>
              <w:rPr>
                <w:rFonts w:ascii="宋体" w:hAnsi="宋体"/>
                <w:color w:val="auto"/>
                <w:szCs w:val="21"/>
              </w:rPr>
            </w:pPr>
          </w:p>
        </w:tc>
        <w:tc>
          <w:tcPr>
            <w:tcW w:w="1860" w:type="dxa"/>
            <w:vAlign w:val="center"/>
          </w:tcPr>
          <w:p>
            <w:pPr>
              <w:jc w:val="center"/>
              <w:rPr>
                <w:rFonts w:ascii="宋体" w:hAnsi="宋体"/>
                <w:color w:val="auto"/>
                <w:szCs w:val="21"/>
              </w:rPr>
            </w:pPr>
          </w:p>
        </w:tc>
      </w:tr>
    </w:tbl>
    <w:p>
      <w:pPr>
        <w:pStyle w:val="26"/>
        <w:ind w:firstLine="0" w:firstLineChars="0"/>
        <w:rPr>
          <w:rFonts w:hAnsi="宋体"/>
          <w:color w:val="auto"/>
        </w:rPr>
      </w:pPr>
    </w:p>
    <w:p>
      <w:pPr>
        <w:pStyle w:val="58"/>
        <w:spacing w:before="156" w:after="156"/>
        <w:rPr>
          <w:rFonts w:ascii="宋体" w:hAnsi="宋体"/>
          <w:color w:val="auto"/>
        </w:rPr>
      </w:pPr>
      <w:bookmarkStart w:id="2880" w:name="_Toc26766_WPSOffice_Level2"/>
      <w:r>
        <w:rPr>
          <w:rFonts w:ascii="宋体" w:hAnsi="宋体"/>
          <w:color w:val="auto"/>
        </w:rPr>
        <w:t>参数设置应答帧</w:t>
      </w:r>
      <w:bookmarkEnd w:id="2880"/>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26"/>
        <w:rPr>
          <w:rFonts w:ascii="宋体" w:hAnsi="宋体"/>
          <w:color w:val="auto"/>
        </w:rPr>
      </w:pPr>
    </w:p>
    <w:p>
      <w:pPr>
        <w:pStyle w:val="127"/>
        <w:numPr>
          <w:ilvl w:val="1"/>
          <w:numId w:val="61"/>
        </w:numPr>
        <w:spacing w:before="156" w:after="156"/>
        <w:rPr>
          <w:rFonts w:ascii="宋体" w:hAnsi="宋体"/>
          <w:color w:val="auto"/>
        </w:rPr>
      </w:pPr>
      <w:r>
        <w:rPr>
          <w:rFonts w:ascii="宋体" w:hAnsi="宋体"/>
          <w:color w:val="auto"/>
        </w:rPr>
        <w:t>参数设置应答帧定义表</w:t>
      </w:r>
    </w:p>
    <w:tbl>
      <w:tblPr>
        <w:tblStyle w:val="35"/>
        <w:tblW w:w="889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80"/>
        <w:gridCol w:w="680"/>
        <w:gridCol w:w="990"/>
        <w:gridCol w:w="2475"/>
        <w:gridCol w:w="109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spacing w:before="50" w:after="50"/>
              <w:jc w:val="center"/>
              <w:rPr>
                <w:rFonts w:ascii="宋体" w:hAnsi="宋体"/>
                <w:color w:val="auto"/>
              </w:rPr>
            </w:pPr>
            <w:r>
              <w:rPr>
                <w:rFonts w:hint="eastAsia" w:ascii="宋体" w:hAnsi="宋体"/>
                <w:color w:val="auto"/>
              </w:rPr>
              <w:t>序号</w:t>
            </w:r>
          </w:p>
        </w:tc>
        <w:tc>
          <w:tcPr>
            <w:tcW w:w="680" w:type="dxa"/>
            <w:vAlign w:val="center"/>
          </w:tcPr>
          <w:p>
            <w:pPr>
              <w:spacing w:before="50" w:after="50"/>
              <w:jc w:val="center"/>
              <w:rPr>
                <w:rFonts w:ascii="宋体" w:hAnsi="宋体"/>
                <w:color w:val="auto"/>
              </w:rPr>
            </w:pPr>
            <w:r>
              <w:rPr>
                <w:rFonts w:hint="eastAsia" w:ascii="宋体" w:hAnsi="宋体"/>
                <w:color w:val="auto"/>
              </w:rPr>
              <w:t>字节序号</w:t>
            </w:r>
          </w:p>
        </w:tc>
        <w:tc>
          <w:tcPr>
            <w:tcW w:w="680" w:type="dxa"/>
            <w:vAlign w:val="center"/>
          </w:tcPr>
          <w:p>
            <w:pPr>
              <w:spacing w:before="50" w:after="50"/>
              <w:jc w:val="center"/>
              <w:rPr>
                <w:rFonts w:ascii="宋体" w:hAnsi="宋体"/>
                <w:color w:val="auto"/>
              </w:rPr>
            </w:pPr>
            <w:r>
              <w:rPr>
                <w:rFonts w:hint="eastAsia" w:ascii="宋体" w:hAnsi="宋体"/>
                <w:color w:val="auto"/>
              </w:rPr>
              <w:t>字节数</w:t>
            </w:r>
          </w:p>
        </w:tc>
        <w:tc>
          <w:tcPr>
            <w:tcW w:w="3465" w:type="dxa"/>
            <w:gridSpan w:val="2"/>
            <w:vAlign w:val="center"/>
          </w:tcPr>
          <w:p>
            <w:pPr>
              <w:spacing w:before="50" w:after="50"/>
              <w:jc w:val="center"/>
              <w:rPr>
                <w:rFonts w:ascii="宋体" w:hAnsi="宋体"/>
                <w:color w:val="auto"/>
              </w:rPr>
            </w:pPr>
            <w:r>
              <w:rPr>
                <w:rFonts w:hint="eastAsia" w:ascii="宋体" w:hAnsi="宋体"/>
                <w:color w:val="auto"/>
              </w:rPr>
              <w:t>名称</w:t>
            </w:r>
          </w:p>
        </w:tc>
        <w:tc>
          <w:tcPr>
            <w:tcW w:w="1095" w:type="dxa"/>
            <w:vAlign w:val="center"/>
          </w:tcPr>
          <w:p>
            <w:pPr>
              <w:spacing w:before="50" w:after="50"/>
              <w:jc w:val="center"/>
              <w:rPr>
                <w:rFonts w:ascii="宋体" w:hAnsi="宋体"/>
                <w:color w:val="auto"/>
              </w:rPr>
            </w:pPr>
            <w:r>
              <w:rPr>
                <w:rFonts w:hint="eastAsia" w:ascii="宋体" w:hAnsi="宋体" w:eastAsia="宋体" w:cs="宋体"/>
                <w:color w:val="auto"/>
              </w:rPr>
              <w:t>数据类型</w:t>
            </w:r>
          </w:p>
        </w:tc>
        <w:tc>
          <w:tcPr>
            <w:tcW w:w="2295" w:type="dxa"/>
            <w:vAlign w:val="center"/>
          </w:tcPr>
          <w:p>
            <w:pPr>
              <w:spacing w:before="50" w:after="50"/>
              <w:jc w:val="center"/>
              <w:rPr>
                <w:rFonts w:ascii="宋体" w:hAnsi="宋体"/>
                <w:color w:val="auto"/>
              </w:rPr>
            </w:pPr>
            <w:r>
              <w:rPr>
                <w:rFonts w:hint="eastAsia" w:ascii="宋体" w:hAnsi="宋体"/>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color w:val="auto"/>
              </w:rPr>
            </w:pPr>
            <w:r>
              <w:rPr>
                <w:rFonts w:hint="eastAsia" w:ascii="宋体" w:hAnsi="宋体"/>
                <w:color w:val="auto"/>
              </w:rPr>
              <w:t>1</w:t>
            </w:r>
          </w:p>
        </w:tc>
        <w:tc>
          <w:tcPr>
            <w:tcW w:w="680" w:type="dxa"/>
            <w:vAlign w:val="center"/>
          </w:tcPr>
          <w:p>
            <w:pPr>
              <w:spacing w:before="50" w:after="50"/>
              <w:jc w:val="center"/>
              <w:rPr>
                <w:rFonts w:ascii="宋体" w:hAnsi="宋体" w:eastAsia="宋体"/>
                <w:color w:val="auto"/>
              </w:rPr>
            </w:pPr>
            <w:r>
              <w:rPr>
                <w:rFonts w:hint="eastAsia" w:ascii="宋体" w:hAnsi="宋体"/>
                <w:color w:val="auto"/>
              </w:rPr>
              <w:t>12</w:t>
            </w:r>
          </w:p>
        </w:tc>
        <w:tc>
          <w:tcPr>
            <w:tcW w:w="3465" w:type="dxa"/>
            <w:gridSpan w:val="2"/>
            <w:vAlign w:val="center"/>
          </w:tcPr>
          <w:p>
            <w:pPr>
              <w:spacing w:before="50" w:after="50"/>
              <w:jc w:val="center"/>
              <w:rPr>
                <w:rFonts w:ascii="宋体" w:hAnsi="宋体"/>
                <w:color w:val="auto"/>
              </w:rPr>
            </w:pPr>
            <w:r>
              <w:rPr>
                <w:rFonts w:hint="eastAsia" w:ascii="宋体" w:hAnsi="宋体"/>
                <w:color w:val="auto"/>
              </w:rPr>
              <w:t>起始段</w:t>
            </w:r>
          </w:p>
        </w:tc>
        <w:tc>
          <w:tcPr>
            <w:tcW w:w="1095"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vAlign w:val="center"/>
          </w:tcPr>
          <w:p>
            <w:pPr>
              <w:spacing w:before="50" w:after="50"/>
              <w:jc w:val="left"/>
              <w:rPr>
                <w:rFonts w:ascii="宋体" w:hAnsi="宋体"/>
                <w:color w:val="auto"/>
              </w:rPr>
            </w:pPr>
            <w:r>
              <w:rPr>
                <w:rFonts w:hint="eastAsia" w:ascii="宋体" w:hAnsi="宋体"/>
                <w:color w:val="auto"/>
              </w:rPr>
              <w:t xml:space="preserve">MCmd = C1H </w:t>
            </w:r>
          </w:p>
          <w:p>
            <w:pPr>
              <w:spacing w:before="50" w:after="50"/>
              <w:jc w:val="left"/>
              <w:rPr>
                <w:rFonts w:ascii="宋体" w:hAnsi="宋体"/>
                <w:color w:val="auto"/>
              </w:rPr>
            </w:pPr>
            <w:r>
              <w:rPr>
                <w:rFonts w:hint="eastAsia" w:ascii="宋体" w:hAnsi="宋体"/>
                <w:color w:val="auto"/>
              </w:rPr>
              <w:t>SCmd = 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olor w:val="auto"/>
              </w:rPr>
            </w:pPr>
            <w:r>
              <w:rPr>
                <w:rFonts w:hint="eastAsia" w:ascii="宋体" w:hAnsi="宋体"/>
                <w:color w:val="auto"/>
              </w:rPr>
              <w:t>13</w:t>
            </w:r>
          </w:p>
        </w:tc>
        <w:tc>
          <w:tcPr>
            <w:tcW w:w="680" w:type="dxa"/>
            <w:vAlign w:val="center"/>
          </w:tcPr>
          <w:p>
            <w:pPr>
              <w:spacing w:before="50" w:after="50"/>
              <w:jc w:val="center"/>
              <w:rPr>
                <w:rFonts w:ascii="宋体" w:hAnsi="宋体" w:eastAsia="宋体"/>
                <w:color w:val="auto"/>
              </w:rPr>
            </w:pPr>
            <w:r>
              <w:rPr>
                <w:rFonts w:hint="eastAsia" w:ascii="宋体" w:hAnsi="宋体"/>
                <w:color w:val="auto"/>
              </w:rPr>
              <w:t>2</w:t>
            </w:r>
          </w:p>
        </w:tc>
        <w:tc>
          <w:tcPr>
            <w:tcW w:w="990" w:type="dxa"/>
            <w:vMerge w:val="restart"/>
            <w:vAlign w:val="center"/>
          </w:tcPr>
          <w:p>
            <w:pPr>
              <w:spacing w:before="50" w:after="50"/>
              <w:jc w:val="center"/>
              <w:rPr>
                <w:rFonts w:ascii="宋体" w:hAnsi="宋体"/>
                <w:color w:val="auto"/>
              </w:rPr>
            </w:pPr>
            <w:r>
              <w:rPr>
                <w:rFonts w:hint="eastAsia" w:ascii="宋体" w:hAnsi="宋体"/>
                <w:color w:val="auto"/>
              </w:rPr>
              <w:t>数据段</w:t>
            </w:r>
          </w:p>
        </w:tc>
        <w:tc>
          <w:tcPr>
            <w:tcW w:w="2475" w:type="dxa"/>
            <w:vAlign w:val="center"/>
          </w:tcPr>
          <w:p>
            <w:pPr>
              <w:spacing w:before="50" w:after="50"/>
              <w:jc w:val="center"/>
              <w:rPr>
                <w:rFonts w:ascii="宋体" w:hAnsi="宋体"/>
                <w:color w:val="auto"/>
              </w:rPr>
            </w:pPr>
            <w:r>
              <w:rPr>
                <w:rFonts w:hint="eastAsia" w:ascii="宋体" w:hAnsi="宋体"/>
                <w:color w:val="auto"/>
              </w:rPr>
              <w:t>参数设置应答标识</w:t>
            </w:r>
          </w:p>
        </w:tc>
        <w:tc>
          <w:tcPr>
            <w:tcW w:w="1095" w:type="dxa"/>
            <w:vAlign w:val="center"/>
          </w:tcPr>
          <w:p>
            <w:pPr>
              <w:spacing w:before="50" w:after="50"/>
              <w:jc w:val="center"/>
              <w:rPr>
                <w:rFonts w:ascii="宋体" w:hAnsi="宋体"/>
                <w:color w:val="auto"/>
              </w:rPr>
            </w:pPr>
            <w:r>
              <w:rPr>
                <w:rFonts w:hint="eastAsia" w:ascii="宋体" w:hAnsi="宋体" w:eastAsia="宋体" w:cs="宋体"/>
                <w:color w:val="auto"/>
              </w:rPr>
              <w:t>U16</w:t>
            </w:r>
          </w:p>
        </w:tc>
        <w:tc>
          <w:tcPr>
            <w:tcW w:w="2295" w:type="dxa"/>
            <w:vAlign w:val="center"/>
          </w:tcPr>
          <w:p>
            <w:pPr>
              <w:spacing w:before="50" w:after="50"/>
              <w:jc w:val="left"/>
              <w:rPr>
                <w:rFonts w:ascii="宋体" w:hAnsi="宋体"/>
                <w:color w:val="auto"/>
              </w:rPr>
            </w:pPr>
            <w:r>
              <w:rPr>
                <w:rFonts w:hint="eastAsia" w:ascii="宋体" w:hAnsi="宋体"/>
                <w:color w:val="auto"/>
              </w:rPr>
              <w:t>成功：与命令帧相同</w:t>
            </w:r>
          </w:p>
          <w:p>
            <w:pPr>
              <w:spacing w:before="50" w:after="50"/>
              <w:jc w:val="left"/>
              <w:rPr>
                <w:rFonts w:ascii="宋体" w:hAnsi="宋体"/>
                <w:color w:val="auto"/>
              </w:rPr>
            </w:pPr>
            <w:r>
              <w:rPr>
                <w:rFonts w:hint="eastAsia" w:ascii="宋体" w:hAnsi="宋体"/>
                <w:color w:val="auto"/>
              </w:rPr>
              <w:t>失败：0000H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color w:val="auto"/>
              </w:rPr>
            </w:pPr>
            <w:r>
              <w:rPr>
                <w:rFonts w:hint="eastAsia" w:ascii="宋体" w:hAnsi="宋体"/>
                <w:color w:val="auto"/>
              </w:rPr>
              <w:t>15</w:t>
            </w:r>
          </w:p>
        </w:tc>
        <w:tc>
          <w:tcPr>
            <w:tcW w:w="680" w:type="dxa"/>
            <w:vAlign w:val="center"/>
          </w:tcPr>
          <w:p>
            <w:pPr>
              <w:spacing w:before="50" w:after="50"/>
              <w:jc w:val="center"/>
              <w:rPr>
                <w:rFonts w:ascii="宋体" w:hAnsi="宋体"/>
                <w:color w:val="auto"/>
              </w:rPr>
            </w:pPr>
            <w:r>
              <w:rPr>
                <w:rFonts w:hint="eastAsia" w:ascii="宋体" w:hAnsi="宋体"/>
                <w:color w:val="auto"/>
              </w:rPr>
              <w:t>36</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记录仪唯一性编号</w:t>
            </w:r>
          </w:p>
        </w:tc>
        <w:tc>
          <w:tcPr>
            <w:tcW w:w="1095" w:type="dxa"/>
            <w:vAlign w:val="center"/>
          </w:tcPr>
          <w:p>
            <w:pPr>
              <w:spacing w:before="50" w:after="50"/>
              <w:jc w:val="center"/>
              <w:rPr>
                <w:rFonts w:ascii="宋体" w:hAnsi="宋体"/>
                <w:color w:val="auto"/>
              </w:rPr>
            </w:pPr>
            <w:r>
              <w:rPr>
                <w:rFonts w:hint="eastAsia" w:ascii="宋体" w:hAnsi="宋体" w:eastAsia="宋体" w:cs="宋体"/>
                <w:color w:val="auto"/>
              </w:rPr>
              <w:t>BIN</w:t>
            </w:r>
          </w:p>
        </w:tc>
        <w:tc>
          <w:tcPr>
            <w:tcW w:w="2295" w:type="dxa"/>
            <w:vAlign w:val="center"/>
          </w:tcPr>
          <w:p>
            <w:pPr>
              <w:spacing w:before="50" w:after="50"/>
              <w:jc w:val="left"/>
              <w:rPr>
                <w:rFonts w:ascii="宋体" w:hAnsi="宋体" w:eastAsia="宋体"/>
                <w:color w:val="auto"/>
              </w:rPr>
            </w:pPr>
            <w:r>
              <w:rPr>
                <w:rFonts w:hint="eastAsia" w:ascii="宋体" w:hAnsi="宋体" w:eastAsia="宋体"/>
                <w:color w:val="auto"/>
              </w:rPr>
              <w:t>见表A.3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color w:val="auto"/>
              </w:rPr>
            </w:pPr>
            <w:r>
              <w:rPr>
                <w:rFonts w:hint="eastAsia" w:ascii="宋体" w:hAnsi="宋体"/>
                <w:color w:val="auto"/>
              </w:rPr>
              <w:t>51</w:t>
            </w:r>
          </w:p>
        </w:tc>
        <w:tc>
          <w:tcPr>
            <w:tcW w:w="680" w:type="dxa"/>
            <w:vAlign w:val="center"/>
          </w:tcPr>
          <w:p>
            <w:pPr>
              <w:spacing w:before="50" w:after="50"/>
              <w:jc w:val="center"/>
              <w:rPr>
                <w:rFonts w:ascii="宋体" w:hAnsi="宋体"/>
                <w:color w:val="auto"/>
              </w:rPr>
            </w:pPr>
            <w:r>
              <w:rPr>
                <w:rFonts w:hint="eastAsia" w:ascii="宋体" w:hAnsi="宋体" w:eastAsia="宋体"/>
                <w:color w:val="auto"/>
              </w:rPr>
              <w:t>12</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机动车号牌号码</w:t>
            </w:r>
          </w:p>
        </w:tc>
        <w:tc>
          <w:tcPr>
            <w:tcW w:w="1095" w:type="dxa"/>
            <w:vAlign w:val="center"/>
          </w:tcPr>
          <w:p>
            <w:pPr>
              <w:spacing w:before="50" w:after="50"/>
              <w:jc w:val="center"/>
              <w:rPr>
                <w:rFonts w:ascii="宋体" w:hAnsi="宋体"/>
                <w:color w:val="auto"/>
              </w:rPr>
            </w:pPr>
            <w:r>
              <w:rPr>
                <w:rFonts w:hint="eastAsia" w:ascii="宋体" w:hAnsi="宋体" w:eastAsia="宋体"/>
                <w:color w:val="auto"/>
              </w:rPr>
              <w:t>STR</w:t>
            </w:r>
          </w:p>
        </w:tc>
        <w:tc>
          <w:tcPr>
            <w:tcW w:w="2295" w:type="dxa"/>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color w:val="auto"/>
              </w:rPr>
            </w:pPr>
            <w:r>
              <w:rPr>
                <w:rFonts w:hint="eastAsia" w:ascii="宋体" w:hAnsi="宋体"/>
                <w:color w:val="auto"/>
              </w:rPr>
              <w:t>63</w:t>
            </w:r>
          </w:p>
        </w:tc>
        <w:tc>
          <w:tcPr>
            <w:tcW w:w="680" w:type="dxa"/>
            <w:vAlign w:val="center"/>
          </w:tcPr>
          <w:p>
            <w:pPr>
              <w:spacing w:before="50" w:after="50"/>
              <w:jc w:val="center"/>
              <w:rPr>
                <w:rFonts w:ascii="宋体" w:hAnsi="宋体"/>
                <w:color w:val="auto"/>
              </w:rPr>
            </w:pPr>
            <w:r>
              <w:rPr>
                <w:rFonts w:hint="eastAsia" w:ascii="宋体" w:hAnsi="宋体" w:eastAsia="宋体"/>
                <w:color w:val="auto"/>
              </w:rPr>
              <w:t>16</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机动车号牌分类</w:t>
            </w:r>
          </w:p>
        </w:tc>
        <w:tc>
          <w:tcPr>
            <w:tcW w:w="1095" w:type="dxa"/>
            <w:vAlign w:val="center"/>
          </w:tcPr>
          <w:p>
            <w:pPr>
              <w:spacing w:before="50" w:after="50"/>
              <w:jc w:val="center"/>
              <w:rPr>
                <w:rFonts w:ascii="宋体" w:hAnsi="宋体"/>
                <w:color w:val="auto"/>
              </w:rPr>
            </w:pPr>
            <w:r>
              <w:rPr>
                <w:rFonts w:hint="eastAsia" w:ascii="宋体" w:hAnsi="宋体" w:eastAsia="宋体"/>
                <w:color w:val="auto"/>
              </w:rPr>
              <w:t>STR</w:t>
            </w:r>
          </w:p>
        </w:tc>
        <w:tc>
          <w:tcPr>
            <w:tcW w:w="2295" w:type="dxa"/>
            <w:vAlign w:val="center"/>
          </w:tcPr>
          <w:p>
            <w:pPr>
              <w:spacing w:before="50" w:after="50"/>
              <w:jc w:val="center"/>
              <w:rPr>
                <w:rFonts w:ascii="宋体" w:hAnsi="宋体" w:eastAsia="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color w:val="auto"/>
              </w:rPr>
            </w:pPr>
            <w:r>
              <w:rPr>
                <w:rFonts w:hint="eastAsia" w:ascii="宋体" w:hAnsi="宋体"/>
                <w:color w:val="auto"/>
              </w:rPr>
              <w:t>79</w:t>
            </w:r>
          </w:p>
        </w:tc>
        <w:tc>
          <w:tcPr>
            <w:tcW w:w="680" w:type="dxa"/>
            <w:vAlign w:val="center"/>
          </w:tcPr>
          <w:p>
            <w:pPr>
              <w:spacing w:before="50" w:after="50"/>
              <w:jc w:val="center"/>
              <w:rPr>
                <w:rFonts w:ascii="宋体" w:hAnsi="宋体"/>
                <w:color w:val="auto"/>
              </w:rPr>
            </w:pPr>
            <w:r>
              <w:rPr>
                <w:rFonts w:hint="eastAsia" w:ascii="宋体" w:hAnsi="宋体" w:eastAsia="宋体"/>
                <w:color w:val="auto"/>
              </w:rPr>
              <w:t>17</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车辆识别代码</w:t>
            </w:r>
          </w:p>
        </w:tc>
        <w:tc>
          <w:tcPr>
            <w:tcW w:w="1095" w:type="dxa"/>
            <w:vAlign w:val="center"/>
          </w:tcPr>
          <w:p>
            <w:pPr>
              <w:spacing w:before="50" w:after="50"/>
              <w:jc w:val="center"/>
              <w:rPr>
                <w:rFonts w:ascii="宋体" w:hAnsi="宋体"/>
                <w:color w:val="auto"/>
              </w:rPr>
            </w:pPr>
            <w:r>
              <w:rPr>
                <w:rFonts w:hint="eastAsia" w:ascii="宋体" w:hAnsi="宋体" w:eastAsia="宋体"/>
                <w:color w:val="auto"/>
              </w:rPr>
              <w:t>ASC</w:t>
            </w:r>
          </w:p>
        </w:tc>
        <w:tc>
          <w:tcPr>
            <w:tcW w:w="2295" w:type="dxa"/>
            <w:vAlign w:val="center"/>
          </w:tcPr>
          <w:p>
            <w:pPr>
              <w:spacing w:before="50" w:after="5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color w:val="auto"/>
              </w:rPr>
            </w:pPr>
            <w:r>
              <w:rPr>
                <w:rFonts w:hint="eastAsia" w:ascii="宋体" w:hAnsi="宋体"/>
                <w:color w:val="auto"/>
              </w:rPr>
              <w:t>96</w:t>
            </w:r>
          </w:p>
        </w:tc>
        <w:tc>
          <w:tcPr>
            <w:tcW w:w="680" w:type="dxa"/>
            <w:vAlign w:val="center"/>
          </w:tcPr>
          <w:p>
            <w:pPr>
              <w:spacing w:before="50" w:after="50"/>
              <w:jc w:val="center"/>
              <w:rPr>
                <w:rFonts w:ascii="宋体" w:hAnsi="宋体"/>
                <w:color w:val="auto"/>
              </w:rPr>
            </w:pPr>
            <w:r>
              <w:rPr>
                <w:rFonts w:hint="eastAsia" w:ascii="宋体" w:hAnsi="宋体" w:eastAsia="宋体"/>
                <w:color w:val="auto"/>
              </w:rPr>
              <w:t>2</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脉冲系数</w:t>
            </w:r>
          </w:p>
        </w:tc>
        <w:tc>
          <w:tcPr>
            <w:tcW w:w="1095" w:type="dxa"/>
            <w:vAlign w:val="center"/>
          </w:tcPr>
          <w:p>
            <w:pPr>
              <w:spacing w:before="50" w:after="50"/>
              <w:jc w:val="center"/>
              <w:rPr>
                <w:rFonts w:ascii="宋体" w:hAnsi="宋体"/>
                <w:color w:val="auto"/>
              </w:rPr>
            </w:pPr>
            <w:r>
              <w:rPr>
                <w:rFonts w:hint="eastAsia" w:ascii="宋体" w:hAnsi="宋体" w:eastAsia="宋体"/>
                <w:color w:val="auto"/>
              </w:rPr>
              <w:t>U16</w:t>
            </w:r>
          </w:p>
        </w:tc>
        <w:tc>
          <w:tcPr>
            <w:tcW w:w="2295" w:type="dxa"/>
            <w:vAlign w:val="center"/>
          </w:tcPr>
          <w:p>
            <w:pPr>
              <w:spacing w:before="50" w:after="50"/>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color w:val="auto"/>
              </w:rPr>
            </w:pPr>
            <w:r>
              <w:rPr>
                <w:rFonts w:hint="eastAsia" w:ascii="宋体" w:hAnsi="宋体"/>
                <w:color w:val="auto"/>
              </w:rPr>
              <w:t>98</w:t>
            </w:r>
          </w:p>
        </w:tc>
        <w:tc>
          <w:tcPr>
            <w:tcW w:w="680" w:type="dxa"/>
            <w:vAlign w:val="center"/>
          </w:tcPr>
          <w:p>
            <w:pPr>
              <w:spacing w:before="50" w:after="50"/>
              <w:jc w:val="center"/>
              <w:rPr>
                <w:rFonts w:ascii="宋体" w:hAnsi="宋体"/>
                <w:color w:val="auto"/>
              </w:rPr>
            </w:pPr>
            <w:r>
              <w:rPr>
                <w:rFonts w:hint="eastAsia" w:ascii="宋体" w:hAnsi="宋体" w:eastAsia="宋体"/>
                <w:color w:val="auto"/>
              </w:rPr>
              <w:t>6</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color w:val="auto"/>
              </w:rPr>
            </w:pPr>
            <w:r>
              <w:rPr>
                <w:rFonts w:hint="eastAsia" w:ascii="宋体" w:hAnsi="宋体" w:eastAsia="宋体"/>
                <w:color w:val="auto"/>
              </w:rPr>
              <w:t>初次安装时间</w:t>
            </w:r>
          </w:p>
        </w:tc>
        <w:tc>
          <w:tcPr>
            <w:tcW w:w="1095" w:type="dxa"/>
            <w:vAlign w:val="center"/>
          </w:tcPr>
          <w:p>
            <w:pPr>
              <w:spacing w:before="50" w:after="50"/>
              <w:jc w:val="center"/>
              <w:rPr>
                <w:rFonts w:ascii="宋体" w:hAnsi="宋体" w:eastAsia="宋体"/>
                <w:color w:val="auto"/>
              </w:rPr>
            </w:pPr>
            <w:r>
              <w:rPr>
                <w:rFonts w:hint="eastAsia" w:ascii="宋体" w:hAnsi="宋体" w:eastAsia="宋体"/>
                <w:color w:val="auto"/>
              </w:rPr>
              <w:t>BCD</w:t>
            </w:r>
          </w:p>
        </w:tc>
        <w:tc>
          <w:tcPr>
            <w:tcW w:w="2295" w:type="dxa"/>
            <w:vAlign w:val="center"/>
          </w:tcPr>
          <w:p>
            <w:pPr>
              <w:spacing w:before="50" w:after="50"/>
              <w:jc w:val="left"/>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color w:val="auto"/>
              </w:rPr>
            </w:pPr>
            <w:r>
              <w:rPr>
                <w:rFonts w:hint="eastAsia" w:ascii="宋体" w:hAnsi="宋体"/>
                <w:color w:val="auto"/>
              </w:rPr>
              <w:t>104</w:t>
            </w:r>
          </w:p>
        </w:tc>
        <w:tc>
          <w:tcPr>
            <w:tcW w:w="680" w:type="dxa"/>
            <w:vAlign w:val="center"/>
          </w:tcPr>
          <w:p>
            <w:pPr>
              <w:spacing w:before="50" w:after="50"/>
              <w:jc w:val="center"/>
              <w:rPr>
                <w:rFonts w:ascii="宋体" w:hAnsi="宋体" w:eastAsia="宋体"/>
                <w:color w:val="auto"/>
              </w:rPr>
            </w:pPr>
            <w:r>
              <w:rPr>
                <w:rFonts w:hint="eastAsia" w:ascii="宋体" w:hAnsi="宋体" w:eastAsia="宋体"/>
                <w:color w:val="auto"/>
              </w:rPr>
              <w:t>32</w:t>
            </w:r>
          </w:p>
        </w:tc>
        <w:tc>
          <w:tcPr>
            <w:tcW w:w="990" w:type="dxa"/>
            <w:vMerge w:val="continue"/>
            <w:vAlign w:val="center"/>
          </w:tcPr>
          <w:p>
            <w:pPr>
              <w:spacing w:before="50" w:after="50"/>
              <w:jc w:val="center"/>
              <w:rPr>
                <w:rFonts w:ascii="宋体" w:hAnsi="宋体"/>
                <w:color w:val="auto"/>
              </w:rPr>
            </w:pPr>
          </w:p>
        </w:tc>
        <w:tc>
          <w:tcPr>
            <w:tcW w:w="2475" w:type="dxa"/>
            <w:vAlign w:val="center"/>
          </w:tcPr>
          <w:p>
            <w:pPr>
              <w:spacing w:before="50" w:after="50"/>
              <w:jc w:val="center"/>
              <w:rPr>
                <w:rFonts w:ascii="宋体" w:hAnsi="宋体" w:eastAsia="宋体"/>
                <w:color w:val="auto"/>
              </w:rPr>
            </w:pPr>
            <w:r>
              <w:rPr>
                <w:rFonts w:hint="eastAsia" w:ascii="宋体" w:hAnsi="宋体" w:eastAsia="宋体"/>
                <w:color w:val="auto"/>
              </w:rPr>
              <w:t>设置结果描述</w:t>
            </w:r>
          </w:p>
        </w:tc>
        <w:tc>
          <w:tcPr>
            <w:tcW w:w="1095" w:type="dxa"/>
            <w:vAlign w:val="center"/>
          </w:tcPr>
          <w:p>
            <w:pPr>
              <w:spacing w:before="50" w:after="50"/>
              <w:jc w:val="center"/>
              <w:rPr>
                <w:rFonts w:ascii="宋体" w:hAnsi="宋体" w:eastAsia="宋体"/>
                <w:color w:val="auto"/>
              </w:rPr>
            </w:pPr>
            <w:r>
              <w:rPr>
                <w:rFonts w:hint="eastAsia" w:ascii="宋体" w:hAnsi="宋体" w:eastAsia="宋体"/>
                <w:color w:val="auto"/>
              </w:rPr>
              <w:t>STR</w:t>
            </w:r>
          </w:p>
        </w:tc>
        <w:tc>
          <w:tcPr>
            <w:tcW w:w="2295" w:type="dxa"/>
            <w:vAlign w:val="center"/>
          </w:tcPr>
          <w:p>
            <w:pPr>
              <w:spacing w:before="50" w:after="50"/>
              <w:jc w:val="left"/>
              <w:rPr>
                <w:rFonts w:ascii="宋体" w:hAnsi="宋体"/>
                <w:color w:val="auto"/>
              </w:rPr>
            </w:pPr>
            <w:r>
              <w:rPr>
                <w:rFonts w:hint="eastAsia" w:ascii="宋体" w:hAnsi="宋体"/>
                <w:color w:val="auto"/>
              </w:rPr>
              <w:t>设置成功或描述设置失败原因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0" w:type="dxa"/>
            <w:vAlign w:val="center"/>
          </w:tcPr>
          <w:p>
            <w:pPr>
              <w:numPr>
                <w:ilvl w:val="0"/>
                <w:numId w:val="75"/>
              </w:numPr>
              <w:spacing w:before="50" w:after="50"/>
              <w:jc w:val="center"/>
              <w:rPr>
                <w:rFonts w:ascii="宋体" w:hAnsi="宋体"/>
                <w:color w:val="auto"/>
              </w:rPr>
            </w:pPr>
          </w:p>
        </w:tc>
        <w:tc>
          <w:tcPr>
            <w:tcW w:w="680" w:type="dxa"/>
            <w:vAlign w:val="center"/>
          </w:tcPr>
          <w:p>
            <w:pPr>
              <w:spacing w:before="50" w:after="50"/>
              <w:jc w:val="center"/>
              <w:rPr>
                <w:rFonts w:ascii="宋体" w:hAnsi="宋体" w:eastAsia="宋体"/>
                <w:color w:val="auto"/>
              </w:rPr>
            </w:pPr>
            <w:r>
              <w:rPr>
                <w:rFonts w:hint="eastAsia" w:ascii="宋体" w:hAnsi="宋体"/>
                <w:color w:val="auto"/>
              </w:rPr>
              <w:t>136</w:t>
            </w:r>
          </w:p>
        </w:tc>
        <w:tc>
          <w:tcPr>
            <w:tcW w:w="680" w:type="dxa"/>
            <w:vAlign w:val="center"/>
          </w:tcPr>
          <w:p>
            <w:pPr>
              <w:spacing w:before="50" w:after="50"/>
              <w:jc w:val="center"/>
              <w:rPr>
                <w:rFonts w:ascii="宋体" w:hAnsi="宋体"/>
                <w:color w:val="auto"/>
              </w:rPr>
            </w:pPr>
            <w:r>
              <w:rPr>
                <w:rFonts w:hint="eastAsia" w:ascii="宋体" w:hAnsi="宋体"/>
                <w:color w:val="auto"/>
              </w:rPr>
              <w:t>1</w:t>
            </w:r>
          </w:p>
        </w:tc>
        <w:tc>
          <w:tcPr>
            <w:tcW w:w="3465" w:type="dxa"/>
            <w:gridSpan w:val="2"/>
            <w:vAlign w:val="center"/>
          </w:tcPr>
          <w:p>
            <w:pPr>
              <w:spacing w:before="50" w:after="50"/>
              <w:jc w:val="center"/>
              <w:rPr>
                <w:rFonts w:ascii="宋体" w:hAnsi="宋体" w:eastAsia="宋体"/>
                <w:color w:val="auto"/>
              </w:rPr>
            </w:pPr>
            <w:r>
              <w:rPr>
                <w:rFonts w:hint="eastAsia" w:ascii="宋体" w:hAnsi="宋体"/>
                <w:color w:val="auto"/>
              </w:rPr>
              <w:t>校验字</w:t>
            </w:r>
          </w:p>
        </w:tc>
        <w:tc>
          <w:tcPr>
            <w:tcW w:w="1095" w:type="dxa"/>
          </w:tcPr>
          <w:p>
            <w:pPr>
              <w:spacing w:before="50" w:after="50"/>
              <w:jc w:val="center"/>
              <w:rPr>
                <w:rFonts w:ascii="宋体" w:hAnsi="宋体" w:eastAsia="宋体"/>
                <w:color w:val="auto"/>
              </w:rPr>
            </w:pPr>
            <w:r>
              <w:rPr>
                <w:rFonts w:hint="eastAsia" w:ascii="宋体" w:hAnsi="宋体" w:eastAsia="宋体"/>
                <w:color w:val="auto"/>
              </w:rPr>
              <w:t>BIN</w:t>
            </w:r>
          </w:p>
        </w:tc>
        <w:tc>
          <w:tcPr>
            <w:tcW w:w="2295" w:type="dxa"/>
            <w:vAlign w:val="center"/>
          </w:tcPr>
          <w:p>
            <w:pPr>
              <w:spacing w:before="50" w:after="50"/>
              <w:jc w:val="center"/>
              <w:rPr>
                <w:rFonts w:ascii="宋体" w:hAnsi="宋体"/>
                <w:color w:val="auto"/>
              </w:rPr>
            </w:pPr>
          </w:p>
        </w:tc>
      </w:tr>
    </w:tbl>
    <w:p>
      <w:pPr>
        <w:pStyle w:val="26"/>
        <w:rPr>
          <w:rFonts w:hAnsi="宋体"/>
          <w:color w:val="auto"/>
        </w:rPr>
      </w:pPr>
    </w:p>
    <w:p>
      <w:pPr>
        <w:pStyle w:val="26"/>
        <w:rPr>
          <w:rFonts w:hint="default"/>
          <w:lang w:val="en-US"/>
        </w:rPr>
      </w:pPr>
    </w:p>
    <w:p>
      <w:pPr>
        <w:pStyle w:val="134"/>
        <w:numPr>
          <w:ilvl w:val="0"/>
          <w:numId w:val="0"/>
        </w:numPr>
        <w:jc w:val="both"/>
        <w:rPr>
          <w:rFonts w:hint="default" w:ascii="Times New Roman" w:hAnsi="Times New Roman" w:eastAsia="宋体" w:cs="Times New Roman"/>
          <w:color w:val="auto"/>
        </w:rPr>
      </w:pPr>
    </w:p>
    <w:p>
      <w:pPr>
        <w:pStyle w:val="62"/>
        <w:rPr>
          <w:rFonts w:hint="default" w:ascii="Times New Roman" w:hAnsi="Times New Roman" w:eastAsia="黑体" w:cs="Times New Roman"/>
          <w:color w:val="auto"/>
        </w:rPr>
      </w:pPr>
      <w:r>
        <w:rPr>
          <w:rFonts w:hint="default" w:ascii="Times New Roman" w:hAnsi="Times New Roman" w:eastAsia="黑体" w:cs="Times New Roman"/>
          <w:color w:val="auto"/>
        </w:rPr>
        <w:br w:type="textWrapping"/>
      </w:r>
      <w:bookmarkStart w:id="2881" w:name="_Toc291054714"/>
      <w:bookmarkStart w:id="2882" w:name="_Toc291053451"/>
      <w:bookmarkStart w:id="2883" w:name="_Toc291069452"/>
      <w:bookmarkStart w:id="2884" w:name="_Toc291594909"/>
      <w:bookmarkStart w:id="2885" w:name="_Toc292377096"/>
      <w:bookmarkStart w:id="2886" w:name="_Toc291163181"/>
      <w:bookmarkStart w:id="2887" w:name="_Toc292873398"/>
      <w:bookmarkStart w:id="2888" w:name="_Toc292885231"/>
      <w:bookmarkStart w:id="2889" w:name="_Toc293559964"/>
      <w:bookmarkStart w:id="2890" w:name="_Toc301772233"/>
      <w:bookmarkStart w:id="2891" w:name="_Toc296677909"/>
      <w:bookmarkStart w:id="2892" w:name="_Toc293559852"/>
      <w:bookmarkStart w:id="2893" w:name="_Toc298107034"/>
      <w:bookmarkStart w:id="2894" w:name="_Toc297995673"/>
      <w:bookmarkStart w:id="2895" w:name="_Toc304205246"/>
      <w:bookmarkStart w:id="2896" w:name="_Toc296598013"/>
      <w:bookmarkStart w:id="2897" w:name="_Toc297995829"/>
      <w:bookmarkStart w:id="2898" w:name="_Toc293064184"/>
      <w:bookmarkStart w:id="2899" w:name="_Toc297995324"/>
      <w:bookmarkStart w:id="2900" w:name="_Toc297995441"/>
      <w:bookmarkStart w:id="2901" w:name="_Toc2068_WPSOffice_Level1"/>
      <w:r>
        <w:rPr>
          <w:rFonts w:hint="default" w:ascii="Times New Roman" w:hAnsi="Times New Roman" w:eastAsia="黑体" w:cs="Times New Roman"/>
          <w:color w:val="auto"/>
        </w:rPr>
        <w:t>（规范性附录）</w:t>
      </w:r>
      <w:r>
        <w:rPr>
          <w:rFonts w:hint="default" w:ascii="Times New Roman" w:hAnsi="Times New Roman" w:eastAsia="黑体" w:cs="Times New Roman"/>
          <w:color w:val="auto"/>
        </w:rPr>
        <w:br w:type="textWrapping"/>
      </w:r>
      <w:r>
        <w:rPr>
          <w:rFonts w:hint="default" w:ascii="Times New Roman" w:hAnsi="Times New Roman" w:eastAsia="黑体" w:cs="Times New Roman"/>
          <w:color w:val="auto"/>
        </w:rPr>
        <w:t>驾驶人身份识别IC卡数据</w:t>
      </w:r>
      <w:bookmarkEnd w:id="2881"/>
      <w:bookmarkEnd w:id="2882"/>
      <w:bookmarkEnd w:id="2883"/>
      <w:bookmarkEnd w:id="2884"/>
      <w:bookmarkEnd w:id="2885"/>
      <w:bookmarkEnd w:id="2886"/>
      <w:r>
        <w:rPr>
          <w:rFonts w:hint="default" w:ascii="Times New Roman" w:hAnsi="Times New Roman" w:eastAsia="黑体" w:cs="Times New Roman"/>
          <w:color w:val="auto"/>
        </w:rPr>
        <w:t>存储格式</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83"/>
        <w:wordWrap/>
        <w:spacing w:before="156" w:beforeLines="50" w:after="156" w:afterLines="50"/>
        <w:rPr>
          <w:rFonts w:hint="default" w:ascii="Times New Roman" w:hAnsi="Times New Roman" w:eastAsia="黑体" w:cs="Times New Roman"/>
          <w:color w:val="auto"/>
        </w:rPr>
      </w:pPr>
      <w:bookmarkStart w:id="2902" w:name="_Toc246769523"/>
      <w:bookmarkEnd w:id="2902"/>
      <w:bookmarkStart w:id="2903" w:name="_Toc246855692"/>
      <w:bookmarkEnd w:id="2903"/>
      <w:bookmarkStart w:id="2904" w:name="_Toc27220_WPSOffice_Level2"/>
      <w:bookmarkStart w:id="2905" w:name="_Toc25405_WPSOffice_Level2"/>
      <w:r>
        <w:rPr>
          <w:rFonts w:hint="default" w:ascii="Times New Roman" w:hAnsi="Times New Roman" w:eastAsia="黑体" w:cs="Times New Roman"/>
          <w:color w:val="auto"/>
        </w:rPr>
        <w:t>数据存储约定</w:t>
      </w:r>
      <w:bookmarkEnd w:id="2904"/>
      <w:bookmarkEnd w:id="2905"/>
    </w:p>
    <w:p>
      <w:pPr>
        <w:pStyle w:val="26"/>
        <w:rPr>
          <w:rFonts w:hint="default" w:ascii="Times New Roman" w:hAnsi="Times New Roman" w:eastAsia="宋体" w:cs="Times New Roman"/>
          <w:color w:val="auto"/>
        </w:rPr>
      </w:pPr>
      <w:bookmarkStart w:id="2906" w:name="_Toc246855583"/>
      <w:bookmarkStart w:id="2907" w:name="_Toc246769414"/>
      <w:r>
        <w:rPr>
          <w:rFonts w:hint="default" w:ascii="Times New Roman" w:hAnsi="Times New Roman" w:eastAsia="宋体" w:cs="Times New Roman"/>
          <w:color w:val="auto"/>
        </w:rPr>
        <w:t>本附录中的数据分别采用十六进制编码、8421BCD码、ASCⅡ字符码。</w:t>
      </w:r>
    </w:p>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校验的作用范围为校验字节之前的所有字节，其值为这些字节的异或结果。</w:t>
      </w:r>
    </w:p>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本附录要求的IC卡存储空间应不小于128个字节。</w:t>
      </w:r>
    </w:p>
    <w:p>
      <w:pPr>
        <w:pStyle w:val="83"/>
        <w:wordWrap/>
        <w:spacing w:before="156" w:beforeLines="50" w:after="156" w:afterLines="50"/>
        <w:rPr>
          <w:rFonts w:hint="default" w:ascii="Times New Roman" w:hAnsi="Times New Roman" w:eastAsia="黑体" w:cs="Times New Roman"/>
          <w:color w:val="auto"/>
        </w:rPr>
      </w:pPr>
      <w:bookmarkStart w:id="2908" w:name="_Toc18574_WPSOffice_Level2"/>
      <w:bookmarkStart w:id="2909" w:name="_Toc7976_WPSOffice_Level2"/>
      <w:r>
        <w:rPr>
          <w:rFonts w:hint="default" w:ascii="Times New Roman" w:hAnsi="Times New Roman" w:eastAsia="黑体" w:cs="Times New Roman"/>
          <w:color w:val="auto"/>
        </w:rPr>
        <w:t>存储</w:t>
      </w:r>
      <w:bookmarkEnd w:id="2906"/>
      <w:bookmarkEnd w:id="2907"/>
      <w:r>
        <w:rPr>
          <w:rFonts w:hint="default" w:ascii="Times New Roman" w:hAnsi="Times New Roman" w:eastAsia="黑体" w:cs="Times New Roman"/>
          <w:color w:val="auto"/>
        </w:rPr>
        <w:t>格式</w:t>
      </w:r>
      <w:bookmarkEnd w:id="2908"/>
      <w:bookmarkEnd w:id="2909"/>
    </w:p>
    <w:p>
      <w:pPr>
        <w:pStyle w:val="26"/>
        <w:rPr>
          <w:rFonts w:hint="default" w:ascii="Times New Roman" w:hAnsi="Times New Roman" w:eastAsia="宋体" w:cs="Times New Roman"/>
          <w:color w:val="auto"/>
        </w:rPr>
      </w:pPr>
      <w:r>
        <w:rPr>
          <w:rFonts w:hint="default" w:ascii="Times New Roman" w:hAnsi="Times New Roman" w:eastAsia="宋体" w:cs="Times New Roman"/>
          <w:color w:val="auto"/>
        </w:rPr>
        <w:t>IC卡数据存储格式应符合表</w:t>
      </w:r>
      <w:r>
        <w:rPr>
          <w:rFonts w:hint="default" w:ascii="Times New Roman" w:hAnsi="Times New Roman" w:eastAsia="宋体" w:cs="Times New Roman"/>
          <w:color w:val="auto"/>
          <w:lang w:val="en-US" w:eastAsia="zh-CN"/>
        </w:rPr>
        <w:t>D</w:t>
      </w:r>
      <w:r>
        <w:rPr>
          <w:rFonts w:hint="default" w:ascii="Times New Roman" w:hAnsi="Times New Roman" w:eastAsia="宋体" w:cs="Times New Roman"/>
          <w:color w:val="auto"/>
        </w:rPr>
        <w:t>.1要求。</w:t>
      </w:r>
    </w:p>
    <w:p>
      <w:pPr>
        <w:pStyle w:val="127"/>
        <w:numPr>
          <w:ilvl w:val="0"/>
          <w:numId w:val="0"/>
        </w:numPr>
        <w:spacing w:before="156" w:after="156"/>
        <w:rPr>
          <w:rFonts w:hint="default" w:ascii="Times New Roman" w:hAnsi="Times New Roman" w:eastAsia="黑体" w:cs="Times New Roman"/>
          <w:color w:val="auto"/>
        </w:rPr>
      </w:pPr>
      <w:r>
        <w:rPr>
          <w:rFonts w:hint="default" w:ascii="Times New Roman" w:hAnsi="Times New Roman" w:eastAsia="黑体" w:cs="Times New Roman"/>
          <w:color w:val="auto"/>
        </w:rPr>
        <w:t>表</w:t>
      </w:r>
      <w:r>
        <w:rPr>
          <w:rFonts w:hint="default" w:ascii="Times New Roman" w:hAnsi="Times New Roman" w:eastAsia="黑体" w:cs="Times New Roman"/>
          <w:color w:val="auto"/>
          <w:lang w:val="en-US" w:eastAsia="zh-CN"/>
        </w:rPr>
        <w:t>D</w:t>
      </w:r>
      <w:r>
        <w:rPr>
          <w:rFonts w:hint="default" w:ascii="Times New Roman" w:hAnsi="Times New Roman" w:eastAsia="黑体" w:cs="Times New Roman"/>
          <w:color w:val="auto"/>
        </w:rPr>
        <w:t>.1  IC卡信息存储格式定义</w:t>
      </w:r>
    </w:p>
    <w:tbl>
      <w:tblPr>
        <w:tblStyle w:val="35"/>
        <w:tblW w:w="8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691"/>
        <w:gridCol w:w="1736"/>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7"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default" w:ascii="Times New Roman" w:hAnsi="Times New Roman" w:eastAsia="宋体" w:cs="Times New Roman"/>
                <w:color w:val="auto"/>
                <w:kern w:val="2"/>
                <w:szCs w:val="24"/>
              </w:rPr>
            </w:pPr>
            <w:bookmarkStart w:id="2910" w:name="_Toc246769415"/>
            <w:bookmarkStart w:id="2911" w:name="_Toc246855584"/>
            <w:r>
              <w:rPr>
                <w:rFonts w:hint="default" w:ascii="Times New Roman" w:hAnsi="Times New Roman" w:eastAsia="宋体" w:cs="Times New Roman"/>
                <w:color w:val="auto"/>
                <w:kern w:val="2"/>
                <w:szCs w:val="24"/>
              </w:rPr>
              <w:t>逻辑地址</w:t>
            </w:r>
            <w:bookmarkEnd w:id="2910"/>
            <w:bookmarkEnd w:id="2911"/>
          </w:p>
        </w:tc>
        <w:tc>
          <w:tcPr>
            <w:tcW w:w="1691" w:type="dxa"/>
            <w:noWrap w:val="0"/>
            <w:vAlign w:val="center"/>
          </w:tcPr>
          <w:p>
            <w:pPr>
              <w:pStyle w:val="107"/>
              <w:spacing w:before="50" w:after="50" w:line="240" w:lineRule="auto"/>
              <w:rPr>
                <w:rFonts w:hint="default" w:ascii="Times New Roman" w:hAnsi="Times New Roman" w:eastAsia="宋体" w:cs="Times New Roman"/>
                <w:color w:val="auto"/>
                <w:kern w:val="2"/>
                <w:szCs w:val="24"/>
              </w:rPr>
            </w:pPr>
            <w:r>
              <w:rPr>
                <w:rFonts w:hint="default" w:ascii="Times New Roman" w:hAnsi="Times New Roman" w:eastAsia="宋体" w:cs="Times New Roman"/>
                <w:color w:val="auto"/>
                <w:kern w:val="2"/>
                <w:szCs w:val="24"/>
              </w:rPr>
              <w:t>数据范围及格式</w:t>
            </w:r>
          </w:p>
        </w:tc>
        <w:tc>
          <w:tcPr>
            <w:tcW w:w="1736" w:type="dxa"/>
            <w:noWrap w:val="0"/>
            <w:vAlign w:val="center"/>
          </w:tcPr>
          <w:p>
            <w:pPr>
              <w:spacing w:before="50" w:after="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数据内容</w:t>
            </w:r>
          </w:p>
        </w:tc>
        <w:tc>
          <w:tcPr>
            <w:tcW w:w="3821"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default" w:ascii="Times New Roman" w:hAnsi="Times New Roman" w:eastAsia="宋体" w:cs="Times New Roman"/>
                <w:color w:val="auto"/>
                <w:kern w:val="2"/>
                <w:szCs w:val="24"/>
              </w:rPr>
            </w:pPr>
            <w:r>
              <w:rPr>
                <w:rFonts w:hint="default" w:ascii="Times New Roman" w:hAnsi="Times New Roman" w:eastAsia="宋体" w:cs="Times New Roman"/>
                <w:color w:val="auto"/>
                <w:kern w:val="2"/>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517"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eastAsia" w:ascii="Times New Roman" w:hAnsi="Times New Roman" w:eastAsia="宋体" w:cs="Times New Roman"/>
                <w:color w:val="auto"/>
                <w:kern w:val="2"/>
                <w:szCs w:val="24"/>
                <w:lang w:eastAsia="zh-CN"/>
              </w:rPr>
            </w:pPr>
            <w:bookmarkStart w:id="2912" w:name="_Toc246769417"/>
            <w:bookmarkStart w:id="2913" w:name="_Toc246855586"/>
            <w:r>
              <w:rPr>
                <w:rFonts w:hint="eastAsia" w:ascii="Times New Roman" w:eastAsia="宋体" w:cs="Times New Roman"/>
                <w:color w:val="auto"/>
                <w:kern w:val="2"/>
                <w:szCs w:val="24"/>
                <w:lang w:val="en-US" w:eastAsia="zh-CN"/>
              </w:rPr>
              <w:t>1</w:t>
            </w:r>
            <w:r>
              <w:rPr>
                <w:rFonts w:hint="default" w:ascii="Times New Roman" w:hAnsi="Times New Roman" w:eastAsia="宋体" w:cs="Times New Roman"/>
                <w:color w:val="auto"/>
              </w:rPr>
              <w:t>～3</w:t>
            </w:r>
            <w:bookmarkEnd w:id="2912"/>
            <w:bookmarkEnd w:id="2913"/>
            <w:r>
              <w:rPr>
                <w:rFonts w:hint="eastAsia" w:ascii="Times New Roman" w:eastAsia="宋体" w:cs="Times New Roman"/>
                <w:color w:val="auto"/>
                <w:lang w:val="en-US" w:eastAsia="zh-CN"/>
              </w:rPr>
              <w:t>2</w:t>
            </w:r>
          </w:p>
        </w:tc>
        <w:tc>
          <w:tcPr>
            <w:tcW w:w="1691" w:type="dxa"/>
            <w:noWrap w:val="0"/>
            <w:vAlign w:val="center"/>
          </w:tcPr>
          <w:p>
            <w:pPr>
              <w:pStyle w:val="107"/>
              <w:spacing w:before="50" w:after="50" w:line="240" w:lineRule="auto"/>
              <w:jc w:val="both"/>
              <w:rPr>
                <w:rFonts w:hint="default" w:ascii="Times New Roman" w:hAnsi="Times New Roman" w:eastAsia="宋体" w:cs="Times New Roman"/>
                <w:color w:val="auto"/>
                <w:kern w:val="2"/>
                <w:szCs w:val="24"/>
              </w:rPr>
            </w:pPr>
          </w:p>
        </w:tc>
        <w:tc>
          <w:tcPr>
            <w:tcW w:w="1736" w:type="dxa"/>
            <w:noWrap w:val="0"/>
            <w:vAlign w:val="center"/>
          </w:tcPr>
          <w:p>
            <w:pPr>
              <w:pStyle w:val="107"/>
              <w:spacing w:before="50" w:after="50" w:line="240" w:lineRule="auto"/>
              <w:jc w:val="both"/>
              <w:rPr>
                <w:rFonts w:hint="default" w:ascii="Times New Roman" w:hAnsi="Times New Roman" w:eastAsia="宋体" w:cs="Times New Roman"/>
                <w:color w:val="auto"/>
                <w:kern w:val="2"/>
                <w:szCs w:val="24"/>
              </w:rPr>
            </w:pPr>
            <w:r>
              <w:rPr>
                <w:rFonts w:hint="default" w:ascii="Times New Roman" w:hAnsi="Times New Roman" w:eastAsia="宋体" w:cs="Times New Roman"/>
                <w:color w:val="auto"/>
                <w:kern w:val="2"/>
                <w:szCs w:val="24"/>
              </w:rPr>
              <w:t>预留</w:t>
            </w:r>
          </w:p>
        </w:tc>
        <w:tc>
          <w:tcPr>
            <w:tcW w:w="3821" w:type="dxa"/>
            <w:noWrap w:val="0"/>
            <w:vAlign w:val="center"/>
          </w:tcPr>
          <w:p>
            <w:pPr>
              <w:pStyle w:val="83"/>
              <w:widowControl w:val="0"/>
              <w:numPr>
                <w:ilvl w:val="0"/>
                <w:numId w:val="0"/>
              </w:numPr>
              <w:wordWrap/>
              <w:overflowPunct/>
              <w:autoSpaceDE/>
              <w:spacing w:beforeLines="0" w:afterLines="0"/>
              <w:textAlignment w:val="auto"/>
              <w:outlineLvl w:val="9"/>
              <w:rPr>
                <w:rFonts w:hint="default" w:ascii="Times New Roman" w:hAnsi="Times New Roman" w:eastAsia="宋体" w:cs="Times New Roman"/>
                <w:color w:val="auto"/>
                <w:kern w:val="2"/>
                <w:szCs w:val="24"/>
              </w:rPr>
            </w:pPr>
            <w:r>
              <w:rPr>
                <w:rFonts w:hint="default" w:ascii="Times New Roman" w:hAnsi="Times New Roman" w:eastAsia="宋体" w:cs="Times New Roman"/>
                <w:color w:val="auto"/>
                <w:kern w:val="2"/>
                <w:szCs w:val="21"/>
              </w:rPr>
              <w:t>32个字节，芯片厂商固化信息或用户自定义信息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7"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default" w:ascii="Times New Roman" w:hAnsi="Times New Roman" w:eastAsia="宋体" w:cs="Times New Roman"/>
                <w:color w:val="auto"/>
                <w:kern w:val="2"/>
                <w:szCs w:val="24"/>
                <w:lang w:val="en-US" w:eastAsia="zh-CN"/>
              </w:rPr>
            </w:pPr>
            <w:r>
              <w:rPr>
                <w:rFonts w:hint="default" w:ascii="Times New Roman" w:hAnsi="Times New Roman" w:eastAsia="宋体" w:cs="Times New Roman"/>
                <w:color w:val="auto"/>
                <w:kern w:val="2"/>
                <w:szCs w:val="24"/>
              </w:rPr>
              <w:t>3</w:t>
            </w:r>
            <w:r>
              <w:rPr>
                <w:rFonts w:hint="eastAsia" w:ascii="Times New Roman" w:eastAsia="宋体" w:cs="Times New Roman"/>
                <w:color w:val="auto"/>
                <w:kern w:val="2"/>
                <w:szCs w:val="24"/>
                <w:lang w:val="en-US" w:eastAsia="zh-CN"/>
              </w:rPr>
              <w:t>3</w:t>
            </w:r>
            <w:r>
              <w:rPr>
                <w:rFonts w:hint="default" w:ascii="Times New Roman" w:hAnsi="Times New Roman" w:eastAsia="宋体" w:cs="Times New Roman"/>
                <w:color w:val="auto"/>
              </w:rPr>
              <w:t>～</w:t>
            </w:r>
            <w:r>
              <w:rPr>
                <w:rFonts w:hint="eastAsia" w:ascii="Times New Roman" w:eastAsia="宋体" w:cs="Times New Roman"/>
                <w:color w:val="auto"/>
                <w:lang w:val="en-US" w:eastAsia="zh-CN"/>
              </w:rPr>
              <w:t>50</w:t>
            </w:r>
          </w:p>
        </w:tc>
        <w:tc>
          <w:tcPr>
            <w:tcW w:w="1691" w:type="dxa"/>
            <w:noWrap w:val="0"/>
            <w:vAlign w:val="center"/>
          </w:tcPr>
          <w:p>
            <w:pPr>
              <w:spacing w:before="50" w:after="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ASCⅡ码</w:t>
            </w:r>
          </w:p>
        </w:tc>
        <w:tc>
          <w:tcPr>
            <w:tcW w:w="1736"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机动车驾驶证号码</w:t>
            </w:r>
          </w:p>
        </w:tc>
        <w:tc>
          <w:tcPr>
            <w:tcW w:w="3821" w:type="dxa"/>
            <w:noWrap w:val="0"/>
            <w:vAlign w:val="top"/>
          </w:tcPr>
          <w:p>
            <w:pPr>
              <w:spacing w:before="50" w:after="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18个字节，机动车驾驶证号码为15位时后3位以00H补齐。驾驶人身份未知时以00H补齐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7" w:type="dxa"/>
            <w:noWrap w:val="0"/>
            <w:vAlign w:val="center"/>
          </w:tcPr>
          <w:p>
            <w:pPr>
              <w:spacing w:before="50" w:after="50"/>
              <w:jc w:val="center"/>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5</w:t>
            </w:r>
            <w:r>
              <w:rPr>
                <w:rFonts w:hint="eastAsia" w:eastAsia="宋体" w:cs="Times New Roman"/>
                <w:color w:val="auto"/>
                <w:lang w:val="en-US" w:eastAsia="zh-CN"/>
              </w:rPr>
              <w:t>1</w:t>
            </w:r>
          </w:p>
        </w:tc>
        <w:tc>
          <w:tcPr>
            <w:tcW w:w="1691"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default" w:ascii="Times New Roman" w:hAnsi="Times New Roman" w:eastAsia="宋体" w:cs="Times New Roman"/>
                <w:color w:val="auto"/>
                <w:kern w:val="2"/>
                <w:szCs w:val="24"/>
              </w:rPr>
            </w:pPr>
            <w:r>
              <w:rPr>
                <w:rFonts w:hint="default" w:ascii="Times New Roman" w:hAnsi="Times New Roman" w:eastAsia="宋体" w:cs="Times New Roman"/>
                <w:color w:val="auto"/>
                <w:kern w:val="2"/>
                <w:szCs w:val="24"/>
              </w:rPr>
              <w:t>00</w:t>
            </w:r>
            <w:r>
              <w:rPr>
                <w:rFonts w:hint="default" w:ascii="Times New Roman" w:hAnsi="Times New Roman" w:eastAsia="宋体" w:cs="Times New Roman"/>
                <w:color w:val="auto"/>
              </w:rPr>
              <w:t>～99（BCD码）</w:t>
            </w:r>
          </w:p>
        </w:tc>
        <w:tc>
          <w:tcPr>
            <w:tcW w:w="1736"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驾驶证有效期-年</w:t>
            </w:r>
          </w:p>
        </w:tc>
        <w:tc>
          <w:tcPr>
            <w:tcW w:w="3821" w:type="dxa"/>
            <w:vMerge w:val="restart"/>
            <w:noWrap w:val="0"/>
            <w:vAlign w:val="center"/>
          </w:tcPr>
          <w:p>
            <w:pPr>
              <w:spacing w:before="50" w:after="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3个字节，使用前写入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7" w:type="dxa"/>
            <w:noWrap w:val="0"/>
            <w:vAlign w:val="center"/>
          </w:tcPr>
          <w:p>
            <w:pPr>
              <w:spacing w:before="50" w:after="50"/>
              <w:jc w:val="center"/>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5</w:t>
            </w:r>
            <w:r>
              <w:rPr>
                <w:rFonts w:hint="eastAsia" w:eastAsia="宋体" w:cs="Times New Roman"/>
                <w:color w:val="auto"/>
                <w:lang w:val="en-US" w:eastAsia="zh-CN"/>
              </w:rPr>
              <w:t>2</w:t>
            </w:r>
          </w:p>
        </w:tc>
        <w:tc>
          <w:tcPr>
            <w:tcW w:w="1691"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default" w:ascii="Times New Roman" w:hAnsi="Times New Roman" w:eastAsia="宋体" w:cs="Times New Roman"/>
                <w:color w:val="auto"/>
                <w:kern w:val="2"/>
                <w:szCs w:val="24"/>
              </w:rPr>
            </w:pPr>
            <w:r>
              <w:rPr>
                <w:rFonts w:hint="default" w:ascii="Times New Roman" w:hAnsi="Times New Roman" w:eastAsia="宋体" w:cs="Times New Roman"/>
                <w:color w:val="auto"/>
                <w:kern w:val="2"/>
                <w:szCs w:val="24"/>
              </w:rPr>
              <w:t>01</w:t>
            </w:r>
            <w:r>
              <w:rPr>
                <w:rFonts w:hint="default" w:ascii="Times New Roman" w:hAnsi="Times New Roman" w:eastAsia="宋体" w:cs="Times New Roman"/>
                <w:color w:val="auto"/>
              </w:rPr>
              <w:t>～12（BCD码）</w:t>
            </w:r>
          </w:p>
        </w:tc>
        <w:tc>
          <w:tcPr>
            <w:tcW w:w="1736"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驾驶证有效期-月</w:t>
            </w:r>
          </w:p>
        </w:tc>
        <w:tc>
          <w:tcPr>
            <w:tcW w:w="3821" w:type="dxa"/>
            <w:vMerge w:val="continue"/>
            <w:noWrap w:val="0"/>
            <w:vAlign w:val="center"/>
          </w:tcPr>
          <w:p>
            <w:pPr>
              <w:spacing w:before="50" w:after="50"/>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7" w:type="dxa"/>
            <w:noWrap w:val="0"/>
            <w:vAlign w:val="center"/>
          </w:tcPr>
          <w:p>
            <w:pPr>
              <w:spacing w:before="50" w:after="50"/>
              <w:jc w:val="center"/>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5</w:t>
            </w:r>
            <w:r>
              <w:rPr>
                <w:rFonts w:hint="eastAsia" w:eastAsia="宋体" w:cs="Times New Roman"/>
                <w:color w:val="auto"/>
                <w:lang w:val="en-US" w:eastAsia="zh-CN"/>
              </w:rPr>
              <w:t>3</w:t>
            </w:r>
          </w:p>
        </w:tc>
        <w:tc>
          <w:tcPr>
            <w:tcW w:w="1691"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default" w:ascii="Times New Roman" w:hAnsi="Times New Roman" w:eastAsia="宋体" w:cs="Times New Roman"/>
                <w:color w:val="auto"/>
                <w:kern w:val="2"/>
                <w:szCs w:val="24"/>
              </w:rPr>
            </w:pPr>
            <w:r>
              <w:rPr>
                <w:rFonts w:hint="default" w:ascii="Times New Roman" w:hAnsi="Times New Roman" w:eastAsia="宋体" w:cs="Times New Roman"/>
                <w:color w:val="auto"/>
                <w:kern w:val="2"/>
                <w:szCs w:val="24"/>
              </w:rPr>
              <w:t>01</w:t>
            </w:r>
            <w:r>
              <w:rPr>
                <w:rFonts w:hint="default" w:ascii="Times New Roman" w:hAnsi="Times New Roman" w:eastAsia="宋体" w:cs="Times New Roman"/>
                <w:color w:val="auto"/>
              </w:rPr>
              <w:t>～31（BCD码）</w:t>
            </w:r>
          </w:p>
        </w:tc>
        <w:tc>
          <w:tcPr>
            <w:tcW w:w="1736"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驾驶证有效期-日</w:t>
            </w:r>
          </w:p>
        </w:tc>
        <w:tc>
          <w:tcPr>
            <w:tcW w:w="3821" w:type="dxa"/>
            <w:vMerge w:val="continue"/>
            <w:noWrap w:val="0"/>
            <w:vAlign w:val="center"/>
          </w:tcPr>
          <w:p>
            <w:pPr>
              <w:spacing w:before="50" w:after="50"/>
              <w:rPr>
                <w:rFonts w:hint="default" w:ascii="Times New Roman" w:hAnsi="Times New Roman"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7"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eastAsia" w:ascii="Times New Roman" w:hAnsi="Times New Roman" w:eastAsia="宋体" w:cs="Times New Roman"/>
                <w:color w:val="auto"/>
                <w:kern w:val="2"/>
                <w:szCs w:val="24"/>
                <w:lang w:eastAsia="zh-CN"/>
              </w:rPr>
            </w:pPr>
            <w:bookmarkStart w:id="2914" w:name="_Toc246855587"/>
            <w:bookmarkStart w:id="2915" w:name="_Toc246769418"/>
            <w:r>
              <w:rPr>
                <w:rFonts w:hint="default" w:ascii="Times New Roman" w:hAnsi="Times New Roman" w:eastAsia="宋体" w:cs="Times New Roman"/>
                <w:color w:val="auto"/>
                <w:kern w:val="2"/>
                <w:szCs w:val="24"/>
              </w:rPr>
              <w:t>5</w:t>
            </w:r>
            <w:r>
              <w:rPr>
                <w:rFonts w:hint="eastAsia" w:ascii="Times New Roman" w:eastAsia="宋体" w:cs="Times New Roman"/>
                <w:color w:val="auto"/>
                <w:kern w:val="2"/>
                <w:szCs w:val="24"/>
                <w:lang w:val="en-US" w:eastAsia="zh-CN"/>
              </w:rPr>
              <w:t>4</w:t>
            </w:r>
            <w:r>
              <w:rPr>
                <w:rFonts w:hint="default" w:ascii="Times New Roman" w:hAnsi="Times New Roman" w:eastAsia="宋体" w:cs="Times New Roman"/>
                <w:color w:val="auto"/>
              </w:rPr>
              <w:t>～</w:t>
            </w:r>
            <w:bookmarkEnd w:id="2914"/>
            <w:bookmarkEnd w:id="2915"/>
            <w:r>
              <w:rPr>
                <w:rFonts w:hint="default" w:ascii="Times New Roman" w:hAnsi="Times New Roman" w:eastAsia="宋体" w:cs="Times New Roman"/>
                <w:color w:val="auto"/>
              </w:rPr>
              <w:t>7</w:t>
            </w:r>
            <w:r>
              <w:rPr>
                <w:rFonts w:hint="eastAsia" w:ascii="Times New Roman" w:eastAsia="宋体" w:cs="Times New Roman"/>
                <w:color w:val="auto"/>
                <w:lang w:val="en-US" w:eastAsia="zh-CN"/>
              </w:rPr>
              <w:t>1</w:t>
            </w:r>
          </w:p>
        </w:tc>
        <w:tc>
          <w:tcPr>
            <w:tcW w:w="1691" w:type="dxa"/>
            <w:noWrap w:val="0"/>
            <w:vAlign w:val="center"/>
          </w:tcPr>
          <w:p>
            <w:pPr>
              <w:spacing w:before="50" w:after="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ASCⅡ码</w:t>
            </w:r>
          </w:p>
        </w:tc>
        <w:tc>
          <w:tcPr>
            <w:tcW w:w="1736"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从业资格证号</w:t>
            </w:r>
          </w:p>
        </w:tc>
        <w:tc>
          <w:tcPr>
            <w:tcW w:w="3821"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18个字节，不用时以00H补齐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7" w:type="dxa"/>
            <w:noWrap w:val="0"/>
            <w:vAlign w:val="center"/>
          </w:tcPr>
          <w:p>
            <w:pPr>
              <w:pStyle w:val="83"/>
              <w:widowControl w:val="0"/>
              <w:numPr>
                <w:ilvl w:val="0"/>
                <w:numId w:val="0"/>
              </w:numPr>
              <w:wordWrap/>
              <w:overflowPunct/>
              <w:autoSpaceDE/>
              <w:spacing w:beforeLines="0" w:afterLines="0"/>
              <w:jc w:val="center"/>
              <w:textAlignment w:val="auto"/>
              <w:outlineLvl w:val="9"/>
              <w:rPr>
                <w:rFonts w:hint="eastAsia" w:ascii="Times New Roman" w:hAnsi="Times New Roman" w:eastAsia="宋体" w:cs="Times New Roman"/>
                <w:color w:val="auto"/>
                <w:kern w:val="2"/>
                <w:szCs w:val="24"/>
                <w:lang w:eastAsia="zh-CN"/>
              </w:rPr>
            </w:pPr>
            <w:r>
              <w:rPr>
                <w:rFonts w:hint="default" w:ascii="Times New Roman" w:hAnsi="Times New Roman" w:eastAsia="宋体" w:cs="Times New Roman"/>
                <w:color w:val="auto"/>
                <w:kern w:val="2"/>
                <w:szCs w:val="24"/>
              </w:rPr>
              <w:t>7</w:t>
            </w:r>
            <w:r>
              <w:rPr>
                <w:rFonts w:hint="eastAsia" w:ascii="Times New Roman" w:eastAsia="宋体" w:cs="Times New Roman"/>
                <w:color w:val="auto"/>
                <w:kern w:val="2"/>
                <w:szCs w:val="24"/>
                <w:lang w:val="en-US" w:eastAsia="zh-CN"/>
              </w:rPr>
              <w:t>2</w:t>
            </w:r>
            <w:r>
              <w:rPr>
                <w:rFonts w:hint="default" w:ascii="Times New Roman" w:hAnsi="Times New Roman" w:eastAsia="宋体" w:cs="Times New Roman"/>
                <w:color w:val="auto"/>
              </w:rPr>
              <w:t>～12</w:t>
            </w:r>
            <w:r>
              <w:rPr>
                <w:rFonts w:hint="eastAsia" w:ascii="Times New Roman" w:eastAsia="宋体" w:cs="Times New Roman"/>
                <w:color w:val="auto"/>
                <w:lang w:val="en-US" w:eastAsia="zh-CN"/>
              </w:rPr>
              <w:t>7</w:t>
            </w:r>
          </w:p>
        </w:tc>
        <w:tc>
          <w:tcPr>
            <w:tcW w:w="1691" w:type="dxa"/>
            <w:noWrap w:val="0"/>
            <w:vAlign w:val="center"/>
          </w:tcPr>
          <w:p>
            <w:pPr>
              <w:spacing w:before="50" w:after="50"/>
              <w:rPr>
                <w:rFonts w:hint="default" w:ascii="Times New Roman" w:hAnsi="Times New Roman" w:eastAsia="宋体" w:cs="Times New Roman"/>
                <w:color w:val="auto"/>
              </w:rPr>
            </w:pPr>
          </w:p>
        </w:tc>
        <w:tc>
          <w:tcPr>
            <w:tcW w:w="1736"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标准扩展预留</w:t>
            </w:r>
          </w:p>
        </w:tc>
        <w:tc>
          <w:tcPr>
            <w:tcW w:w="3821"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56个字节，不用时以00H补齐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7" w:type="dxa"/>
            <w:noWrap w:val="0"/>
            <w:vAlign w:val="center"/>
          </w:tcPr>
          <w:p>
            <w:pPr>
              <w:spacing w:before="50" w:after="50"/>
              <w:jc w:val="center"/>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12</w:t>
            </w:r>
            <w:r>
              <w:rPr>
                <w:rFonts w:hint="eastAsia" w:eastAsia="宋体" w:cs="Times New Roman"/>
                <w:color w:val="auto"/>
                <w:lang w:val="en-US" w:eastAsia="zh-CN"/>
              </w:rPr>
              <w:t>8</w:t>
            </w:r>
          </w:p>
        </w:tc>
        <w:tc>
          <w:tcPr>
            <w:tcW w:w="1691" w:type="dxa"/>
            <w:noWrap w:val="0"/>
            <w:vAlign w:val="center"/>
          </w:tcPr>
          <w:p>
            <w:pPr>
              <w:spacing w:before="50" w:after="50"/>
              <w:rPr>
                <w:rFonts w:hint="default" w:ascii="Times New Roman" w:hAnsi="Times New Roman" w:eastAsia="宋体" w:cs="Times New Roman"/>
                <w:color w:val="auto"/>
              </w:rPr>
            </w:pPr>
          </w:p>
        </w:tc>
        <w:tc>
          <w:tcPr>
            <w:tcW w:w="1736"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校验字</w:t>
            </w:r>
          </w:p>
        </w:tc>
        <w:tc>
          <w:tcPr>
            <w:tcW w:w="3821"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异或校验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7" w:type="dxa"/>
            <w:noWrap w:val="0"/>
            <w:vAlign w:val="center"/>
          </w:tcPr>
          <w:p>
            <w:pPr>
              <w:spacing w:before="50" w:after="50"/>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1691"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1736"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3821" w:type="dxa"/>
            <w:noWrap w:val="0"/>
            <w:vAlign w:val="center"/>
          </w:tcPr>
          <w:p>
            <w:pPr>
              <w:spacing w:before="50" w:after="50"/>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bl>
    <w:p>
      <w:pPr>
        <w:rPr>
          <w:rFonts w:hint="default" w:ascii="Times New Roman" w:hAnsi="Times New Roman" w:eastAsia="宋体" w:cs="Times New Roman"/>
          <w:color w:val="auto"/>
        </w:rPr>
      </w:pPr>
      <w:r>
        <w:rPr>
          <w:rFonts w:hint="default" w:ascii="Times New Roman" w:hAnsi="Times New Roman" w:eastAsia="宋体" w:cs="Times New Roman"/>
          <w:color w:val="auto"/>
        </w:rPr>
        <w:br w:type="page"/>
      </w:r>
    </w:p>
    <w:p>
      <w:pPr>
        <w:pStyle w:val="62"/>
        <w:shd w:val="clear" w:color="FFFFFF" w:fill="FFFFFF"/>
        <w:rPr>
          <w:rFonts w:hint="default" w:ascii="Times New Roman" w:hAnsi="Times New Roman" w:cs="Times New Roman"/>
          <w:color w:val="auto"/>
        </w:rPr>
      </w:pPr>
      <w:r>
        <w:rPr>
          <w:rFonts w:hint="default" w:ascii="Times New Roman" w:hAnsi="Times New Roman" w:cs="Times New Roman"/>
          <w:color w:val="auto"/>
        </w:rPr>
        <w:br w:type="textWrapping"/>
      </w:r>
      <w:bookmarkStart w:id="2916" w:name="_Toc291163182"/>
      <w:bookmarkStart w:id="2917" w:name="_Toc277072700"/>
      <w:bookmarkStart w:id="2918" w:name="_Toc290298713"/>
      <w:bookmarkStart w:id="2919" w:name="_Toc264886112"/>
      <w:bookmarkStart w:id="2920" w:name="_Toc289246644"/>
      <w:bookmarkStart w:id="2921" w:name="_Toc297995830"/>
      <w:bookmarkStart w:id="2922" w:name="_Toc292377097"/>
      <w:bookmarkStart w:id="2923" w:name="_Toc264882270"/>
      <w:bookmarkStart w:id="2924" w:name="_Toc304205247"/>
      <w:bookmarkStart w:id="2925" w:name="_Toc291594910"/>
      <w:bookmarkStart w:id="2926" w:name="_Toc291054715"/>
      <w:bookmarkStart w:id="2927" w:name="_Toc293064185"/>
      <w:bookmarkStart w:id="2928" w:name="_Toc301772234"/>
      <w:bookmarkStart w:id="2929" w:name="_Toc292885232"/>
      <w:bookmarkStart w:id="2930" w:name="_Toc289349341"/>
      <w:bookmarkStart w:id="2931" w:name="_Toc277072750"/>
      <w:bookmarkStart w:id="2932" w:name="_Toc292873399"/>
      <w:bookmarkStart w:id="2933" w:name="_Toc264492029"/>
      <w:bookmarkStart w:id="2934" w:name="_Toc296598014"/>
      <w:bookmarkStart w:id="2935" w:name="_Toc297995325"/>
      <w:bookmarkStart w:id="2936" w:name="_Toc293559853"/>
      <w:bookmarkStart w:id="2937" w:name="_Toc291069453"/>
      <w:bookmarkStart w:id="2938" w:name="_Toc291053452"/>
      <w:bookmarkStart w:id="2939" w:name="_Toc289850670"/>
      <w:bookmarkStart w:id="2940" w:name="_Toc297995674"/>
      <w:bookmarkStart w:id="2941" w:name="_Toc293559965"/>
      <w:bookmarkStart w:id="2942" w:name="_Toc298107035"/>
      <w:bookmarkStart w:id="2943" w:name="_Toc266967918"/>
      <w:bookmarkStart w:id="2944" w:name="_Toc296677910"/>
      <w:bookmarkStart w:id="2945" w:name="_Toc290298405"/>
      <w:bookmarkStart w:id="2946" w:name="_Toc297995442"/>
      <w:bookmarkStart w:id="2947" w:name="_Toc289246594"/>
      <w:bookmarkStart w:id="2948" w:name="_Toc1051_WPSOffice_Level1"/>
      <w:r>
        <w:rPr>
          <w:rFonts w:hint="default" w:ascii="Times New Roman" w:hAnsi="Times New Roman" w:cs="Times New Roman"/>
          <w:color w:val="auto"/>
        </w:rPr>
        <w:t>（</w:t>
      </w:r>
      <w:r>
        <w:rPr>
          <w:rFonts w:hint="default" w:ascii="Times New Roman" w:hAnsi="Times New Roman" w:cs="Times New Roman"/>
          <w:color w:val="auto"/>
          <w:lang w:val="en-US" w:eastAsia="zh-CN"/>
        </w:rPr>
        <w:t>规范</w:t>
      </w:r>
      <w:r>
        <w:rPr>
          <w:rFonts w:hint="default" w:ascii="Times New Roman" w:hAnsi="Times New Roman" w:cs="Times New Roman"/>
          <w:color w:val="auto"/>
        </w:rPr>
        <w:t>性附录）</w:t>
      </w:r>
      <w:r>
        <w:rPr>
          <w:rFonts w:hint="default" w:ascii="Times New Roman" w:hAnsi="Times New Roman" w:cs="Times New Roman"/>
          <w:color w:val="auto"/>
        </w:rPr>
        <w:br w:type="textWrapping"/>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r>
        <w:rPr>
          <w:rFonts w:hint="default" w:ascii="Times New Roman" w:hAnsi="Times New Roman" w:cs="Times New Roman"/>
          <w:color w:val="auto"/>
          <w:lang w:val="en-US" w:eastAsia="zh-CN"/>
        </w:rPr>
        <w:t>防护</w:t>
      </w:r>
      <w:r>
        <w:rPr>
          <w:rFonts w:hint="default" w:ascii="Times New Roman" w:hAnsi="Times New Roman" w:cs="Times New Roman"/>
          <w:color w:val="auto"/>
        </w:rPr>
        <w:t>存储器防护性能</w:t>
      </w:r>
      <w:r>
        <w:rPr>
          <w:rFonts w:hint="default" w:ascii="Times New Roman" w:hAnsi="Times New Roman" w:cs="Times New Roman"/>
          <w:color w:val="auto"/>
          <w:lang w:val="en-US" w:eastAsia="zh-CN"/>
        </w:rPr>
        <w:t>要求</w:t>
      </w:r>
      <w:r>
        <w:rPr>
          <w:rFonts w:hint="default" w:ascii="Times New Roman" w:hAnsi="Times New Roman" w:cs="Times New Roman"/>
          <w:color w:val="auto"/>
        </w:rPr>
        <w:t>及</w:t>
      </w:r>
      <w:r>
        <w:rPr>
          <w:rFonts w:hint="default" w:ascii="Times New Roman" w:hAnsi="Times New Roman" w:cs="Times New Roman"/>
          <w:color w:val="auto"/>
          <w:lang w:val="en-US" w:eastAsia="zh-CN"/>
        </w:rPr>
        <w:t>试验</w:t>
      </w:r>
      <w:r>
        <w:rPr>
          <w:rFonts w:hint="default" w:ascii="Times New Roman" w:hAnsi="Times New Roman" w:cs="Times New Roman"/>
          <w:color w:val="auto"/>
        </w:rPr>
        <w:t>方法</w:t>
      </w:r>
      <w:bookmarkEnd w:id="2948"/>
    </w:p>
    <w:p>
      <w:pPr>
        <w:pStyle w:val="83"/>
        <w:wordWrap/>
        <w:spacing w:before="156" w:beforeLines="50" w:after="156" w:afterLines="50"/>
        <w:rPr>
          <w:rFonts w:hint="default" w:ascii="宋体" w:hAnsi="宋体" w:cs="Times New Roman"/>
          <w:color w:val="auto"/>
          <w:sz w:val="21"/>
          <w:szCs w:val="21"/>
        </w:rPr>
      </w:pPr>
      <w:bookmarkStart w:id="2949" w:name="_Toc6895_WPSOffice_Level2"/>
      <w:r>
        <w:rPr>
          <w:rFonts w:hint="default" w:ascii="宋体" w:hAnsi="宋体" w:cs="Times New Roman"/>
          <w:color w:val="auto"/>
          <w:sz w:val="21"/>
          <w:szCs w:val="21"/>
        </w:rPr>
        <w:t>防护性能要求</w:t>
      </w:r>
      <w:bookmarkEnd w:id="2949"/>
      <w:r>
        <w:rPr>
          <w:rFonts w:hint="default" w:ascii="宋体" w:hAnsi="宋体" w:cs="Times New Roman"/>
          <w:color w:val="auto"/>
          <w:sz w:val="21"/>
          <w:szCs w:val="21"/>
        </w:rPr>
        <w:tab/>
      </w:r>
    </w:p>
    <w:p>
      <w:pPr>
        <w:pStyle w:val="82"/>
        <w:bidi w:val="0"/>
        <w:spacing w:after="95" w:afterLines="30"/>
        <w:ind w:left="0" w:leftChars="0" w:firstLine="0" w:firstLineChars="0"/>
        <w:rPr>
          <w:rFonts w:hint="default" w:ascii="宋体" w:hAnsi="宋体" w:eastAsia="黑体" w:cs="Times New Roman"/>
          <w:color w:val="auto"/>
          <w:sz w:val="21"/>
          <w:szCs w:val="21"/>
        </w:rPr>
      </w:pPr>
      <w:bookmarkStart w:id="2950" w:name="_Toc21882_WPSOffice_Level2"/>
      <w:r>
        <w:rPr>
          <w:rFonts w:hint="default" w:ascii="宋体" w:hAnsi="宋体" w:eastAsia="黑体" w:cs="Times New Roman"/>
          <w:color w:val="auto"/>
          <w:sz w:val="21"/>
          <w:szCs w:val="21"/>
          <w:lang w:val="en-US" w:eastAsia="zh-CN"/>
        </w:rPr>
        <w:t>高温防火</w:t>
      </w:r>
      <w:r>
        <w:rPr>
          <w:rFonts w:hint="default" w:ascii="宋体" w:hAnsi="宋体" w:eastAsia="黑体" w:cs="Times New Roman"/>
          <w:color w:val="auto"/>
          <w:szCs w:val="22"/>
          <w:lang w:val="en-US" w:eastAsia="zh-CN"/>
        </w:rPr>
        <w:t>保护性能</w:t>
      </w:r>
      <w:bookmarkEnd w:id="2950"/>
    </w:p>
    <w:p>
      <w:pPr>
        <w:ind w:firstLine="420" w:firstLineChars="200"/>
        <w:rPr>
          <w:rFonts w:hint="default" w:ascii="宋体" w:hAnsi="宋体" w:eastAsia="宋体" w:cs="Times New Roman"/>
          <w:color w:val="auto"/>
        </w:rPr>
      </w:pPr>
      <w:r>
        <w:rPr>
          <w:rFonts w:hint="default" w:ascii="宋体" w:hAnsi="宋体" w:eastAsia="宋体" w:cs="Times New Roman"/>
          <w:color w:val="auto"/>
          <w:szCs w:val="22"/>
          <w:lang w:val="en-US" w:eastAsia="zh-CN"/>
        </w:rPr>
        <w:t>防护存储器在承受950</w:t>
      </w:r>
      <w:r>
        <w:rPr>
          <w:rFonts w:hint="default" w:ascii="宋体" w:hAnsi="宋体" w:eastAsia="宋体" w:cs="Times New Roman"/>
          <w:color w:val="auto"/>
          <w:szCs w:val="22"/>
        </w:rPr>
        <w:t>℃</w:t>
      </w:r>
      <w:r>
        <w:rPr>
          <w:rFonts w:hint="default" w:ascii="宋体" w:hAnsi="宋体" w:eastAsia="宋体" w:cs="Times New Roman"/>
          <w:color w:val="auto"/>
          <w:szCs w:val="22"/>
          <w:lang w:val="en-US" w:eastAsia="zh-CN"/>
        </w:rPr>
        <w:t>高温火焰环境、持续 15min，经室温自然冷却试验后，应无明显结构变形，应能通过备用数据读取接口读取行驶记录数据，</w:t>
      </w:r>
      <w:r>
        <w:rPr>
          <w:rFonts w:hint="default" w:ascii="宋体" w:hAnsi="宋体" w:eastAsia="宋体" w:cs="Times New Roman"/>
          <w:color w:val="auto"/>
        </w:rPr>
        <w:t>数据</w:t>
      </w:r>
      <w:r>
        <w:rPr>
          <w:rFonts w:hint="default" w:ascii="宋体" w:hAnsi="宋体" w:eastAsia="宋体" w:cs="Times New Roman"/>
          <w:color w:val="auto"/>
          <w:lang w:eastAsia="zh-CN"/>
        </w:rPr>
        <w:t>应无</w:t>
      </w:r>
      <w:r>
        <w:rPr>
          <w:rFonts w:hint="default" w:ascii="宋体" w:hAnsi="宋体" w:eastAsia="宋体" w:cs="Times New Roman"/>
          <w:color w:val="auto"/>
        </w:rPr>
        <w:t>丢失</w:t>
      </w:r>
      <w:r>
        <w:rPr>
          <w:rFonts w:hint="default" w:ascii="宋体" w:hAnsi="宋体" w:eastAsia="宋体" w:cs="Times New Roman"/>
          <w:color w:val="auto"/>
          <w:lang w:eastAsia="zh-CN"/>
        </w:rPr>
        <w:t>和内容改变</w:t>
      </w:r>
      <w:r>
        <w:rPr>
          <w:rFonts w:hint="default" w:ascii="宋体" w:hAnsi="宋体" w:eastAsia="宋体" w:cs="Times New Roman"/>
          <w:color w:val="auto"/>
        </w:rPr>
        <w:t>。</w:t>
      </w:r>
    </w:p>
    <w:p>
      <w:pPr>
        <w:pStyle w:val="82"/>
        <w:bidi w:val="0"/>
        <w:spacing w:after="95" w:afterLines="30"/>
        <w:ind w:left="0" w:leftChars="0" w:firstLine="0" w:firstLineChars="0"/>
        <w:rPr>
          <w:rFonts w:hint="default" w:ascii="宋体" w:hAnsi="宋体" w:eastAsia="黑体" w:cs="Times New Roman"/>
          <w:color w:val="auto"/>
          <w:szCs w:val="21"/>
        </w:rPr>
      </w:pPr>
      <w:bookmarkStart w:id="2951" w:name="_Toc9924_WPSOffice_Level2"/>
      <w:r>
        <w:rPr>
          <w:rFonts w:hint="default" w:ascii="宋体" w:hAnsi="宋体" w:eastAsia="黑体" w:cs="Times New Roman"/>
          <w:color w:val="auto"/>
          <w:sz w:val="21"/>
          <w:szCs w:val="21"/>
          <w:lang w:val="en-US" w:eastAsia="zh-CN"/>
        </w:rPr>
        <w:t>余烬</w:t>
      </w:r>
      <w:r>
        <w:rPr>
          <w:rFonts w:hint="default" w:ascii="宋体" w:hAnsi="宋体" w:eastAsia="黑体" w:cs="Times New Roman"/>
          <w:color w:val="auto"/>
          <w:szCs w:val="21"/>
          <w:lang w:val="en-US" w:eastAsia="zh-CN"/>
        </w:rPr>
        <w:t>保护性能</w:t>
      </w:r>
      <w:bookmarkEnd w:id="2951"/>
    </w:p>
    <w:p>
      <w:pPr>
        <w:ind w:firstLine="420" w:firstLineChars="200"/>
        <w:rPr>
          <w:rFonts w:hint="default" w:ascii="宋体" w:hAnsi="宋体" w:eastAsia="宋体" w:cs="Times New Roman"/>
          <w:color w:val="auto"/>
        </w:rPr>
      </w:pPr>
      <w:r>
        <w:rPr>
          <w:rFonts w:hint="default" w:ascii="宋体" w:hAnsi="宋体" w:eastAsia="宋体" w:cs="Times New Roman"/>
          <w:color w:val="auto"/>
          <w:szCs w:val="22"/>
          <w:lang w:val="en-US" w:eastAsia="zh-CN"/>
        </w:rPr>
        <w:t>防护存储器在承受260</w:t>
      </w:r>
      <w:r>
        <w:rPr>
          <w:rFonts w:hint="default" w:ascii="宋体" w:hAnsi="宋体" w:eastAsia="宋体" w:cs="Times New Roman"/>
          <w:color w:val="auto"/>
          <w:szCs w:val="22"/>
        </w:rPr>
        <w:t>℃</w:t>
      </w:r>
      <w:r>
        <w:rPr>
          <w:rFonts w:hint="default" w:ascii="宋体" w:hAnsi="宋体" w:eastAsia="宋体" w:cs="Times New Roman"/>
          <w:color w:val="auto"/>
          <w:szCs w:val="22"/>
          <w:lang w:val="en-US" w:eastAsia="zh-CN"/>
        </w:rPr>
        <w:t>余烬环境、持续120min，经室温自然冷却试验后，应无明显结构变形，应能通过备用数据读取接口读取行驶记录数据，</w:t>
      </w:r>
      <w:r>
        <w:rPr>
          <w:rFonts w:hint="default" w:ascii="宋体" w:hAnsi="宋体" w:eastAsia="宋体" w:cs="Times New Roman"/>
          <w:color w:val="auto"/>
        </w:rPr>
        <w:t>数据</w:t>
      </w:r>
      <w:r>
        <w:rPr>
          <w:rFonts w:hint="default" w:ascii="宋体" w:hAnsi="宋体" w:eastAsia="宋体" w:cs="Times New Roman"/>
          <w:color w:val="auto"/>
          <w:lang w:eastAsia="zh-CN"/>
        </w:rPr>
        <w:t>应无</w:t>
      </w:r>
      <w:r>
        <w:rPr>
          <w:rFonts w:hint="default" w:ascii="宋体" w:hAnsi="宋体" w:eastAsia="宋体" w:cs="Times New Roman"/>
          <w:color w:val="auto"/>
        </w:rPr>
        <w:t>丢失</w:t>
      </w:r>
      <w:r>
        <w:rPr>
          <w:rFonts w:hint="default" w:ascii="宋体" w:hAnsi="宋体" w:eastAsia="宋体" w:cs="Times New Roman"/>
          <w:color w:val="auto"/>
          <w:lang w:eastAsia="zh-CN"/>
        </w:rPr>
        <w:t>和内容改变</w:t>
      </w:r>
      <w:r>
        <w:rPr>
          <w:rFonts w:hint="default" w:ascii="宋体" w:hAnsi="宋体" w:eastAsia="宋体" w:cs="Times New Roman"/>
          <w:color w:val="auto"/>
        </w:rPr>
        <w:t>。</w:t>
      </w:r>
    </w:p>
    <w:p>
      <w:pPr>
        <w:pStyle w:val="82"/>
        <w:bidi w:val="0"/>
        <w:spacing w:after="95" w:afterLines="30"/>
        <w:ind w:left="0" w:leftChars="0" w:firstLine="0" w:firstLineChars="0"/>
        <w:rPr>
          <w:rFonts w:hint="default" w:ascii="宋体" w:hAnsi="宋体" w:eastAsia="黑体" w:cs="Times New Roman"/>
          <w:color w:val="auto"/>
          <w:sz w:val="21"/>
          <w:szCs w:val="21"/>
          <w:lang w:val="en-US" w:eastAsia="zh-CN"/>
        </w:rPr>
      </w:pPr>
      <w:bookmarkStart w:id="2952" w:name="_Toc11865_WPSOffice_Level2"/>
      <w:r>
        <w:rPr>
          <w:rFonts w:hint="default" w:ascii="宋体" w:hAnsi="宋体" w:eastAsia="黑体" w:cs="Times New Roman"/>
          <w:color w:val="auto"/>
          <w:sz w:val="21"/>
          <w:szCs w:val="21"/>
          <w:lang w:val="en-US" w:eastAsia="zh-CN"/>
        </w:rPr>
        <w:t>浸水保护性能</w:t>
      </w:r>
      <w:bookmarkEnd w:id="2952"/>
    </w:p>
    <w:p>
      <w:pPr>
        <w:ind w:firstLine="420" w:firstLineChars="200"/>
        <w:rPr>
          <w:rFonts w:hint="default" w:ascii="宋体" w:hAnsi="宋体" w:eastAsia="宋体" w:cs="Times New Roman"/>
          <w:color w:val="auto"/>
        </w:rPr>
      </w:pPr>
      <w:r>
        <w:rPr>
          <w:rFonts w:hint="default" w:ascii="宋体" w:hAnsi="宋体" w:eastAsia="宋体" w:cs="Times New Roman"/>
          <w:color w:val="auto"/>
          <w:szCs w:val="22"/>
          <w:lang w:val="en-US" w:eastAsia="zh-CN"/>
        </w:rPr>
        <w:t>防护存储器在承受100米水深浸泡或同等压力，持续48小时浸泡的试验后，应无明显结构变形，应能通过备用数据读取接口读取行驶记录数据，</w:t>
      </w:r>
      <w:r>
        <w:rPr>
          <w:rFonts w:hint="default" w:ascii="宋体" w:hAnsi="宋体" w:eastAsia="宋体" w:cs="Times New Roman"/>
          <w:color w:val="auto"/>
        </w:rPr>
        <w:t>数据</w:t>
      </w:r>
      <w:r>
        <w:rPr>
          <w:rFonts w:hint="default" w:ascii="宋体" w:hAnsi="宋体" w:eastAsia="宋体" w:cs="Times New Roman"/>
          <w:color w:val="auto"/>
          <w:lang w:eastAsia="zh-CN"/>
        </w:rPr>
        <w:t>应无</w:t>
      </w:r>
      <w:r>
        <w:rPr>
          <w:rFonts w:hint="default" w:ascii="宋体" w:hAnsi="宋体" w:eastAsia="宋体" w:cs="Times New Roman"/>
          <w:color w:val="auto"/>
        </w:rPr>
        <w:t>丢失</w:t>
      </w:r>
      <w:r>
        <w:rPr>
          <w:rFonts w:hint="default" w:ascii="宋体" w:hAnsi="宋体" w:eastAsia="宋体" w:cs="Times New Roman"/>
          <w:color w:val="auto"/>
          <w:lang w:eastAsia="zh-CN"/>
        </w:rPr>
        <w:t>和内容改变</w:t>
      </w:r>
      <w:r>
        <w:rPr>
          <w:rFonts w:hint="default" w:ascii="宋体" w:hAnsi="宋体" w:eastAsia="宋体" w:cs="Times New Roman"/>
          <w:color w:val="auto"/>
        </w:rPr>
        <w:t>。</w:t>
      </w:r>
    </w:p>
    <w:p>
      <w:pPr>
        <w:pStyle w:val="82"/>
        <w:bidi w:val="0"/>
        <w:spacing w:after="95" w:afterLines="30"/>
        <w:ind w:left="0" w:leftChars="0" w:firstLine="0" w:firstLineChars="0"/>
        <w:rPr>
          <w:rFonts w:hint="default" w:ascii="宋体" w:hAnsi="宋体" w:eastAsia="黑体" w:cs="Times New Roman"/>
          <w:color w:val="auto"/>
          <w:sz w:val="21"/>
          <w:szCs w:val="21"/>
          <w:lang w:val="en-US" w:eastAsia="zh-CN"/>
        </w:rPr>
      </w:pPr>
      <w:bookmarkStart w:id="2953" w:name="_Toc27312_WPSOffice_Level2"/>
      <w:r>
        <w:rPr>
          <w:rFonts w:hint="default" w:ascii="宋体" w:hAnsi="宋体" w:eastAsia="黑体" w:cs="Times New Roman"/>
          <w:color w:val="auto"/>
          <w:sz w:val="21"/>
          <w:szCs w:val="21"/>
          <w:lang w:val="en-US" w:eastAsia="zh-CN"/>
        </w:rPr>
        <w:t>抗压保护性能</w:t>
      </w:r>
      <w:bookmarkEnd w:id="2953"/>
    </w:p>
    <w:p>
      <w:pPr>
        <w:ind w:firstLine="420" w:firstLineChars="200"/>
        <w:rPr>
          <w:rFonts w:hint="default" w:ascii="宋体" w:hAnsi="宋体" w:eastAsia="宋体" w:cs="Times New Roman"/>
          <w:color w:val="auto"/>
        </w:rPr>
      </w:pPr>
      <w:r>
        <w:rPr>
          <w:rFonts w:hint="default" w:ascii="宋体" w:hAnsi="宋体" w:eastAsia="宋体" w:cs="Times New Roman"/>
          <w:color w:val="auto"/>
          <w:szCs w:val="22"/>
          <w:lang w:val="en-US" w:eastAsia="zh-CN"/>
        </w:rPr>
        <w:t>防护存储器在承受10kN压力，持续5min的试验后，应无明显结构变形，应能通过备用数据读取接口读取行驶记录数据，</w:t>
      </w:r>
      <w:r>
        <w:rPr>
          <w:rFonts w:hint="default" w:ascii="宋体" w:hAnsi="宋体" w:eastAsia="宋体" w:cs="Times New Roman"/>
          <w:color w:val="auto"/>
        </w:rPr>
        <w:t>数据</w:t>
      </w:r>
      <w:r>
        <w:rPr>
          <w:rFonts w:hint="default" w:ascii="宋体" w:hAnsi="宋体" w:eastAsia="宋体" w:cs="Times New Roman"/>
          <w:color w:val="auto"/>
          <w:lang w:eastAsia="zh-CN"/>
        </w:rPr>
        <w:t>应无</w:t>
      </w:r>
      <w:r>
        <w:rPr>
          <w:rFonts w:hint="default" w:ascii="宋体" w:hAnsi="宋体" w:eastAsia="宋体" w:cs="Times New Roman"/>
          <w:color w:val="auto"/>
        </w:rPr>
        <w:t>丢失</w:t>
      </w:r>
      <w:r>
        <w:rPr>
          <w:rFonts w:hint="default" w:ascii="宋体" w:hAnsi="宋体" w:eastAsia="宋体" w:cs="Times New Roman"/>
          <w:color w:val="auto"/>
          <w:lang w:eastAsia="zh-CN"/>
        </w:rPr>
        <w:t>和内容改变</w:t>
      </w:r>
      <w:r>
        <w:rPr>
          <w:rFonts w:hint="default" w:ascii="宋体" w:hAnsi="宋体" w:eastAsia="宋体" w:cs="Times New Roman"/>
          <w:color w:val="auto"/>
        </w:rPr>
        <w:t>。</w:t>
      </w:r>
    </w:p>
    <w:p>
      <w:pPr>
        <w:pStyle w:val="83"/>
        <w:wordWrap/>
        <w:spacing w:before="156" w:beforeLines="50" w:after="156" w:afterLines="50"/>
        <w:rPr>
          <w:rFonts w:hint="default" w:ascii="宋体" w:hAnsi="宋体" w:cs="Times New Roman"/>
          <w:color w:val="auto"/>
          <w:sz w:val="21"/>
          <w:szCs w:val="21"/>
        </w:rPr>
      </w:pPr>
      <w:bookmarkStart w:id="2954" w:name="_Toc11282_WPSOffice_Level2"/>
      <w:r>
        <w:rPr>
          <w:rFonts w:hint="default" w:ascii="宋体" w:hAnsi="宋体" w:cs="Times New Roman"/>
          <w:color w:val="auto"/>
          <w:sz w:val="21"/>
          <w:szCs w:val="21"/>
        </w:rPr>
        <w:t>防护性能</w:t>
      </w:r>
      <w:r>
        <w:rPr>
          <w:rFonts w:hint="default" w:ascii="宋体" w:hAnsi="宋体" w:cs="Times New Roman"/>
          <w:color w:val="auto"/>
          <w:sz w:val="21"/>
          <w:szCs w:val="21"/>
          <w:lang w:val="en-US" w:eastAsia="zh-CN"/>
        </w:rPr>
        <w:t>试验方法</w:t>
      </w:r>
      <w:bookmarkEnd w:id="2954"/>
    </w:p>
    <w:p>
      <w:pPr>
        <w:pStyle w:val="82"/>
        <w:bidi w:val="0"/>
        <w:spacing w:after="95" w:afterLines="30"/>
        <w:ind w:left="0" w:leftChars="0" w:firstLine="0" w:firstLineChars="0"/>
        <w:rPr>
          <w:rFonts w:hint="default" w:ascii="宋体" w:hAnsi="宋体" w:eastAsia="黑体" w:cs="Times New Roman"/>
          <w:color w:val="auto"/>
          <w:szCs w:val="21"/>
          <w:lang w:val="en-US" w:eastAsia="zh-CN"/>
        </w:rPr>
      </w:pPr>
      <w:bookmarkStart w:id="2955" w:name="_Toc30118_WPSOffice_Level2"/>
      <w:r>
        <w:rPr>
          <w:rFonts w:hint="default" w:ascii="宋体" w:hAnsi="宋体" w:eastAsia="黑体" w:cs="Times New Roman"/>
          <w:color w:val="auto"/>
          <w:sz w:val="21"/>
          <w:szCs w:val="21"/>
          <w:lang w:val="en-US" w:eastAsia="zh-CN"/>
        </w:rPr>
        <w:t>高温防火</w:t>
      </w:r>
      <w:r>
        <w:rPr>
          <w:rFonts w:hint="default" w:ascii="宋体" w:hAnsi="宋体" w:eastAsia="黑体" w:cs="Times New Roman"/>
          <w:color w:val="auto"/>
          <w:szCs w:val="21"/>
          <w:lang w:val="en-US" w:eastAsia="zh-CN"/>
        </w:rPr>
        <w:t>保护试验</w:t>
      </w:r>
      <w:bookmarkEnd w:id="2955"/>
    </w:p>
    <w:p>
      <w:pPr>
        <w:pStyle w:val="58"/>
        <w:bidi w:val="0"/>
        <w:ind w:left="0" w:leftChars="0" w:firstLine="0" w:firstLineChars="0"/>
        <w:rPr>
          <w:rFonts w:hint="default" w:ascii="宋体" w:hAnsi="宋体" w:eastAsia="黑体" w:cs="Times New Roman"/>
          <w:color w:val="auto"/>
          <w:lang w:val="en-US" w:eastAsia="zh-CN"/>
        </w:rPr>
      </w:pPr>
      <w:bookmarkStart w:id="2956" w:name="_Toc23792_WPSOffice_Level2"/>
      <w:r>
        <w:rPr>
          <w:rFonts w:hint="default" w:ascii="宋体" w:hAnsi="宋体" w:cs="Times New Roman"/>
          <w:color w:val="auto"/>
          <w:lang w:val="en-US" w:eastAsia="zh-CN"/>
        </w:rPr>
        <w:t>试验设备</w:t>
      </w:r>
      <w:bookmarkEnd w:id="2956"/>
    </w:p>
    <w:p>
      <w:pPr>
        <w:pStyle w:val="26"/>
        <w:rPr>
          <w:rFonts w:hint="default" w:ascii="宋体" w:hAnsi="宋体" w:eastAsia="宋体" w:cs="Times New Roman"/>
          <w:color w:val="auto"/>
        </w:rPr>
      </w:pPr>
      <w:r>
        <w:rPr>
          <w:rFonts w:hint="default" w:ascii="宋体" w:hAnsi="宋体" w:eastAsia="宋体" w:cs="Times New Roman"/>
          <w:color w:val="auto"/>
        </w:rPr>
        <w:t>试验设备</w:t>
      </w:r>
      <w:r>
        <w:rPr>
          <w:rFonts w:hint="default" w:ascii="宋体" w:hAnsi="宋体" w:eastAsia="宋体" w:cs="Times New Roman"/>
          <w:color w:val="auto"/>
          <w:lang w:val="en-US" w:eastAsia="zh-CN"/>
        </w:rPr>
        <w:t>为</w:t>
      </w:r>
      <w:r>
        <w:rPr>
          <w:rFonts w:hint="default" w:ascii="宋体" w:hAnsi="宋体" w:eastAsia="宋体" w:cs="Times New Roman"/>
          <w:color w:val="auto"/>
          <w:kern w:val="2"/>
          <w:szCs w:val="21"/>
        </w:rPr>
        <w:t>高温炉</w:t>
      </w:r>
      <w:r>
        <w:rPr>
          <w:rFonts w:hint="default" w:ascii="宋体" w:hAnsi="宋体" w:eastAsia="宋体" w:cs="Times New Roman"/>
          <w:color w:val="auto"/>
          <w:kern w:val="2"/>
          <w:szCs w:val="21"/>
          <w:lang w:eastAsia="zh-CN"/>
        </w:rPr>
        <w:t>，</w:t>
      </w:r>
      <w:r>
        <w:rPr>
          <w:rFonts w:hint="default" w:ascii="宋体" w:hAnsi="宋体" w:eastAsia="宋体" w:cs="Times New Roman"/>
          <w:color w:val="auto"/>
          <w:kern w:val="2"/>
          <w:szCs w:val="21"/>
          <w:lang w:val="en-US" w:eastAsia="zh-CN"/>
        </w:rPr>
        <w:t>并</w:t>
      </w:r>
      <w:r>
        <w:rPr>
          <w:rFonts w:hint="default" w:ascii="宋体" w:hAnsi="宋体" w:eastAsia="宋体" w:cs="Times New Roman"/>
          <w:color w:val="auto"/>
        </w:rPr>
        <w:t>符合如下要求：</w:t>
      </w:r>
    </w:p>
    <w:p>
      <w:pPr>
        <w:pStyle w:val="26"/>
        <w:numPr>
          <w:ilvl w:val="0"/>
          <w:numId w:val="76"/>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cs="Times New Roman"/>
          <w:color w:val="auto"/>
          <w:szCs w:val="21"/>
        </w:rPr>
        <w:t>高温炉应</w:t>
      </w:r>
      <w:r>
        <w:rPr>
          <w:rFonts w:hint="default" w:ascii="宋体" w:hAnsi="宋体" w:eastAsia="宋体" w:cs="Times New Roman"/>
          <w:color w:val="auto"/>
          <w:szCs w:val="21"/>
          <w:lang w:eastAsia="zh-CN"/>
        </w:rPr>
        <w:t>具有</w:t>
      </w:r>
      <w:r>
        <w:rPr>
          <w:rFonts w:hint="default" w:ascii="宋体" w:hAnsi="宋体" w:cs="Times New Roman"/>
          <w:color w:val="auto"/>
          <w:szCs w:val="21"/>
        </w:rPr>
        <w:t>恒温控制功能，并有炉腔内的温度测量及显示</w:t>
      </w:r>
      <w:r>
        <w:rPr>
          <w:rFonts w:hint="default" w:ascii="宋体" w:hAnsi="宋体" w:cs="Times New Roman"/>
          <w:color w:val="auto"/>
          <w:szCs w:val="21"/>
          <w:lang w:eastAsia="zh-CN"/>
        </w:rPr>
        <w:t>；</w:t>
      </w:r>
    </w:p>
    <w:p>
      <w:pPr>
        <w:pStyle w:val="26"/>
        <w:numPr>
          <w:ilvl w:val="0"/>
          <w:numId w:val="76"/>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eastAsia="宋体" w:cs="Times New Roman"/>
          <w:color w:val="auto"/>
          <w:szCs w:val="21"/>
          <w:lang w:val="en-US" w:eastAsia="zh-CN"/>
        </w:rPr>
        <w:t>高温炉</w:t>
      </w:r>
      <w:r>
        <w:rPr>
          <w:rFonts w:hint="default" w:ascii="宋体" w:hAnsi="宋体" w:eastAsia="宋体" w:cs="Times New Roman"/>
          <w:color w:val="auto"/>
          <w:szCs w:val="21"/>
        </w:rPr>
        <w:t>的</w:t>
      </w:r>
      <w:r>
        <w:rPr>
          <w:rFonts w:hint="default" w:ascii="宋体" w:hAnsi="宋体" w:eastAsia="宋体" w:cs="Times New Roman"/>
          <w:color w:val="auto"/>
          <w:szCs w:val="21"/>
          <w:lang w:val="en-US" w:eastAsia="zh-CN"/>
        </w:rPr>
        <w:t>炉腔</w:t>
      </w:r>
      <w:r>
        <w:rPr>
          <w:rFonts w:hint="default" w:ascii="宋体" w:hAnsi="宋体" w:eastAsia="宋体" w:cs="Times New Roman"/>
          <w:color w:val="auto"/>
          <w:szCs w:val="21"/>
        </w:rPr>
        <w:t>容积应不小于</w:t>
      </w:r>
      <w:r>
        <w:rPr>
          <w:rFonts w:hint="default" w:ascii="宋体" w:hAnsi="宋体" w:eastAsia="宋体" w:cs="Times New Roman"/>
          <w:color w:val="auto"/>
          <w:szCs w:val="21"/>
          <w:lang w:val="en-US" w:eastAsia="zh-CN"/>
        </w:rPr>
        <w:t>10</w:t>
      </w:r>
      <w:r>
        <w:rPr>
          <w:rFonts w:hint="default" w:ascii="宋体" w:hAnsi="宋体" w:cs="Times New Roman"/>
          <w:color w:val="auto"/>
          <w:szCs w:val="21"/>
          <w:lang w:val="en-US" w:eastAsia="zh-CN"/>
        </w:rPr>
        <w:t>倍的试品体积；</w:t>
      </w:r>
    </w:p>
    <w:p>
      <w:pPr>
        <w:pStyle w:val="26"/>
        <w:numPr>
          <w:ilvl w:val="0"/>
          <w:numId w:val="76"/>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eastAsia="宋体" w:cs="Times New Roman"/>
          <w:color w:val="auto"/>
          <w:szCs w:val="21"/>
          <w:lang w:val="en-US" w:eastAsia="zh-CN"/>
        </w:rPr>
        <w:t>相对于试品表面积 S，</w:t>
      </w:r>
      <w:r>
        <w:rPr>
          <w:rFonts w:hint="default" w:ascii="宋体" w:hAnsi="宋体" w:cs="Times New Roman"/>
          <w:color w:val="auto"/>
          <w:szCs w:val="21"/>
        </w:rPr>
        <w:t>高温炉最大加热功率</w:t>
      </w:r>
      <w:r>
        <w:rPr>
          <w:rFonts w:hint="default" w:ascii="宋体" w:hAnsi="宋体" w:eastAsia="宋体" w:cs="Times New Roman"/>
          <w:color w:val="auto"/>
          <w:szCs w:val="21"/>
          <w:lang w:eastAsia="zh-CN"/>
        </w:rPr>
        <w:t>（</w:t>
      </w:r>
      <w:r>
        <w:rPr>
          <w:rFonts w:hint="default" w:ascii="宋体" w:hAnsi="宋体" w:eastAsia="宋体" w:cs="Times New Roman"/>
          <w:color w:val="auto"/>
          <w:szCs w:val="21"/>
          <w:lang w:val="en-US" w:eastAsia="zh-CN"/>
        </w:rPr>
        <w:t>热通量</w:t>
      </w:r>
      <w:r>
        <w:rPr>
          <w:rFonts w:hint="default" w:ascii="宋体" w:hAnsi="宋体" w:eastAsia="宋体" w:cs="Times New Roman"/>
          <w:color w:val="auto"/>
          <w:szCs w:val="21"/>
          <w:lang w:eastAsia="zh-CN"/>
        </w:rPr>
        <w:t>）</w:t>
      </w:r>
      <w:r>
        <w:rPr>
          <w:rFonts w:hint="default" w:ascii="宋体" w:hAnsi="宋体" w:cs="Times New Roman"/>
          <w:color w:val="auto"/>
          <w:szCs w:val="21"/>
        </w:rPr>
        <w:t>应</w:t>
      </w:r>
      <w:r>
        <w:rPr>
          <w:rFonts w:hint="default" w:ascii="宋体" w:hAnsi="宋体" w:eastAsia="宋体" w:cs="Times New Roman"/>
          <w:color w:val="auto"/>
          <w:szCs w:val="21"/>
          <w:lang w:val="en-US" w:eastAsia="zh-CN"/>
        </w:rPr>
        <w:t>大</w:t>
      </w:r>
      <w:r>
        <w:rPr>
          <w:rFonts w:hint="default" w:ascii="宋体" w:hAnsi="宋体" w:cs="Times New Roman"/>
          <w:color w:val="auto"/>
          <w:szCs w:val="21"/>
        </w:rPr>
        <w:t>于</w:t>
      </w:r>
      <w:r>
        <w:rPr>
          <w:rFonts w:hint="default" w:ascii="宋体" w:hAnsi="宋体" w:eastAsia="宋体" w:cs="Times New Roman"/>
          <w:color w:val="auto"/>
          <w:szCs w:val="21"/>
          <w:lang w:val="en-US" w:eastAsia="zh-CN"/>
        </w:rPr>
        <w:t xml:space="preserve"> 198</w:t>
      </w:r>
      <w:r>
        <w:rPr>
          <w:rFonts w:hint="default" w:ascii="宋体" w:hAnsi="宋体" w:cs="Times New Roman"/>
          <w:color w:val="auto"/>
          <w:szCs w:val="21"/>
        </w:rPr>
        <w:t>kW/m</w:t>
      </w:r>
      <w:r>
        <w:rPr>
          <w:rFonts w:hint="default" w:ascii="宋体" w:hAnsi="宋体" w:cs="Times New Roman"/>
          <w:color w:val="auto"/>
          <w:szCs w:val="21"/>
          <w:vertAlign w:val="superscript"/>
        </w:rPr>
        <w:t>2</w:t>
      </w:r>
      <w:r>
        <w:rPr>
          <w:rFonts w:hint="default" w:ascii="宋体" w:hAnsi="宋体" w:eastAsia="宋体" w:cs="Times New Roman"/>
          <w:color w:val="auto"/>
          <w:szCs w:val="21"/>
          <w:vertAlign w:val="superscript"/>
          <w:lang w:val="en-US" w:eastAsia="zh-CN"/>
        </w:rPr>
        <w:t xml:space="preserve"> </w:t>
      </w:r>
      <w:r>
        <w:rPr>
          <w:rFonts w:hint="default" w:ascii="宋体" w:hAnsi="宋体" w:cs="Times New Roman"/>
          <w:color w:val="auto"/>
          <w:szCs w:val="21"/>
          <w:lang w:val="en-US" w:eastAsia="zh-CN"/>
        </w:rPr>
        <w:t>× S。</w:t>
      </w:r>
    </w:p>
    <w:p>
      <w:pPr>
        <w:pStyle w:val="58"/>
        <w:bidi w:val="0"/>
        <w:ind w:left="0" w:leftChars="0" w:firstLine="0" w:firstLineChars="0"/>
        <w:rPr>
          <w:rFonts w:hint="default" w:ascii="宋体" w:hAnsi="宋体" w:eastAsia="宋体" w:cs="Times New Roman"/>
          <w:color w:val="auto"/>
          <w:kern w:val="2"/>
          <w:szCs w:val="21"/>
        </w:rPr>
      </w:pPr>
      <w:bookmarkStart w:id="2957" w:name="_Toc21367_WPSOffice_Level2"/>
      <w:r>
        <w:rPr>
          <w:rFonts w:hint="default" w:ascii="宋体" w:hAnsi="宋体" w:cs="Times New Roman"/>
          <w:color w:val="auto"/>
          <w:lang w:val="en-US" w:eastAsia="zh-CN"/>
        </w:rPr>
        <w:t>试验方法</w:t>
      </w:r>
      <w:bookmarkEnd w:id="2957"/>
    </w:p>
    <w:p>
      <w:pPr>
        <w:pStyle w:val="26"/>
        <w:spacing w:line="400" w:lineRule="exact"/>
        <w:rPr>
          <w:rFonts w:hint="default" w:ascii="宋体" w:hAnsi="宋体" w:cs="Times New Roman"/>
          <w:color w:val="auto"/>
          <w:szCs w:val="21"/>
        </w:rPr>
      </w:pPr>
      <w:r>
        <w:rPr>
          <w:rFonts w:hint="default" w:ascii="宋体" w:hAnsi="宋体" w:eastAsia="宋体" w:cs="Times New Roman"/>
          <w:color w:val="auto"/>
          <w:szCs w:val="21"/>
          <w:lang w:val="en-US" w:eastAsia="zh-CN"/>
        </w:rPr>
        <w:t>按以下</w:t>
      </w:r>
      <w:r>
        <w:rPr>
          <w:rFonts w:hint="default" w:ascii="宋体" w:hAnsi="宋体" w:cs="Times New Roman"/>
          <w:color w:val="auto"/>
          <w:szCs w:val="21"/>
        </w:rPr>
        <w:t>试验步骤</w:t>
      </w:r>
      <w:r>
        <w:rPr>
          <w:rFonts w:hint="default" w:ascii="宋体" w:hAnsi="宋体" w:eastAsia="宋体" w:cs="Times New Roman"/>
          <w:color w:val="auto"/>
          <w:szCs w:val="21"/>
          <w:lang w:val="en-US" w:eastAsia="zh-CN"/>
        </w:rPr>
        <w:t>进行试验</w:t>
      </w:r>
      <w:r>
        <w:rPr>
          <w:rFonts w:hint="default" w:ascii="宋体" w:hAnsi="宋体" w:cs="Times New Roman"/>
          <w:color w:val="auto"/>
          <w:szCs w:val="21"/>
        </w:rPr>
        <w:t>：</w:t>
      </w:r>
    </w:p>
    <w:p>
      <w:pPr>
        <w:pStyle w:val="26"/>
        <w:numPr>
          <w:ilvl w:val="0"/>
          <w:numId w:val="77"/>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cs="Times New Roman"/>
          <w:color w:val="auto"/>
          <w:szCs w:val="21"/>
        </w:rPr>
        <w:t>预热试验高温炉，达到试验温度</w:t>
      </w:r>
      <w:r>
        <w:rPr>
          <w:rFonts w:hint="default" w:ascii="宋体" w:hAnsi="宋体" w:eastAsia="宋体" w:cs="Times New Roman"/>
          <w:color w:val="auto"/>
          <w:szCs w:val="21"/>
          <w:lang w:val="en-US" w:eastAsia="zh-CN"/>
        </w:rPr>
        <w:t>950</w:t>
      </w:r>
      <w:r>
        <w:rPr>
          <w:rFonts w:hint="default" w:ascii="宋体" w:hAnsi="宋体" w:cs="Times New Roman"/>
          <w:color w:val="auto"/>
          <w:szCs w:val="21"/>
        </w:rPr>
        <w:t>±5℃并维持</w:t>
      </w:r>
      <w:r>
        <w:rPr>
          <w:rFonts w:hint="default" w:ascii="宋体" w:hAnsi="宋体" w:eastAsia="宋体" w:cs="Times New Roman"/>
          <w:color w:val="auto"/>
          <w:szCs w:val="21"/>
          <w:lang w:val="en-US" w:eastAsia="zh-CN"/>
        </w:rPr>
        <w:t>3</w:t>
      </w:r>
      <w:r>
        <w:rPr>
          <w:rFonts w:hint="default" w:ascii="宋体" w:hAnsi="宋体" w:cs="Times New Roman"/>
          <w:color w:val="auto"/>
          <w:szCs w:val="21"/>
        </w:rPr>
        <w:t>0min以上；</w:t>
      </w:r>
    </w:p>
    <w:p>
      <w:pPr>
        <w:pStyle w:val="26"/>
        <w:numPr>
          <w:ilvl w:val="0"/>
          <w:numId w:val="77"/>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cs="Times New Roman"/>
          <w:color w:val="auto"/>
          <w:szCs w:val="21"/>
        </w:rPr>
        <w:t>打开高温炉炉门，使用夹持装置将试品放入高温炉炉腔，关闭炉门</w:t>
      </w:r>
      <w:r>
        <w:rPr>
          <w:rFonts w:hint="default" w:ascii="宋体" w:hAnsi="宋体" w:eastAsia="宋体" w:cs="Times New Roman"/>
          <w:color w:val="auto"/>
          <w:szCs w:val="21"/>
          <w:lang w:val="en-US" w:eastAsia="zh-CN"/>
        </w:rPr>
        <w:t>并</w:t>
      </w:r>
      <w:r>
        <w:rPr>
          <w:rFonts w:hint="default" w:ascii="宋体" w:hAnsi="宋体" w:cs="Times New Roman"/>
          <w:color w:val="auto"/>
          <w:szCs w:val="21"/>
        </w:rPr>
        <w:t>开始计时；</w:t>
      </w:r>
    </w:p>
    <w:p>
      <w:pPr>
        <w:pStyle w:val="26"/>
        <w:numPr>
          <w:ilvl w:val="0"/>
          <w:numId w:val="77"/>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cs="Times New Roman"/>
          <w:color w:val="auto"/>
          <w:szCs w:val="21"/>
        </w:rPr>
        <w:t>试验时间</w:t>
      </w:r>
      <w:r>
        <w:rPr>
          <w:rFonts w:hint="default" w:ascii="宋体" w:hAnsi="宋体" w:cs="Times New Roman"/>
          <w:color w:val="auto"/>
          <w:szCs w:val="21"/>
          <w:lang w:eastAsia="zh-CN"/>
        </w:rPr>
        <w:t>达到</w:t>
      </w:r>
      <w:r>
        <w:rPr>
          <w:rFonts w:hint="default" w:ascii="宋体" w:hAnsi="宋体" w:cs="Times New Roman"/>
          <w:color w:val="auto"/>
          <w:szCs w:val="21"/>
          <w:lang w:val="en-US" w:eastAsia="zh-CN"/>
        </w:rPr>
        <w:t>15min</w:t>
      </w:r>
      <w:r>
        <w:rPr>
          <w:rFonts w:hint="default" w:ascii="宋体" w:hAnsi="宋体" w:cs="Times New Roman"/>
          <w:color w:val="auto"/>
          <w:szCs w:val="21"/>
        </w:rPr>
        <w:t>后，打开炉门</w:t>
      </w:r>
      <w:r>
        <w:rPr>
          <w:rFonts w:hint="default" w:ascii="宋体" w:hAnsi="宋体" w:cs="Times New Roman"/>
          <w:color w:val="auto"/>
          <w:szCs w:val="21"/>
          <w:lang w:val="en-US" w:eastAsia="zh-CN"/>
        </w:rPr>
        <w:t>后</w:t>
      </w:r>
      <w:r>
        <w:rPr>
          <w:rFonts w:hint="default" w:ascii="宋体" w:hAnsi="宋体" w:cs="Times New Roman"/>
          <w:color w:val="auto"/>
          <w:szCs w:val="21"/>
        </w:rPr>
        <w:t>使用夹持装置取出试品</w:t>
      </w:r>
      <w:r>
        <w:rPr>
          <w:rFonts w:hint="default" w:ascii="宋体" w:hAnsi="宋体" w:cs="Times New Roman"/>
          <w:color w:val="auto"/>
          <w:szCs w:val="21"/>
          <w:lang w:val="en-US" w:eastAsia="zh-CN"/>
        </w:rPr>
        <w:t>并在室温下自然冷却。</w:t>
      </w:r>
    </w:p>
    <w:p>
      <w:pPr>
        <w:pStyle w:val="82"/>
        <w:bidi w:val="0"/>
        <w:spacing w:after="95" w:afterLines="30"/>
        <w:ind w:left="0" w:leftChars="0" w:firstLine="0" w:firstLineChars="0"/>
        <w:rPr>
          <w:rFonts w:hint="default" w:ascii="宋体" w:hAnsi="宋体" w:eastAsia="黑体" w:cs="Times New Roman"/>
          <w:color w:val="auto"/>
          <w:szCs w:val="21"/>
          <w:lang w:val="en-US" w:eastAsia="zh-CN"/>
        </w:rPr>
      </w:pPr>
      <w:bookmarkStart w:id="2958" w:name="_Toc16735_WPSOffice_Level2"/>
      <w:r>
        <w:rPr>
          <w:rFonts w:hint="default" w:ascii="宋体" w:hAnsi="宋体" w:eastAsia="黑体" w:cs="Times New Roman"/>
          <w:color w:val="auto"/>
          <w:sz w:val="21"/>
          <w:szCs w:val="21"/>
          <w:lang w:val="en-US" w:eastAsia="zh-CN"/>
        </w:rPr>
        <w:t>余烬</w:t>
      </w:r>
      <w:r>
        <w:rPr>
          <w:rFonts w:hint="default" w:ascii="宋体" w:hAnsi="宋体" w:eastAsia="黑体" w:cs="Times New Roman"/>
          <w:color w:val="auto"/>
          <w:szCs w:val="21"/>
          <w:lang w:val="en-US" w:eastAsia="zh-CN"/>
        </w:rPr>
        <w:t>保护试验</w:t>
      </w:r>
      <w:bookmarkEnd w:id="2958"/>
    </w:p>
    <w:p>
      <w:pPr>
        <w:pStyle w:val="58"/>
        <w:bidi w:val="0"/>
        <w:ind w:left="0" w:leftChars="0" w:firstLine="0" w:firstLineChars="0"/>
        <w:rPr>
          <w:rFonts w:hint="default" w:ascii="宋体" w:hAnsi="宋体" w:eastAsia="黑体" w:cs="Times New Roman"/>
          <w:color w:val="auto"/>
          <w:lang w:val="en-US" w:eastAsia="zh-CN"/>
        </w:rPr>
      </w:pPr>
      <w:bookmarkStart w:id="2959" w:name="_Toc16157_WPSOffice_Level2"/>
      <w:r>
        <w:rPr>
          <w:rFonts w:hint="default" w:ascii="宋体" w:hAnsi="宋体" w:cs="Times New Roman"/>
          <w:color w:val="auto"/>
          <w:lang w:val="en-US" w:eastAsia="zh-CN"/>
        </w:rPr>
        <w:t>试验设备</w:t>
      </w:r>
      <w:bookmarkEnd w:id="2959"/>
    </w:p>
    <w:p>
      <w:pPr>
        <w:pStyle w:val="45"/>
        <w:numPr>
          <w:ilvl w:val="0"/>
          <w:numId w:val="0"/>
        </w:numPr>
        <w:ind w:left="425" w:leftChars="0"/>
        <w:rPr>
          <w:rFonts w:hint="default" w:ascii="宋体" w:hAnsi="宋体" w:eastAsia="宋体" w:cs="Times New Roman"/>
          <w:color w:val="auto"/>
          <w:kern w:val="2"/>
          <w:szCs w:val="21"/>
        </w:rPr>
      </w:pPr>
      <w:r>
        <w:rPr>
          <w:rFonts w:hint="default" w:ascii="宋体" w:hAnsi="宋体" w:eastAsia="宋体" w:cs="Times New Roman"/>
          <w:color w:val="auto"/>
        </w:rPr>
        <w:t>试验设备</w:t>
      </w:r>
      <w:r>
        <w:rPr>
          <w:rFonts w:hint="default" w:ascii="宋体" w:hAnsi="宋体" w:eastAsia="宋体" w:cs="Times New Roman"/>
          <w:color w:val="auto"/>
          <w:lang w:val="en-US" w:eastAsia="zh-CN"/>
        </w:rPr>
        <w:t>应符合E.2.1.1的要求</w:t>
      </w:r>
      <w:r>
        <w:rPr>
          <w:rFonts w:hint="default" w:ascii="宋体" w:hAnsi="宋体" w:eastAsia="宋体" w:cs="Times New Roman"/>
          <w:color w:val="auto"/>
          <w:kern w:val="2"/>
          <w:szCs w:val="21"/>
          <w:vertAlign w:val="baseline"/>
          <w:lang w:val="en-US" w:eastAsia="zh-CN"/>
        </w:rPr>
        <w:t>。</w:t>
      </w:r>
    </w:p>
    <w:p>
      <w:pPr>
        <w:pStyle w:val="58"/>
        <w:bidi w:val="0"/>
        <w:ind w:left="0" w:leftChars="0" w:firstLine="0" w:firstLineChars="0"/>
        <w:rPr>
          <w:rFonts w:hint="default" w:ascii="宋体" w:hAnsi="宋体" w:eastAsia="宋体" w:cs="Times New Roman"/>
          <w:color w:val="auto"/>
          <w:kern w:val="2"/>
          <w:szCs w:val="21"/>
        </w:rPr>
      </w:pPr>
      <w:bookmarkStart w:id="2960" w:name="_Toc31668_WPSOffice_Level2"/>
      <w:r>
        <w:rPr>
          <w:rFonts w:hint="default" w:ascii="宋体" w:hAnsi="宋体" w:cs="Times New Roman"/>
          <w:color w:val="auto"/>
          <w:lang w:val="en-US" w:eastAsia="zh-CN"/>
        </w:rPr>
        <w:t>试验方法</w:t>
      </w:r>
      <w:bookmarkEnd w:id="2960"/>
    </w:p>
    <w:p>
      <w:pPr>
        <w:pStyle w:val="26"/>
        <w:spacing w:line="400" w:lineRule="exact"/>
        <w:rPr>
          <w:rFonts w:hint="default" w:ascii="宋体" w:hAnsi="宋体" w:cs="Times New Roman"/>
          <w:color w:val="auto"/>
          <w:szCs w:val="21"/>
        </w:rPr>
      </w:pPr>
      <w:r>
        <w:rPr>
          <w:rFonts w:hint="default" w:ascii="宋体" w:hAnsi="宋体" w:eastAsia="宋体" w:cs="Times New Roman"/>
          <w:color w:val="auto"/>
          <w:szCs w:val="21"/>
          <w:lang w:val="en-US" w:eastAsia="zh-CN"/>
        </w:rPr>
        <w:t>按以下</w:t>
      </w:r>
      <w:r>
        <w:rPr>
          <w:rFonts w:hint="default" w:ascii="宋体" w:hAnsi="宋体" w:cs="Times New Roman"/>
          <w:color w:val="auto"/>
          <w:szCs w:val="21"/>
        </w:rPr>
        <w:t>试验步骤</w:t>
      </w:r>
      <w:r>
        <w:rPr>
          <w:rFonts w:hint="default" w:ascii="宋体" w:hAnsi="宋体" w:eastAsia="宋体" w:cs="Times New Roman"/>
          <w:color w:val="auto"/>
          <w:szCs w:val="21"/>
          <w:lang w:val="en-US" w:eastAsia="zh-CN"/>
        </w:rPr>
        <w:t>进行试验</w:t>
      </w:r>
      <w:r>
        <w:rPr>
          <w:rFonts w:hint="default" w:ascii="宋体" w:hAnsi="宋体" w:cs="Times New Roman"/>
          <w:color w:val="auto"/>
          <w:szCs w:val="21"/>
        </w:rPr>
        <w:t>：</w:t>
      </w:r>
    </w:p>
    <w:p>
      <w:pPr>
        <w:pStyle w:val="26"/>
        <w:numPr>
          <w:ilvl w:val="0"/>
          <w:numId w:val="78"/>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cs="Times New Roman"/>
          <w:color w:val="auto"/>
          <w:szCs w:val="21"/>
        </w:rPr>
        <w:t>预热试验高温炉，达到试验温度</w:t>
      </w:r>
      <w:r>
        <w:rPr>
          <w:rFonts w:hint="default" w:ascii="宋体" w:hAnsi="宋体" w:eastAsia="宋体" w:cs="Times New Roman"/>
          <w:color w:val="auto"/>
          <w:szCs w:val="21"/>
          <w:lang w:val="en-US" w:eastAsia="zh-CN"/>
        </w:rPr>
        <w:t>260</w:t>
      </w:r>
      <w:r>
        <w:rPr>
          <w:rFonts w:hint="default" w:ascii="宋体" w:hAnsi="宋体" w:cs="Times New Roman"/>
          <w:color w:val="auto"/>
          <w:szCs w:val="21"/>
        </w:rPr>
        <w:t>±</w:t>
      </w:r>
      <w:r>
        <w:rPr>
          <w:rFonts w:hint="default" w:ascii="宋体" w:hAnsi="宋体" w:eastAsia="宋体" w:cs="Times New Roman"/>
          <w:color w:val="auto"/>
          <w:szCs w:val="21"/>
          <w:lang w:val="en-US" w:eastAsia="zh-CN"/>
        </w:rPr>
        <w:t>3</w:t>
      </w:r>
      <w:r>
        <w:rPr>
          <w:rFonts w:hint="default" w:ascii="宋体" w:hAnsi="宋体" w:cs="Times New Roman"/>
          <w:color w:val="auto"/>
          <w:szCs w:val="21"/>
        </w:rPr>
        <w:t>℃并维持</w:t>
      </w:r>
      <w:r>
        <w:rPr>
          <w:rFonts w:hint="default" w:ascii="宋体" w:hAnsi="宋体" w:eastAsia="宋体" w:cs="Times New Roman"/>
          <w:color w:val="auto"/>
          <w:szCs w:val="21"/>
          <w:lang w:val="en-US" w:eastAsia="zh-CN"/>
        </w:rPr>
        <w:t>30</w:t>
      </w:r>
      <w:r>
        <w:rPr>
          <w:rFonts w:hint="default" w:ascii="宋体" w:hAnsi="宋体" w:cs="Times New Roman"/>
          <w:color w:val="auto"/>
          <w:szCs w:val="21"/>
        </w:rPr>
        <w:t>min以上；</w:t>
      </w:r>
    </w:p>
    <w:p>
      <w:pPr>
        <w:pStyle w:val="26"/>
        <w:numPr>
          <w:ilvl w:val="0"/>
          <w:numId w:val="78"/>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cs="Times New Roman"/>
          <w:color w:val="auto"/>
          <w:szCs w:val="21"/>
        </w:rPr>
        <w:t>使用夹持装置将试品放入高温炉炉腔，关闭炉门</w:t>
      </w:r>
      <w:r>
        <w:rPr>
          <w:rFonts w:hint="default" w:ascii="宋体" w:hAnsi="宋体" w:eastAsia="宋体" w:cs="Times New Roman"/>
          <w:color w:val="auto"/>
          <w:szCs w:val="21"/>
          <w:lang w:val="en-US" w:eastAsia="zh-CN"/>
        </w:rPr>
        <w:t>并</w:t>
      </w:r>
      <w:r>
        <w:rPr>
          <w:rFonts w:hint="default" w:ascii="宋体" w:hAnsi="宋体" w:cs="Times New Roman"/>
          <w:color w:val="auto"/>
          <w:szCs w:val="21"/>
        </w:rPr>
        <w:t>开始计时；</w:t>
      </w:r>
    </w:p>
    <w:p>
      <w:pPr>
        <w:pStyle w:val="26"/>
        <w:numPr>
          <w:ilvl w:val="0"/>
          <w:numId w:val="78"/>
        </w:numPr>
        <w:tabs>
          <w:tab w:val="center" w:pos="1276"/>
          <w:tab w:val="clear" w:pos="4201"/>
        </w:tabs>
        <w:spacing w:line="400" w:lineRule="exact"/>
        <w:ind w:firstLine="11" w:firstLineChars="0"/>
        <w:rPr>
          <w:rFonts w:hint="default" w:ascii="宋体" w:hAnsi="宋体" w:cs="Times New Roman"/>
          <w:color w:val="auto"/>
          <w:szCs w:val="21"/>
        </w:rPr>
      </w:pPr>
      <w:r>
        <w:rPr>
          <w:rFonts w:hint="default" w:ascii="宋体" w:hAnsi="宋体" w:cs="Times New Roman"/>
          <w:color w:val="auto"/>
          <w:szCs w:val="21"/>
        </w:rPr>
        <w:t>试验时间</w:t>
      </w:r>
      <w:r>
        <w:rPr>
          <w:rFonts w:hint="default" w:ascii="宋体" w:hAnsi="宋体" w:cs="Times New Roman"/>
          <w:color w:val="auto"/>
          <w:szCs w:val="21"/>
          <w:lang w:val="en-US" w:eastAsia="zh-CN"/>
        </w:rPr>
        <w:t>达到120min</w:t>
      </w:r>
      <w:r>
        <w:rPr>
          <w:rFonts w:hint="default" w:ascii="宋体" w:hAnsi="宋体" w:cs="Times New Roman"/>
          <w:color w:val="auto"/>
          <w:szCs w:val="21"/>
        </w:rPr>
        <w:t>后，打开炉门</w:t>
      </w:r>
      <w:r>
        <w:rPr>
          <w:rFonts w:hint="default" w:ascii="宋体" w:hAnsi="宋体" w:cs="Times New Roman"/>
          <w:color w:val="auto"/>
          <w:szCs w:val="21"/>
          <w:lang w:val="en-US" w:eastAsia="zh-CN"/>
        </w:rPr>
        <w:t>后</w:t>
      </w:r>
      <w:r>
        <w:rPr>
          <w:rFonts w:hint="default" w:ascii="宋体" w:hAnsi="宋体" w:cs="Times New Roman"/>
          <w:color w:val="auto"/>
          <w:szCs w:val="21"/>
        </w:rPr>
        <w:t>使用夹持装置取出试品</w:t>
      </w:r>
      <w:r>
        <w:rPr>
          <w:rFonts w:hint="default" w:ascii="宋体" w:hAnsi="宋体" w:cs="Times New Roman"/>
          <w:color w:val="auto"/>
          <w:szCs w:val="21"/>
          <w:lang w:val="en-US" w:eastAsia="zh-CN"/>
        </w:rPr>
        <w:t>并在室温下自然冷却。</w:t>
      </w:r>
    </w:p>
    <w:p>
      <w:pPr>
        <w:pStyle w:val="82"/>
        <w:bidi w:val="0"/>
        <w:spacing w:after="95" w:afterLines="30"/>
        <w:ind w:left="0" w:leftChars="0" w:firstLine="0" w:firstLineChars="0"/>
        <w:rPr>
          <w:rFonts w:hint="default" w:ascii="宋体" w:hAnsi="宋体" w:eastAsia="黑体" w:cs="Times New Roman"/>
          <w:color w:val="auto"/>
          <w:sz w:val="21"/>
          <w:szCs w:val="21"/>
          <w:lang w:val="en-US" w:eastAsia="zh-CN"/>
        </w:rPr>
      </w:pPr>
      <w:bookmarkStart w:id="2961" w:name="_Toc16366_WPSOffice_Level2"/>
      <w:r>
        <w:rPr>
          <w:rFonts w:hint="default" w:ascii="宋体" w:hAnsi="宋体" w:eastAsia="黑体" w:cs="Times New Roman"/>
          <w:color w:val="auto"/>
          <w:sz w:val="21"/>
          <w:szCs w:val="21"/>
          <w:lang w:val="en-US" w:eastAsia="zh-CN"/>
        </w:rPr>
        <w:t>浸水保护试验</w:t>
      </w:r>
      <w:bookmarkEnd w:id="2961"/>
    </w:p>
    <w:p>
      <w:pPr>
        <w:pStyle w:val="58"/>
        <w:bidi w:val="0"/>
        <w:ind w:left="0" w:leftChars="0" w:firstLine="0" w:firstLineChars="0"/>
        <w:rPr>
          <w:rFonts w:hint="default" w:ascii="宋体" w:hAnsi="宋体" w:eastAsia="宋体" w:cs="Times New Roman"/>
          <w:color w:val="auto"/>
          <w:szCs w:val="21"/>
        </w:rPr>
      </w:pPr>
      <w:bookmarkStart w:id="2962" w:name="_Toc29425_WPSOffice_Level2"/>
      <w:r>
        <w:rPr>
          <w:rFonts w:hint="default" w:ascii="宋体" w:hAnsi="宋体" w:cs="Times New Roman"/>
          <w:color w:val="auto"/>
          <w:lang w:val="en-US" w:eastAsia="zh-CN"/>
        </w:rPr>
        <w:t>试验设备</w:t>
      </w:r>
      <w:bookmarkEnd w:id="2962"/>
    </w:p>
    <w:p>
      <w:pPr>
        <w:pStyle w:val="26"/>
        <w:rPr>
          <w:rFonts w:hint="default" w:ascii="宋体" w:hAnsi="宋体" w:eastAsia="宋体" w:cs="Times New Roman"/>
          <w:color w:val="auto"/>
        </w:rPr>
      </w:pPr>
      <w:r>
        <w:rPr>
          <w:rFonts w:hint="default" w:ascii="宋体" w:hAnsi="宋体" w:eastAsia="宋体" w:cs="Times New Roman"/>
          <w:color w:val="auto"/>
        </w:rPr>
        <w:t>试验设备</w:t>
      </w:r>
      <w:r>
        <w:rPr>
          <w:rFonts w:hint="default" w:ascii="宋体" w:hAnsi="宋体" w:eastAsia="宋体" w:cs="Times New Roman"/>
          <w:color w:val="auto"/>
          <w:lang w:val="en-US" w:eastAsia="zh-CN"/>
        </w:rPr>
        <w:t>为压力水箱</w:t>
      </w:r>
      <w:r>
        <w:rPr>
          <w:rFonts w:hint="default" w:ascii="宋体" w:hAnsi="宋体" w:eastAsia="宋体" w:cs="Times New Roman"/>
          <w:color w:val="auto"/>
          <w:kern w:val="2"/>
          <w:szCs w:val="21"/>
          <w:lang w:eastAsia="zh-CN"/>
        </w:rPr>
        <w:t>，</w:t>
      </w:r>
      <w:r>
        <w:rPr>
          <w:rFonts w:hint="default" w:ascii="宋体" w:hAnsi="宋体" w:eastAsia="宋体" w:cs="Times New Roman"/>
          <w:color w:val="auto"/>
          <w:kern w:val="2"/>
          <w:szCs w:val="21"/>
          <w:lang w:val="en-US" w:eastAsia="zh-CN"/>
        </w:rPr>
        <w:t>并</w:t>
      </w:r>
      <w:r>
        <w:rPr>
          <w:rFonts w:hint="default" w:ascii="宋体" w:hAnsi="宋体" w:eastAsia="宋体" w:cs="Times New Roman"/>
          <w:color w:val="auto"/>
        </w:rPr>
        <w:t>符合如下要求：</w:t>
      </w:r>
    </w:p>
    <w:p>
      <w:pPr>
        <w:pStyle w:val="26"/>
        <w:numPr>
          <w:ilvl w:val="0"/>
          <w:numId w:val="79"/>
        </w:numPr>
        <w:tabs>
          <w:tab w:val="center" w:pos="1276"/>
          <w:tab w:val="clear" w:pos="4201"/>
        </w:tabs>
        <w:spacing w:line="400" w:lineRule="exact"/>
        <w:ind w:firstLine="11" w:firstLineChars="0"/>
        <w:rPr>
          <w:rFonts w:hint="default" w:ascii="宋体" w:hAnsi="宋体" w:eastAsia="宋体" w:cs="Times New Roman"/>
          <w:color w:val="auto"/>
          <w:szCs w:val="21"/>
        </w:rPr>
      </w:pPr>
      <w:r>
        <w:rPr>
          <w:rFonts w:hint="default" w:ascii="宋体" w:hAnsi="宋体" w:eastAsia="宋体" w:cs="Times New Roman"/>
          <w:color w:val="auto"/>
          <w:szCs w:val="21"/>
        </w:rPr>
        <w:t>压力水箱应有恒压</w:t>
      </w:r>
      <w:r>
        <w:rPr>
          <w:rFonts w:hint="default" w:ascii="宋体" w:hAnsi="宋体" w:eastAsia="宋体" w:cs="Times New Roman"/>
          <w:color w:val="auto"/>
          <w:szCs w:val="21"/>
          <w:lang w:eastAsia="zh-CN"/>
        </w:rPr>
        <w:t>（</w:t>
      </w:r>
      <w:r>
        <w:rPr>
          <w:rFonts w:hint="default" w:ascii="宋体" w:hAnsi="宋体" w:eastAsia="宋体" w:cs="Times New Roman"/>
          <w:color w:val="auto"/>
          <w:szCs w:val="21"/>
          <w:lang w:val="en-US" w:eastAsia="zh-CN"/>
        </w:rPr>
        <w:t>压强</w:t>
      </w:r>
      <w:r>
        <w:rPr>
          <w:rFonts w:hint="default" w:ascii="宋体" w:hAnsi="宋体" w:eastAsia="宋体" w:cs="Times New Roman"/>
          <w:color w:val="auto"/>
          <w:szCs w:val="21"/>
          <w:lang w:eastAsia="zh-CN"/>
        </w:rPr>
        <w:t>）</w:t>
      </w:r>
      <w:r>
        <w:rPr>
          <w:rFonts w:hint="default" w:ascii="宋体" w:hAnsi="宋体" w:eastAsia="宋体" w:cs="Times New Roman"/>
          <w:color w:val="auto"/>
          <w:szCs w:val="21"/>
        </w:rPr>
        <w:t>控制功能，并有箱内的压强测量及显示</w:t>
      </w:r>
      <w:r>
        <w:rPr>
          <w:rFonts w:hint="eastAsia" w:hAnsi="宋体" w:eastAsia="宋体" w:cs="Times New Roman"/>
          <w:color w:val="auto"/>
          <w:szCs w:val="21"/>
          <w:lang w:eastAsia="zh-CN"/>
        </w:rPr>
        <w:t>；</w:t>
      </w:r>
    </w:p>
    <w:p>
      <w:pPr>
        <w:pStyle w:val="26"/>
        <w:numPr>
          <w:ilvl w:val="0"/>
          <w:numId w:val="79"/>
        </w:numPr>
        <w:tabs>
          <w:tab w:val="center" w:pos="1276"/>
          <w:tab w:val="clear" w:pos="4201"/>
        </w:tabs>
        <w:spacing w:line="400" w:lineRule="exact"/>
        <w:ind w:firstLine="11" w:firstLineChars="0"/>
        <w:rPr>
          <w:rFonts w:hint="default" w:ascii="宋体" w:hAnsi="宋体" w:eastAsia="宋体" w:cs="Times New Roman"/>
          <w:color w:val="auto"/>
          <w:szCs w:val="21"/>
        </w:rPr>
      </w:pPr>
      <w:r>
        <w:rPr>
          <w:rFonts w:hint="default" w:ascii="宋体" w:hAnsi="宋体" w:eastAsia="宋体" w:cs="Times New Roman"/>
          <w:color w:val="auto"/>
          <w:szCs w:val="21"/>
        </w:rPr>
        <w:t>压力水箱的内部容积应不小于</w:t>
      </w:r>
      <w:r>
        <w:rPr>
          <w:rFonts w:hint="default" w:ascii="宋体" w:hAnsi="宋体" w:cs="Times New Roman"/>
          <w:color w:val="auto"/>
          <w:szCs w:val="21"/>
          <w:lang w:val="en-US" w:eastAsia="zh-CN"/>
        </w:rPr>
        <w:t>5倍的试品体积。</w:t>
      </w:r>
    </w:p>
    <w:p>
      <w:pPr>
        <w:pStyle w:val="58"/>
        <w:bidi w:val="0"/>
        <w:ind w:left="0" w:leftChars="0" w:firstLine="0" w:firstLineChars="0"/>
        <w:rPr>
          <w:rFonts w:hint="default" w:ascii="宋体" w:hAnsi="宋体" w:cs="Times New Roman"/>
          <w:color w:val="auto"/>
          <w:lang w:val="en-US" w:eastAsia="zh-CN"/>
        </w:rPr>
      </w:pPr>
      <w:bookmarkStart w:id="2963" w:name="_Toc20932_WPSOffice_Level2"/>
      <w:r>
        <w:rPr>
          <w:rFonts w:hint="default" w:ascii="宋体" w:hAnsi="宋体" w:cs="Times New Roman"/>
          <w:color w:val="auto"/>
          <w:lang w:val="en-US" w:eastAsia="zh-CN"/>
        </w:rPr>
        <w:t>试验方法</w:t>
      </w:r>
      <w:bookmarkEnd w:id="2963"/>
    </w:p>
    <w:p>
      <w:pPr>
        <w:pStyle w:val="26"/>
        <w:spacing w:line="400" w:lineRule="exact"/>
        <w:rPr>
          <w:rFonts w:hint="default" w:ascii="宋体" w:hAnsi="宋体" w:cs="Times New Roman"/>
          <w:color w:val="auto"/>
          <w:lang w:val="en-US" w:eastAsia="zh-CN"/>
        </w:rPr>
      </w:pPr>
      <w:r>
        <w:rPr>
          <w:rFonts w:hint="default" w:ascii="宋体" w:hAnsi="宋体" w:eastAsia="宋体" w:cs="Times New Roman"/>
          <w:color w:val="auto"/>
          <w:szCs w:val="21"/>
          <w:lang w:val="en-US" w:eastAsia="zh-CN"/>
        </w:rPr>
        <w:t>按以下</w:t>
      </w:r>
      <w:r>
        <w:rPr>
          <w:rFonts w:hint="default" w:ascii="宋体" w:hAnsi="宋体" w:cs="Times New Roman"/>
          <w:color w:val="auto"/>
          <w:szCs w:val="21"/>
        </w:rPr>
        <w:t>试验步骤</w:t>
      </w:r>
      <w:r>
        <w:rPr>
          <w:rFonts w:hint="default" w:ascii="宋体" w:hAnsi="宋体" w:eastAsia="宋体" w:cs="Times New Roman"/>
          <w:color w:val="auto"/>
          <w:szCs w:val="21"/>
          <w:lang w:val="en-US" w:eastAsia="zh-CN"/>
        </w:rPr>
        <w:t>进行试验验</w:t>
      </w:r>
      <w:r>
        <w:rPr>
          <w:rFonts w:hint="default" w:ascii="宋体" w:hAnsi="宋体" w:cs="Times New Roman"/>
          <w:color w:val="auto"/>
          <w:szCs w:val="21"/>
        </w:rPr>
        <w:t>：</w:t>
      </w:r>
    </w:p>
    <w:p>
      <w:pPr>
        <w:pStyle w:val="26"/>
        <w:numPr>
          <w:ilvl w:val="0"/>
          <w:numId w:val="80"/>
        </w:numPr>
        <w:tabs>
          <w:tab w:val="center" w:pos="1276"/>
          <w:tab w:val="clear" w:pos="4201"/>
        </w:tabs>
        <w:spacing w:line="400" w:lineRule="exact"/>
        <w:ind w:firstLine="11" w:firstLineChars="0"/>
        <w:rPr>
          <w:rFonts w:hint="default" w:ascii="宋体" w:hAnsi="宋体" w:eastAsia="宋体" w:cs="Times New Roman"/>
          <w:color w:val="auto"/>
          <w:szCs w:val="21"/>
        </w:rPr>
      </w:pPr>
      <w:r>
        <w:rPr>
          <w:rFonts w:hint="default" w:ascii="宋体" w:hAnsi="宋体" w:eastAsia="宋体" w:cs="Times New Roman"/>
          <w:color w:val="auto"/>
          <w:szCs w:val="21"/>
        </w:rPr>
        <w:t>将试品放入</w:t>
      </w:r>
      <w:r>
        <w:rPr>
          <w:rFonts w:hint="default" w:ascii="宋体" w:hAnsi="宋体" w:eastAsia="宋体" w:cs="Times New Roman"/>
          <w:color w:val="auto"/>
          <w:lang w:val="en-US" w:eastAsia="zh-CN"/>
        </w:rPr>
        <w:t>压力水箱</w:t>
      </w:r>
      <w:r>
        <w:rPr>
          <w:rFonts w:hint="default" w:ascii="宋体" w:hAnsi="宋体" w:eastAsia="宋体" w:cs="Times New Roman"/>
          <w:color w:val="auto"/>
          <w:szCs w:val="21"/>
        </w:rPr>
        <w:t>，</w:t>
      </w:r>
      <w:r>
        <w:rPr>
          <w:rFonts w:hint="default" w:ascii="宋体" w:hAnsi="宋体" w:eastAsia="宋体" w:cs="Times New Roman"/>
          <w:color w:val="auto"/>
          <w:szCs w:val="21"/>
          <w:lang w:val="en-US" w:eastAsia="zh-CN"/>
        </w:rPr>
        <w:t>试品</w:t>
      </w:r>
      <w:r>
        <w:rPr>
          <w:rFonts w:hint="default" w:ascii="宋体" w:hAnsi="宋体" w:eastAsia="宋体" w:cs="Times New Roman"/>
          <w:color w:val="auto"/>
          <w:szCs w:val="21"/>
        </w:rPr>
        <w:t>应全部浸没入水中；</w:t>
      </w:r>
    </w:p>
    <w:p>
      <w:pPr>
        <w:pStyle w:val="26"/>
        <w:numPr>
          <w:ilvl w:val="0"/>
          <w:numId w:val="80"/>
        </w:numPr>
        <w:tabs>
          <w:tab w:val="center" w:pos="1276"/>
          <w:tab w:val="clear" w:pos="4201"/>
        </w:tabs>
        <w:spacing w:line="400" w:lineRule="exact"/>
        <w:ind w:left="1276" w:hanging="414" w:firstLineChars="0"/>
        <w:rPr>
          <w:rFonts w:hint="default" w:ascii="宋体" w:hAnsi="宋体" w:eastAsia="宋体" w:cs="Times New Roman"/>
          <w:color w:val="auto"/>
          <w:szCs w:val="21"/>
        </w:rPr>
      </w:pPr>
      <w:r>
        <w:rPr>
          <w:rFonts w:hint="default" w:ascii="宋体" w:hAnsi="宋体" w:eastAsia="宋体" w:cs="Times New Roman"/>
          <w:color w:val="auto"/>
          <w:szCs w:val="21"/>
        </w:rPr>
        <w:t>对</w:t>
      </w:r>
      <w:r>
        <w:rPr>
          <w:rFonts w:hint="default" w:ascii="宋体" w:hAnsi="宋体" w:eastAsia="宋体" w:cs="Times New Roman"/>
          <w:color w:val="auto"/>
          <w:szCs w:val="21"/>
          <w:lang w:val="en-US" w:eastAsia="zh-CN"/>
        </w:rPr>
        <w:t>压力</w:t>
      </w:r>
      <w:r>
        <w:rPr>
          <w:rFonts w:hint="default" w:ascii="宋体" w:hAnsi="宋体" w:eastAsia="宋体" w:cs="Times New Roman"/>
          <w:color w:val="auto"/>
          <w:szCs w:val="21"/>
        </w:rPr>
        <w:t>水箱进行加压</w:t>
      </w:r>
      <w:r>
        <w:rPr>
          <w:rFonts w:hint="default" w:ascii="宋体" w:hAnsi="宋体" w:eastAsia="宋体" w:cs="Times New Roman"/>
          <w:color w:val="auto"/>
          <w:szCs w:val="21"/>
          <w:lang w:eastAsia="zh-CN"/>
        </w:rPr>
        <w:t>（</w:t>
      </w:r>
      <w:r>
        <w:rPr>
          <w:rFonts w:hint="default" w:ascii="宋体" w:hAnsi="宋体" w:eastAsia="宋体" w:cs="Times New Roman"/>
          <w:color w:val="auto"/>
          <w:szCs w:val="21"/>
          <w:lang w:val="en-US" w:eastAsia="zh-CN"/>
        </w:rPr>
        <w:t>压强</w:t>
      </w:r>
      <w:r>
        <w:rPr>
          <w:rFonts w:hint="default" w:ascii="宋体" w:hAnsi="宋体" w:eastAsia="宋体" w:cs="Times New Roman"/>
          <w:color w:val="auto"/>
          <w:szCs w:val="21"/>
          <w:lang w:eastAsia="zh-CN"/>
        </w:rPr>
        <w:t>）</w:t>
      </w:r>
      <w:r>
        <w:rPr>
          <w:rFonts w:hint="default" w:ascii="宋体" w:hAnsi="宋体" w:eastAsia="宋体" w:cs="Times New Roman"/>
          <w:color w:val="auto"/>
          <w:szCs w:val="21"/>
        </w:rPr>
        <w:t>到10</w:t>
      </w:r>
      <w:r>
        <w:rPr>
          <w:rFonts w:hint="default" w:ascii="宋体" w:hAnsi="宋体" w:eastAsia="宋体" w:cs="Times New Roman"/>
          <w:color w:val="auto"/>
          <w:szCs w:val="21"/>
          <w:lang w:val="en-US" w:eastAsia="zh-CN"/>
        </w:rPr>
        <w:t>00</w:t>
      </w:r>
      <w:r>
        <w:rPr>
          <w:rFonts w:hint="default" w:ascii="宋体" w:hAnsi="宋体" w:eastAsia="宋体" w:cs="Times New Roman"/>
          <w:color w:val="auto"/>
          <w:szCs w:val="21"/>
        </w:rPr>
        <w:t>±10kPa（相当于100 m水深）</w:t>
      </w:r>
      <w:r>
        <w:rPr>
          <w:rFonts w:hint="default" w:ascii="宋体" w:hAnsi="宋体" w:eastAsia="宋体" w:cs="Times New Roman"/>
          <w:color w:val="auto"/>
          <w:szCs w:val="21"/>
          <w:lang w:eastAsia="zh-CN"/>
        </w:rPr>
        <w:t>，</w:t>
      </w:r>
      <w:r>
        <w:rPr>
          <w:rFonts w:hint="default" w:ascii="宋体" w:hAnsi="宋体" w:eastAsia="宋体" w:cs="Times New Roman"/>
          <w:color w:val="auto"/>
          <w:szCs w:val="21"/>
          <w:lang w:val="en-US" w:eastAsia="zh-CN"/>
        </w:rPr>
        <w:t>并</w:t>
      </w:r>
      <w:r>
        <w:rPr>
          <w:rFonts w:hint="default" w:ascii="宋体" w:hAnsi="宋体" w:eastAsia="宋体" w:cs="Times New Roman"/>
          <w:color w:val="auto"/>
          <w:szCs w:val="21"/>
        </w:rPr>
        <w:t>开始计时</w:t>
      </w:r>
      <w:r>
        <w:rPr>
          <w:rFonts w:hint="default" w:ascii="宋体" w:hAnsi="宋体" w:eastAsia="宋体" w:cs="Times New Roman"/>
          <w:color w:val="auto"/>
          <w:szCs w:val="21"/>
          <w:lang w:eastAsia="zh-CN"/>
        </w:rPr>
        <w:t>；</w:t>
      </w:r>
    </w:p>
    <w:p>
      <w:pPr>
        <w:pStyle w:val="26"/>
        <w:numPr>
          <w:ilvl w:val="0"/>
          <w:numId w:val="80"/>
        </w:numPr>
        <w:tabs>
          <w:tab w:val="center" w:pos="1276"/>
          <w:tab w:val="clear" w:pos="4201"/>
        </w:tabs>
        <w:spacing w:line="400" w:lineRule="exact"/>
        <w:ind w:left="1276" w:hanging="414" w:firstLineChars="0"/>
        <w:rPr>
          <w:rFonts w:hint="default" w:ascii="宋体" w:hAnsi="宋体" w:eastAsia="宋体" w:cs="Times New Roman"/>
          <w:color w:val="auto"/>
          <w:szCs w:val="21"/>
        </w:rPr>
      </w:pPr>
      <w:r>
        <w:rPr>
          <w:rFonts w:hint="default" w:ascii="宋体" w:hAnsi="宋体" w:eastAsia="宋体" w:cs="Times New Roman"/>
          <w:color w:val="auto"/>
          <w:szCs w:val="21"/>
        </w:rPr>
        <w:t>计时达到</w:t>
      </w:r>
      <w:r>
        <w:rPr>
          <w:rFonts w:hint="default" w:ascii="宋体" w:hAnsi="宋体" w:eastAsia="宋体" w:cs="Times New Roman"/>
          <w:color w:val="auto"/>
          <w:szCs w:val="21"/>
          <w:lang w:val="en-US" w:eastAsia="zh-CN"/>
        </w:rPr>
        <w:t>试验时间</w:t>
      </w:r>
      <w:r>
        <w:rPr>
          <w:rFonts w:hint="default" w:ascii="宋体" w:hAnsi="宋体" w:eastAsia="宋体" w:cs="Times New Roman"/>
          <w:color w:val="auto"/>
          <w:szCs w:val="21"/>
        </w:rPr>
        <w:t>后，释放</w:t>
      </w:r>
      <w:r>
        <w:rPr>
          <w:rFonts w:hint="default" w:ascii="宋体" w:hAnsi="宋体" w:eastAsia="宋体" w:cs="Times New Roman"/>
          <w:color w:val="auto"/>
          <w:lang w:val="en-US" w:eastAsia="zh-CN"/>
        </w:rPr>
        <w:t>压力水箱</w:t>
      </w:r>
      <w:r>
        <w:rPr>
          <w:rFonts w:hint="default" w:ascii="宋体" w:hAnsi="宋体" w:eastAsia="宋体" w:cs="Times New Roman"/>
          <w:color w:val="auto"/>
          <w:szCs w:val="21"/>
        </w:rPr>
        <w:t>的压力并取出试品</w:t>
      </w:r>
      <w:r>
        <w:rPr>
          <w:rFonts w:hint="default" w:ascii="宋体" w:hAnsi="宋体" w:eastAsia="宋体" w:cs="Times New Roman"/>
          <w:color w:val="auto"/>
          <w:szCs w:val="21"/>
          <w:lang w:eastAsia="zh-CN"/>
        </w:rPr>
        <w:t>。</w:t>
      </w:r>
    </w:p>
    <w:p>
      <w:pPr>
        <w:pStyle w:val="82"/>
        <w:bidi w:val="0"/>
        <w:spacing w:after="95" w:afterLines="30"/>
        <w:ind w:left="0" w:leftChars="0" w:firstLine="0" w:firstLineChars="0"/>
        <w:rPr>
          <w:rFonts w:hint="default" w:ascii="宋体" w:hAnsi="宋体" w:eastAsia="黑体" w:cs="Times New Roman"/>
          <w:color w:val="auto"/>
          <w:sz w:val="21"/>
          <w:szCs w:val="21"/>
          <w:lang w:val="en-US" w:eastAsia="zh-CN"/>
        </w:rPr>
      </w:pPr>
      <w:bookmarkStart w:id="2964" w:name="_Toc10468_WPSOffice_Level2"/>
      <w:r>
        <w:rPr>
          <w:rFonts w:hint="default" w:ascii="宋体" w:hAnsi="宋体" w:eastAsia="黑体" w:cs="Times New Roman"/>
          <w:color w:val="auto"/>
          <w:sz w:val="21"/>
          <w:szCs w:val="21"/>
          <w:lang w:val="en-US" w:eastAsia="zh-CN"/>
        </w:rPr>
        <w:t>抗压保护试验</w:t>
      </w:r>
      <w:bookmarkEnd w:id="2964"/>
    </w:p>
    <w:p>
      <w:pPr>
        <w:pStyle w:val="58"/>
        <w:bidi w:val="0"/>
        <w:ind w:left="0" w:leftChars="0" w:firstLine="0" w:firstLineChars="0"/>
        <w:rPr>
          <w:rFonts w:hint="default" w:ascii="宋体" w:hAnsi="宋体" w:eastAsia="宋体" w:cs="Times New Roman"/>
          <w:color w:val="auto"/>
          <w:szCs w:val="21"/>
        </w:rPr>
      </w:pPr>
      <w:bookmarkStart w:id="2965" w:name="_Toc30506_WPSOffice_Level2"/>
      <w:r>
        <w:rPr>
          <w:rFonts w:hint="default" w:ascii="宋体" w:hAnsi="宋体" w:cs="Times New Roman"/>
          <w:color w:val="auto"/>
          <w:lang w:val="en-US" w:eastAsia="zh-CN"/>
        </w:rPr>
        <w:t>试验设备</w:t>
      </w:r>
      <w:bookmarkEnd w:id="2965"/>
    </w:p>
    <w:p>
      <w:pPr>
        <w:pStyle w:val="26"/>
        <w:rPr>
          <w:rFonts w:hint="default" w:ascii="宋体" w:hAnsi="宋体" w:eastAsia="宋体" w:cs="Times New Roman"/>
          <w:color w:val="auto"/>
        </w:rPr>
      </w:pPr>
      <w:r>
        <w:rPr>
          <w:rFonts w:hint="default" w:ascii="宋体" w:hAnsi="宋体" w:eastAsia="宋体" w:cs="Times New Roman"/>
          <w:color w:val="auto"/>
        </w:rPr>
        <w:t>试验设备</w:t>
      </w:r>
      <w:r>
        <w:rPr>
          <w:rFonts w:hint="default" w:ascii="宋体" w:hAnsi="宋体" w:eastAsia="宋体" w:cs="Times New Roman"/>
          <w:color w:val="auto"/>
          <w:lang w:val="en-US" w:eastAsia="zh-CN"/>
        </w:rPr>
        <w:t>为压力试验机</w:t>
      </w:r>
      <w:r>
        <w:rPr>
          <w:rFonts w:hint="default" w:ascii="宋体" w:hAnsi="宋体" w:eastAsia="宋体" w:cs="Times New Roman"/>
          <w:color w:val="auto"/>
          <w:kern w:val="2"/>
          <w:szCs w:val="21"/>
          <w:lang w:eastAsia="zh-CN"/>
        </w:rPr>
        <w:t>，</w:t>
      </w:r>
      <w:r>
        <w:rPr>
          <w:rFonts w:hint="default" w:ascii="宋体" w:hAnsi="宋体" w:eastAsia="宋体" w:cs="Times New Roman"/>
          <w:color w:val="auto"/>
          <w:kern w:val="2"/>
          <w:szCs w:val="21"/>
          <w:lang w:val="en-US" w:eastAsia="zh-CN"/>
        </w:rPr>
        <w:t>并</w:t>
      </w:r>
      <w:r>
        <w:rPr>
          <w:rFonts w:hint="default" w:ascii="宋体" w:hAnsi="宋体" w:eastAsia="宋体" w:cs="Times New Roman"/>
          <w:color w:val="auto"/>
        </w:rPr>
        <w:t>符合如下要求：</w:t>
      </w:r>
    </w:p>
    <w:p>
      <w:pPr>
        <w:pStyle w:val="26"/>
        <w:numPr>
          <w:ilvl w:val="0"/>
          <w:numId w:val="81"/>
        </w:numPr>
        <w:tabs>
          <w:tab w:val="center" w:pos="1276"/>
          <w:tab w:val="clear" w:pos="4201"/>
        </w:tabs>
        <w:spacing w:line="400" w:lineRule="exact"/>
        <w:ind w:firstLine="11" w:firstLineChars="0"/>
        <w:rPr>
          <w:rFonts w:hint="default" w:ascii="宋体" w:hAnsi="宋体" w:eastAsia="宋体" w:cs="Times New Roman"/>
          <w:color w:val="auto"/>
          <w:szCs w:val="21"/>
        </w:rPr>
      </w:pPr>
      <w:r>
        <w:rPr>
          <w:rFonts w:hint="default" w:ascii="宋体" w:hAnsi="宋体" w:eastAsia="宋体" w:cs="Times New Roman"/>
          <w:color w:val="auto"/>
          <w:szCs w:val="21"/>
        </w:rPr>
        <w:t>压力</w:t>
      </w:r>
      <w:r>
        <w:rPr>
          <w:rFonts w:hint="default" w:ascii="宋体" w:hAnsi="宋体" w:eastAsia="宋体" w:cs="Times New Roman"/>
          <w:color w:val="auto"/>
          <w:szCs w:val="21"/>
          <w:lang w:val="en-US" w:eastAsia="zh-CN"/>
        </w:rPr>
        <w:t>试验机</w:t>
      </w:r>
      <w:r>
        <w:rPr>
          <w:rFonts w:hint="default" w:ascii="宋体" w:hAnsi="宋体" w:eastAsia="宋体" w:cs="Times New Roman"/>
          <w:color w:val="auto"/>
          <w:szCs w:val="21"/>
        </w:rPr>
        <w:t>应有恒压控制功能，并有</w:t>
      </w:r>
      <w:r>
        <w:rPr>
          <w:rFonts w:hint="default" w:ascii="宋体" w:hAnsi="宋体" w:eastAsia="宋体" w:cs="Times New Roman"/>
          <w:color w:val="auto"/>
          <w:szCs w:val="21"/>
          <w:lang w:val="en-US" w:eastAsia="zh-CN"/>
        </w:rPr>
        <w:t>压力值显示和压力-时间曲线显示；</w:t>
      </w:r>
    </w:p>
    <w:p>
      <w:pPr>
        <w:pStyle w:val="26"/>
        <w:numPr>
          <w:ilvl w:val="0"/>
          <w:numId w:val="81"/>
        </w:numPr>
        <w:tabs>
          <w:tab w:val="center" w:pos="1276"/>
          <w:tab w:val="clear" w:pos="4201"/>
        </w:tabs>
        <w:spacing w:line="400" w:lineRule="exact"/>
        <w:ind w:firstLine="11" w:firstLineChars="0"/>
        <w:rPr>
          <w:rFonts w:hint="default" w:ascii="宋体" w:hAnsi="宋体" w:eastAsia="宋体" w:cs="Times New Roman"/>
          <w:color w:val="auto"/>
          <w:szCs w:val="21"/>
        </w:rPr>
      </w:pPr>
      <w:r>
        <w:rPr>
          <w:rFonts w:hint="default" w:ascii="宋体" w:hAnsi="宋体" w:eastAsia="宋体" w:cs="Times New Roman"/>
          <w:color w:val="auto"/>
          <w:szCs w:val="21"/>
        </w:rPr>
        <w:t>压力</w:t>
      </w:r>
      <w:r>
        <w:rPr>
          <w:rFonts w:hint="default" w:ascii="宋体" w:hAnsi="宋体" w:eastAsia="宋体" w:cs="Times New Roman"/>
          <w:color w:val="auto"/>
          <w:szCs w:val="21"/>
          <w:lang w:val="en-US" w:eastAsia="zh-CN"/>
        </w:rPr>
        <w:t>试验机的施压面应能完全覆盖试品任意方向的投影面</w:t>
      </w:r>
      <w:r>
        <w:rPr>
          <w:rFonts w:hint="default" w:ascii="宋体" w:hAnsi="宋体" w:eastAsia="宋体" w:cs="Times New Roman"/>
          <w:color w:val="auto"/>
          <w:szCs w:val="21"/>
        </w:rPr>
        <w:t>。</w:t>
      </w:r>
    </w:p>
    <w:p>
      <w:pPr>
        <w:pStyle w:val="58"/>
        <w:bidi w:val="0"/>
        <w:ind w:left="0" w:leftChars="0" w:firstLine="0" w:firstLineChars="0"/>
        <w:rPr>
          <w:rFonts w:hint="default" w:ascii="宋体" w:hAnsi="宋体" w:cs="Times New Roman"/>
          <w:color w:val="auto"/>
          <w:lang w:val="en-US" w:eastAsia="zh-CN"/>
        </w:rPr>
      </w:pPr>
      <w:bookmarkStart w:id="2966" w:name="_Toc17945_WPSOffice_Level2"/>
      <w:r>
        <w:rPr>
          <w:rFonts w:hint="default" w:ascii="宋体" w:hAnsi="宋体" w:cs="Times New Roman"/>
          <w:color w:val="auto"/>
          <w:lang w:val="en-US" w:eastAsia="zh-CN"/>
        </w:rPr>
        <w:t>试验方法</w:t>
      </w:r>
      <w:bookmarkEnd w:id="2966"/>
    </w:p>
    <w:p>
      <w:pPr>
        <w:pStyle w:val="26"/>
        <w:spacing w:line="400" w:lineRule="exact"/>
        <w:rPr>
          <w:rFonts w:hint="default" w:ascii="宋体" w:hAnsi="宋体" w:cs="Times New Roman"/>
          <w:color w:val="auto"/>
          <w:lang w:val="en-US" w:eastAsia="zh-CN"/>
        </w:rPr>
      </w:pPr>
      <w:r>
        <w:rPr>
          <w:rFonts w:hint="default" w:ascii="宋体" w:hAnsi="宋体" w:eastAsia="宋体" w:cs="Times New Roman"/>
          <w:color w:val="auto"/>
          <w:szCs w:val="21"/>
          <w:lang w:val="en-US" w:eastAsia="zh-CN"/>
        </w:rPr>
        <w:t>按以下</w:t>
      </w:r>
      <w:r>
        <w:rPr>
          <w:rFonts w:hint="default" w:ascii="宋体" w:hAnsi="宋体" w:cs="Times New Roman"/>
          <w:color w:val="auto"/>
          <w:szCs w:val="21"/>
        </w:rPr>
        <w:t>试验步骤</w:t>
      </w:r>
      <w:r>
        <w:rPr>
          <w:rFonts w:hint="default" w:ascii="宋体" w:hAnsi="宋体" w:eastAsia="宋体" w:cs="Times New Roman"/>
          <w:color w:val="auto"/>
          <w:szCs w:val="21"/>
          <w:lang w:val="en-US" w:eastAsia="zh-CN"/>
        </w:rPr>
        <w:t>进行试验</w:t>
      </w:r>
      <w:r>
        <w:rPr>
          <w:rFonts w:hint="default" w:ascii="宋体" w:hAnsi="宋体" w:cs="Times New Roman"/>
          <w:color w:val="auto"/>
          <w:szCs w:val="21"/>
        </w:rPr>
        <w:t>：</w:t>
      </w:r>
    </w:p>
    <w:p>
      <w:pPr>
        <w:pStyle w:val="26"/>
        <w:numPr>
          <w:ilvl w:val="0"/>
          <w:numId w:val="82"/>
        </w:numPr>
        <w:tabs>
          <w:tab w:val="center" w:pos="1276"/>
          <w:tab w:val="clear" w:pos="4201"/>
        </w:tabs>
        <w:spacing w:line="400" w:lineRule="exact"/>
        <w:ind w:firstLine="11" w:firstLineChars="0"/>
        <w:rPr>
          <w:rFonts w:hint="default" w:ascii="宋体" w:hAnsi="宋体" w:eastAsia="宋体" w:cs="Times New Roman"/>
          <w:color w:val="auto"/>
          <w:szCs w:val="21"/>
        </w:rPr>
      </w:pPr>
      <w:r>
        <w:rPr>
          <w:rFonts w:hint="default" w:ascii="宋体" w:hAnsi="宋体" w:eastAsia="宋体" w:cs="Times New Roman"/>
          <w:color w:val="auto"/>
          <w:szCs w:val="21"/>
        </w:rPr>
        <w:t>将试品放</w:t>
      </w:r>
      <w:r>
        <w:rPr>
          <w:rFonts w:hint="default" w:ascii="宋体" w:hAnsi="宋体" w:eastAsia="宋体" w:cs="Times New Roman"/>
          <w:color w:val="auto"/>
          <w:szCs w:val="21"/>
          <w:lang w:val="en-US" w:eastAsia="zh-CN"/>
        </w:rPr>
        <w:t>在压力试验机的试验台上</w:t>
      </w:r>
      <w:r>
        <w:rPr>
          <w:rFonts w:hint="default" w:ascii="宋体" w:hAnsi="宋体" w:eastAsia="宋体" w:cs="Times New Roman"/>
          <w:color w:val="auto"/>
          <w:szCs w:val="21"/>
        </w:rPr>
        <w:t>，</w:t>
      </w:r>
      <w:r>
        <w:rPr>
          <w:rFonts w:hint="default" w:ascii="宋体" w:hAnsi="宋体" w:eastAsia="宋体" w:cs="Times New Roman"/>
          <w:color w:val="auto"/>
          <w:szCs w:val="21"/>
          <w:lang w:val="en-US" w:eastAsia="zh-CN"/>
        </w:rPr>
        <w:t>试品任何部分不超出试验台平面</w:t>
      </w:r>
      <w:r>
        <w:rPr>
          <w:rFonts w:hint="default" w:ascii="宋体" w:hAnsi="宋体" w:eastAsia="宋体" w:cs="Times New Roman"/>
          <w:color w:val="auto"/>
          <w:szCs w:val="21"/>
        </w:rPr>
        <w:t>；</w:t>
      </w:r>
    </w:p>
    <w:p>
      <w:pPr>
        <w:pStyle w:val="26"/>
        <w:numPr>
          <w:ilvl w:val="0"/>
          <w:numId w:val="82"/>
        </w:numPr>
        <w:tabs>
          <w:tab w:val="center" w:pos="1276"/>
          <w:tab w:val="clear" w:pos="4201"/>
        </w:tabs>
        <w:spacing w:line="400" w:lineRule="exact"/>
        <w:ind w:left="1276" w:hanging="414" w:firstLineChars="0"/>
        <w:rPr>
          <w:rFonts w:hint="default" w:ascii="宋体" w:hAnsi="宋体" w:eastAsia="宋体" w:cs="Times New Roman"/>
          <w:color w:val="auto"/>
          <w:szCs w:val="21"/>
        </w:rPr>
      </w:pPr>
      <w:r>
        <w:rPr>
          <w:rFonts w:hint="default" w:ascii="宋体" w:hAnsi="宋体" w:eastAsia="宋体" w:cs="Times New Roman"/>
          <w:color w:val="auto"/>
          <w:szCs w:val="21"/>
          <w:lang w:val="en-US" w:eastAsia="zh-CN"/>
        </w:rPr>
        <w:t>以20kN/min的速率</w:t>
      </w:r>
      <w:r>
        <w:rPr>
          <w:rFonts w:hint="default" w:ascii="宋体" w:hAnsi="宋体" w:eastAsia="宋体" w:cs="Times New Roman"/>
          <w:color w:val="auto"/>
          <w:szCs w:val="21"/>
        </w:rPr>
        <w:t>加压</w:t>
      </w:r>
      <w:r>
        <w:rPr>
          <w:rFonts w:hint="default" w:ascii="宋体" w:hAnsi="宋体" w:eastAsia="宋体" w:cs="Times New Roman"/>
          <w:color w:val="auto"/>
          <w:szCs w:val="21"/>
          <w:lang w:val="en-US" w:eastAsia="zh-CN"/>
        </w:rPr>
        <w:t>至试验压力</w:t>
      </w:r>
      <w:r>
        <w:rPr>
          <w:rFonts w:hint="default" w:ascii="宋体" w:hAnsi="宋体" w:eastAsia="宋体" w:cs="Times New Roman"/>
          <w:color w:val="auto"/>
          <w:szCs w:val="21"/>
        </w:rPr>
        <w:t>10±</w:t>
      </w:r>
      <w:r>
        <w:rPr>
          <w:rFonts w:hint="default" w:ascii="宋体" w:hAnsi="宋体" w:eastAsia="宋体" w:cs="Times New Roman"/>
          <w:color w:val="auto"/>
          <w:szCs w:val="21"/>
          <w:lang w:val="en-US" w:eastAsia="zh-CN"/>
        </w:rPr>
        <w:t>0.2kN</w:t>
      </w:r>
      <w:r>
        <w:rPr>
          <w:rFonts w:hint="default" w:ascii="宋体" w:hAnsi="宋体" w:eastAsia="宋体" w:cs="Times New Roman"/>
          <w:color w:val="auto"/>
          <w:szCs w:val="21"/>
          <w:lang w:eastAsia="zh-CN"/>
        </w:rPr>
        <w:t>，施压面应完整覆盖试品承压表面；</w:t>
      </w:r>
    </w:p>
    <w:p>
      <w:pPr>
        <w:pStyle w:val="26"/>
        <w:numPr>
          <w:ilvl w:val="0"/>
          <w:numId w:val="82"/>
        </w:numPr>
        <w:tabs>
          <w:tab w:val="center" w:pos="1276"/>
          <w:tab w:val="clear" w:pos="4201"/>
        </w:tabs>
        <w:spacing w:line="400" w:lineRule="exact"/>
        <w:ind w:left="1276" w:hanging="414" w:firstLineChars="0"/>
        <w:rPr>
          <w:rFonts w:hint="default" w:ascii="宋体" w:hAnsi="宋体" w:eastAsia="宋体" w:cs="Times New Roman"/>
          <w:color w:val="auto"/>
          <w:szCs w:val="21"/>
        </w:rPr>
      </w:pPr>
      <w:r>
        <w:rPr>
          <w:rFonts w:hint="default" w:ascii="宋体" w:hAnsi="宋体" w:eastAsia="宋体" w:cs="Times New Roman"/>
          <w:color w:val="auto"/>
          <w:szCs w:val="21"/>
          <w:lang w:val="en-US" w:eastAsia="zh-CN"/>
        </w:rPr>
        <w:t>试验时间达到5min</w:t>
      </w:r>
      <w:r>
        <w:rPr>
          <w:rFonts w:hint="default" w:ascii="宋体" w:hAnsi="宋体" w:eastAsia="宋体" w:cs="Times New Roman"/>
          <w:color w:val="auto"/>
          <w:szCs w:val="21"/>
        </w:rPr>
        <w:t>后，</w:t>
      </w:r>
      <w:r>
        <w:rPr>
          <w:rFonts w:hint="default" w:ascii="宋体" w:hAnsi="宋体" w:eastAsia="宋体" w:cs="Times New Roman"/>
          <w:color w:val="auto"/>
          <w:szCs w:val="21"/>
          <w:lang w:eastAsia="zh-CN"/>
        </w:rPr>
        <w:t>减载</w:t>
      </w:r>
      <w:r>
        <w:rPr>
          <w:rFonts w:hint="default" w:ascii="宋体" w:hAnsi="宋体" w:eastAsia="宋体" w:cs="Times New Roman"/>
          <w:color w:val="auto"/>
          <w:szCs w:val="21"/>
        </w:rPr>
        <w:t>并取出试品</w:t>
      </w:r>
      <w:r>
        <w:rPr>
          <w:rFonts w:hint="default" w:ascii="宋体" w:hAnsi="宋体" w:eastAsia="宋体" w:cs="Times New Roman"/>
          <w:color w:val="auto"/>
          <w:szCs w:val="21"/>
          <w:lang w:eastAsia="zh-CN"/>
        </w:rPr>
        <w:t>；</w:t>
      </w:r>
    </w:p>
    <w:p>
      <w:pPr>
        <w:pStyle w:val="26"/>
        <w:numPr>
          <w:ilvl w:val="0"/>
          <w:numId w:val="82"/>
        </w:numPr>
        <w:tabs>
          <w:tab w:val="center" w:pos="1276"/>
          <w:tab w:val="clear" w:pos="4201"/>
        </w:tabs>
        <w:spacing w:line="400" w:lineRule="exact"/>
        <w:ind w:left="1276" w:hanging="414" w:firstLineChars="0"/>
        <w:rPr>
          <w:rFonts w:hint="default" w:ascii="宋体" w:hAnsi="宋体" w:eastAsia="宋体" w:cs="Times New Roman"/>
          <w:color w:val="auto"/>
        </w:rPr>
      </w:pPr>
      <w:r>
        <w:rPr>
          <w:rFonts w:hint="default" w:ascii="宋体" w:hAnsi="宋体" w:eastAsia="宋体" w:cs="Times New Roman"/>
          <w:color w:val="auto"/>
          <w:szCs w:val="21"/>
          <w:lang w:val="en-US" w:eastAsia="zh-CN"/>
        </w:rPr>
        <w:t>在试品的三个相互垂直的轴向上各进行一次以上试验。试品外形为矩形的，三个轴向为矩形面的垂直方向；试品外形为圆柱形的，三个轴向为圆柱的中心轴和两个相互垂直的圆柱直径方向。</w:t>
      </w:r>
    </w:p>
    <w:p>
      <w:pPr>
        <w:pStyle w:val="83"/>
        <w:wordWrap/>
        <w:spacing w:before="156" w:beforeLines="50" w:after="156" w:afterLines="50"/>
        <w:rPr>
          <w:rFonts w:hint="default" w:ascii="宋体" w:hAnsi="宋体" w:cs="Times New Roman"/>
          <w:color w:val="auto"/>
          <w:sz w:val="21"/>
          <w:szCs w:val="21"/>
        </w:rPr>
      </w:pPr>
      <w:bookmarkStart w:id="2967" w:name="_Toc19964_WPSOffice_Level2"/>
      <w:r>
        <w:rPr>
          <w:rFonts w:hint="default" w:ascii="宋体" w:hAnsi="宋体" w:cs="Times New Roman"/>
          <w:color w:val="auto"/>
          <w:sz w:val="21"/>
          <w:szCs w:val="21"/>
          <w:lang w:val="en-US" w:eastAsia="zh-CN"/>
        </w:rPr>
        <w:t>试验规则</w:t>
      </w:r>
      <w:bookmarkEnd w:id="2967"/>
    </w:p>
    <w:p>
      <w:pPr>
        <w:ind w:firstLine="420" w:firstLineChars="200"/>
        <w:rPr>
          <w:rFonts w:hint="eastAsia" w:ascii="宋体" w:hAnsi="宋体" w:eastAsia="宋体" w:cs="宋体"/>
          <w:lang w:eastAsia="zh-CN"/>
        </w:rPr>
      </w:pPr>
      <w:r>
        <w:rPr>
          <w:rFonts w:hint="default" w:ascii="宋体" w:hAnsi="宋体" w:eastAsia="宋体" w:cs="Times New Roman"/>
          <w:color w:val="auto"/>
          <w:szCs w:val="21"/>
          <w:lang w:val="en-US" w:eastAsia="zh-CN"/>
        </w:rPr>
        <w:t>防护性能试验包括2个试品，1号试品按照抗压保护、高温防火保护、浸水保护的试验顺序进行试验，2号试品按照抗压保护、余烬保护、浸水保护的试验顺序进行试验，试验中出现任一项目不符合情况，终止后续项目试验，判定为试验不合格。</w:t>
      </w:r>
      <w:r>
        <w:rPr>
          <w:rFonts w:hint="eastAsia" w:hAnsi="宋体" w:eastAsia="宋体" w:cs="宋体"/>
          <w:color w:val="auto"/>
          <w:lang w:eastAsia="zh-CN"/>
        </w:rPr>
        <w:tab/>
      </w:r>
    </w:p>
    <w:p>
      <w:pPr>
        <w:pStyle w:val="134"/>
        <w:numPr>
          <w:ilvl w:val="0"/>
          <w:numId w:val="0"/>
        </w:numPr>
        <w:jc w:val="both"/>
        <w:rPr>
          <w:rFonts w:hint="eastAsia" w:ascii="宋体" w:hAnsi="宋体" w:eastAsia="宋体" w:cs="宋体"/>
        </w:rPr>
      </w:pPr>
    </w:p>
    <w:p>
      <w:pPr>
        <w:pStyle w:val="114"/>
        <w:numPr>
          <w:ilvl w:val="0"/>
          <w:numId w:val="0"/>
        </w:numPr>
        <w:jc w:val="both"/>
        <w:rPr>
          <w:rFonts w:hint="eastAsia" w:ascii="宋体" w:hAnsi="宋体" w:eastAsia="宋体" w:cs="宋体"/>
        </w:rPr>
      </w:pPr>
    </w:p>
    <w:p>
      <w:pPr>
        <w:pStyle w:val="2"/>
        <w:jc w:val="center"/>
        <w:rPr>
          <w:rFonts w:hint="eastAsia" w:ascii="宋体" w:hAnsi="宋体" w:eastAsia="宋体" w:cs="宋体"/>
        </w:rPr>
      </w:pPr>
      <w:bookmarkStart w:id="2968" w:name="_Toc291069454"/>
      <w:bookmarkStart w:id="2969" w:name="_Toc289349342"/>
      <w:bookmarkStart w:id="2970" w:name="_Toc277072701"/>
      <w:bookmarkStart w:id="2971" w:name="_Toc264492030"/>
      <w:bookmarkStart w:id="2972" w:name="_Toc291053453"/>
      <w:bookmarkStart w:id="2973" w:name="_Toc298107036"/>
      <w:bookmarkStart w:id="2974" w:name="_Toc291594911"/>
      <w:bookmarkStart w:id="2975" w:name="_Toc293559966"/>
      <w:bookmarkStart w:id="2976" w:name="_Toc290298406"/>
      <w:bookmarkStart w:id="2977" w:name="_Toc293064186"/>
      <w:bookmarkStart w:id="2978" w:name="_Toc264886113"/>
      <w:bookmarkStart w:id="2979" w:name="_Toc304205248"/>
      <w:bookmarkStart w:id="2980" w:name="_Toc297995443"/>
      <w:bookmarkStart w:id="2981" w:name="_Toc15632_WPSOffice_Level1"/>
      <w:bookmarkStart w:id="2982" w:name="_Toc297995326"/>
      <w:bookmarkStart w:id="2983" w:name="_Toc290298714"/>
      <w:bookmarkStart w:id="2984" w:name="_Toc296677911"/>
      <w:bookmarkStart w:id="2985" w:name="_Toc289850671"/>
      <w:bookmarkStart w:id="2986" w:name="BKCKWX"/>
      <w:bookmarkStart w:id="2987" w:name="_Toc291054716"/>
      <w:bookmarkStart w:id="2988" w:name="_Toc292885233"/>
      <w:bookmarkStart w:id="2989" w:name="_Toc292377098"/>
      <w:bookmarkStart w:id="2990" w:name="_Toc292873400"/>
      <w:bookmarkStart w:id="2991" w:name="_Toc266967919"/>
      <w:bookmarkStart w:id="2992" w:name="_Toc289246645"/>
      <w:bookmarkStart w:id="2993" w:name="_Toc264882271"/>
      <w:bookmarkStart w:id="2994" w:name="_Toc291163183"/>
      <w:bookmarkStart w:id="2995" w:name="_Toc289246595"/>
      <w:bookmarkStart w:id="2996" w:name="_Toc296598015"/>
      <w:bookmarkStart w:id="2997" w:name="_Toc297995831"/>
      <w:bookmarkStart w:id="2998" w:name="_Toc277072751"/>
      <w:bookmarkStart w:id="2999" w:name="_Toc301772235"/>
      <w:bookmarkStart w:id="3000" w:name="_Toc297995675"/>
      <w:bookmarkStart w:id="3001" w:name="_Toc293559854"/>
      <w:bookmarkStart w:id="3002" w:name="_Toc17520_WPSOffice_Level1"/>
      <w:r>
        <w:rPr>
          <w:rFonts w:hint="eastAsia" w:ascii="宋体" w:hAnsi="宋体" w:eastAsia="宋体" w:cs="宋体"/>
        </w:rPr>
        <w:t>参 考 文 献</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rPr>
          <w:rFonts w:hint="eastAsia" w:ascii="宋体" w:hAnsi="宋体" w:eastAsia="宋体" w:cs="宋体"/>
        </w:rPr>
      </w:pPr>
      <w:bookmarkStart w:id="3003" w:name="_Toc22612_WPSOffice_Level1"/>
      <w:r>
        <w:rPr>
          <w:rFonts w:hint="eastAsia" w:ascii="宋体" w:hAnsi="宋体" w:eastAsia="宋体" w:cs="宋体"/>
        </w:rPr>
        <w:t>［1］GB/T 19392-2003  汽车GPS导航系统通用规范</w:t>
      </w:r>
      <w:bookmarkEnd w:id="3003"/>
    </w:p>
    <w:p>
      <w:pPr>
        <w:rPr>
          <w:rFonts w:hint="eastAsia" w:ascii="宋体" w:hAnsi="宋体" w:eastAsia="宋体" w:cs="宋体"/>
        </w:rPr>
      </w:pPr>
      <w:bookmarkStart w:id="3004" w:name="_Toc22477_WPSOffice_Level1"/>
      <w:r>
        <w:rPr>
          <w:rFonts w:hint="eastAsia" w:ascii="宋体" w:hAnsi="宋体" w:eastAsia="宋体" w:cs="宋体"/>
        </w:rPr>
        <w:t>［2］CJ5024-1997  电子式出租汽车计价器</w:t>
      </w:r>
      <w:bookmarkEnd w:id="3004"/>
    </w:p>
    <w:p>
      <w:pPr>
        <w:rPr>
          <w:rFonts w:hint="eastAsia" w:ascii="宋体" w:hAnsi="宋体" w:eastAsia="宋体" w:cs="宋体"/>
        </w:rPr>
      </w:pPr>
      <w:bookmarkStart w:id="3005" w:name="_Toc20098_WPSOffice_Level1"/>
      <w:r>
        <w:rPr>
          <w:rFonts w:hint="eastAsia" w:ascii="宋体" w:hAnsi="宋体" w:eastAsia="宋体" w:cs="宋体"/>
        </w:rPr>
        <w:t>［3］JJG517-2009  出租汽车计价器国家计量检定规程</w:t>
      </w:r>
      <w:bookmarkEnd w:id="3005"/>
    </w:p>
    <w:p>
      <w:pPr>
        <w:tabs>
          <w:tab w:val="left" w:pos="6268"/>
        </w:tabs>
        <w:rPr>
          <w:rFonts w:hint="eastAsia" w:ascii="宋体" w:hAnsi="宋体" w:eastAsia="宋体" w:cs="宋体"/>
          <w:color w:val="FF0000"/>
          <w:szCs w:val="21"/>
          <w:lang w:val="en-US" w:eastAsia="zh-CN"/>
        </w:rPr>
      </w:pPr>
      <w:bookmarkStart w:id="3006" w:name="_Toc4148_WPSOffice_Level1"/>
      <w:r>
        <w:rPr>
          <w:rFonts w:hint="eastAsia" w:ascii="宋体" w:hAnsi="宋体" w:eastAsia="宋体" w:cs="宋体"/>
        </w:rPr>
        <w:t>［4］QC/T 730-2005  汽车用薄壁绝缘低压电线</w:t>
      </w:r>
      <w:bookmarkEnd w:id="3006"/>
      <w:r>
        <w:rPr>
          <w:rFonts w:hint="eastAsia" w:ascii="宋体" w:hAnsi="宋体" w:eastAsia="宋体" w:cs="宋体"/>
          <w:lang w:eastAsia="zh-CN"/>
        </w:rPr>
        <w:tab/>
      </w:r>
    </w:p>
    <w:p>
      <w:pPr>
        <w:rPr>
          <w:rFonts w:hint="eastAsia" w:ascii="宋体" w:hAnsi="宋体" w:eastAsia="宋体" w:cs="宋体"/>
        </w:rPr>
      </w:pPr>
      <w:bookmarkStart w:id="3007" w:name="_Toc2587_WPSOffice_Level1"/>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w:t>
      </w:r>
      <w:r>
        <w:rPr>
          <w:rFonts w:hint="eastAsia" w:ascii="宋体" w:hAnsi="宋体" w:eastAsia="宋体" w:cs="宋体"/>
          <w:szCs w:val="21"/>
        </w:rPr>
        <w:t>《中华人民共和国道路交通安全法实施条例》</w:t>
      </w:r>
      <w:bookmarkEnd w:id="3007"/>
    </w:p>
    <w:p>
      <w:pPr>
        <w:pStyle w:val="26"/>
        <w:ind w:firstLine="0" w:firstLineChars="0"/>
        <w:rPr>
          <w:rFonts w:hint="eastAsia" w:ascii="宋体" w:hAnsi="宋体" w:eastAsia="宋体" w:cs="宋体"/>
        </w:rPr>
      </w:pPr>
    </w:p>
    <w:p>
      <w:pPr>
        <w:pStyle w:val="26"/>
        <w:ind w:firstLine="0" w:firstLineChars="0"/>
        <w:rPr>
          <w:rFonts w:hint="eastAsia" w:ascii="宋体" w:hAnsi="宋体" w:eastAsia="宋体" w:cs="宋体"/>
        </w:rPr>
      </w:pPr>
    </w:p>
    <w:p>
      <w:pPr>
        <w:pStyle w:val="81"/>
        <w:framePr w:y="1"/>
        <w:rPr>
          <w:rFonts w:hint="eastAsia" w:ascii="宋体" w:hAnsi="宋体" w:eastAsia="宋体" w:cs="宋体"/>
        </w:rPr>
      </w:pPr>
      <w:r>
        <w:rPr>
          <w:rFonts w:hint="eastAsia" w:ascii="宋体" w:hAnsi="宋体" w:eastAsia="宋体" w:cs="宋体"/>
        </w:rPr>
        <w:t>_________________________________</w:t>
      </w:r>
    </w:p>
    <w:p>
      <w:pPr>
        <w:pStyle w:val="26"/>
        <w:ind w:firstLine="0" w:firstLineChars="0"/>
        <w:rPr>
          <w:rFonts w:hint="eastAsia" w:ascii="宋体" w:hAnsi="宋体" w:eastAsia="宋体" w:cs="宋体"/>
        </w:rPr>
      </w:pPr>
    </w:p>
    <w:sectPr>
      <w:pgSz w:w="11906" w:h="16838"/>
      <w:pgMar w:top="567" w:right="1134" w:bottom="1134" w:left="1417" w:header="1418" w:footer="1134"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GB/T 19056—XXXX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Fonts w:hint="default" w:eastAsia="黑体"/>
        <w:lang w:val="en-US" w:eastAsia="zh-CN"/>
      </w:rPr>
    </w:pPr>
    <w:r>
      <w:t>GB/T 19056—</w:t>
    </w:r>
    <w:r>
      <w:rPr>
        <w:rFonts w:hint="eastAsia"/>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DDC6B"/>
    <w:multiLevelType w:val="multilevel"/>
    <w:tmpl w:val="852DDC6B"/>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8BBD8EDB"/>
    <w:multiLevelType w:val="multilevel"/>
    <w:tmpl w:val="8BBD8ED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8BDAECF4"/>
    <w:multiLevelType w:val="multilevel"/>
    <w:tmpl w:val="8BDAECF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8CF33876"/>
    <w:multiLevelType w:val="multilevel"/>
    <w:tmpl w:val="8CF33876"/>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4">
    <w:nsid w:val="9B1B1A6D"/>
    <w:multiLevelType w:val="multilevel"/>
    <w:tmpl w:val="9B1B1A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9B474780"/>
    <w:multiLevelType w:val="multilevel"/>
    <w:tmpl w:val="9B4747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9DF04417"/>
    <w:multiLevelType w:val="multilevel"/>
    <w:tmpl w:val="9DF044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B5A32BBF"/>
    <w:multiLevelType w:val="multilevel"/>
    <w:tmpl w:val="B5A32BB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B627667E"/>
    <w:multiLevelType w:val="multilevel"/>
    <w:tmpl w:val="B62766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B80A1814"/>
    <w:multiLevelType w:val="multilevel"/>
    <w:tmpl w:val="B80A1814"/>
    <w:lvl w:ilvl="0" w:tentative="0">
      <w:start w:val="1"/>
      <w:numFmt w:val="decimal"/>
      <w:pStyle w:val="11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0" w:firstLine="0"/>
      </w:pPr>
      <w:rPr>
        <w:rFonts w:hint="eastAsia" w:ascii="黑体" w:hAnsi="Times New Roman" w:eastAsia="黑体" w:cs="Times New Roman"/>
        <w:b w:val="0"/>
        <w:bCs w:val="0"/>
        <w:i w:val="0"/>
        <w:iCs w:val="0"/>
        <w:caps w:val="0"/>
        <w:outline w:val="0"/>
        <w:shadow w:val="0"/>
        <w:emboss w:val="0"/>
        <w:imprint w:val="0"/>
        <w:vanish w:val="0"/>
        <w:spacing w:val="0"/>
        <w:kern w:val="0"/>
        <w:position w:val="0"/>
        <w:sz w:val="21"/>
        <w:szCs w:val="21"/>
        <w:u w:val="none"/>
        <w:vertAlign w:val="baseline"/>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tabs>
          <w:tab w:val="left" w:pos="0"/>
        </w:tabs>
        <w:ind w:left="0" w:firstLine="0"/>
      </w:pPr>
      <w:rPr>
        <w:rFonts w:hint="default" w:ascii="黑体" w:hAnsi="Times New Roman" w:eastAsia="黑体"/>
        <w:b w:val="0"/>
        <w:i w:val="0"/>
        <w:sz w:val="21"/>
      </w:rPr>
    </w:lvl>
    <w:lvl w:ilvl="4" w:tentative="0">
      <w:start w:val="1"/>
      <w:numFmt w:val="decimal"/>
      <w:pStyle w:val="47"/>
      <w:suff w:val="nothing"/>
      <w:lvlText w:val="%1.%2.%3.%4.%5　"/>
      <w:lvlJc w:val="left"/>
      <w:pPr>
        <w:ind w:left="3261" w:hanging="3261"/>
      </w:pPr>
      <w:rPr>
        <w:rFonts w:hint="default" w:ascii="宋体" w:hAnsi="宋体" w:eastAsia="宋体" w:cs="宋体"/>
        <w:b w:val="0"/>
        <w:i w:val="0"/>
        <w:sz w:val="21"/>
      </w:rPr>
    </w:lvl>
    <w:lvl w:ilvl="5" w:tentative="0">
      <w:start w:val="1"/>
      <w:numFmt w:val="decimal"/>
      <w:pStyle w:val="8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C7DC0D46"/>
    <w:multiLevelType w:val="multilevel"/>
    <w:tmpl w:val="C7DC0D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CCA10F19"/>
    <w:multiLevelType w:val="singleLevel"/>
    <w:tmpl w:val="CCA10F19"/>
    <w:lvl w:ilvl="0" w:tentative="0">
      <w:start w:val="1"/>
      <w:numFmt w:val="lowerLetter"/>
      <w:lvlText w:val="%1）"/>
      <w:lvlJc w:val="left"/>
      <w:pPr>
        <w:tabs>
          <w:tab w:val="left" w:pos="420"/>
        </w:tabs>
        <w:ind w:left="425" w:hanging="425"/>
      </w:pPr>
      <w:rPr>
        <w:rFonts w:hint="default" w:ascii="宋体" w:hAnsi="宋体" w:eastAsia="宋体" w:cs="宋体"/>
      </w:rPr>
    </w:lvl>
  </w:abstractNum>
  <w:abstractNum w:abstractNumId="12">
    <w:nsid w:val="CEADC964"/>
    <w:multiLevelType w:val="multilevel"/>
    <w:tmpl w:val="CEADC964"/>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3">
    <w:nsid w:val="D1D521DB"/>
    <w:multiLevelType w:val="multilevel"/>
    <w:tmpl w:val="D1D521D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DA1D9FDF"/>
    <w:multiLevelType w:val="singleLevel"/>
    <w:tmpl w:val="DA1D9FDF"/>
    <w:lvl w:ilvl="0" w:tentative="0">
      <w:start w:val="1"/>
      <w:numFmt w:val="lowerLetter"/>
      <w:lvlText w:val="%1）"/>
      <w:lvlJc w:val="left"/>
      <w:pPr>
        <w:tabs>
          <w:tab w:val="left" w:pos="420"/>
        </w:tabs>
        <w:ind w:left="425" w:hanging="425"/>
      </w:pPr>
      <w:rPr>
        <w:rFonts w:hint="default" w:ascii="宋体" w:hAnsi="宋体" w:eastAsia="宋体" w:cs="宋体"/>
      </w:rPr>
    </w:lvl>
  </w:abstractNum>
  <w:abstractNum w:abstractNumId="15">
    <w:nsid w:val="DB9FFD94"/>
    <w:multiLevelType w:val="multilevel"/>
    <w:tmpl w:val="DB9FFD9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E6B343DE"/>
    <w:multiLevelType w:val="multilevel"/>
    <w:tmpl w:val="E6B343DE"/>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7">
    <w:nsid w:val="ED948036"/>
    <w:multiLevelType w:val="multilevel"/>
    <w:tmpl w:val="ED9480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F8F75B92"/>
    <w:multiLevelType w:val="multilevel"/>
    <w:tmpl w:val="F8F75B9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0000004"/>
    <w:multiLevelType w:val="multilevel"/>
    <w:tmpl w:val="00000004"/>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0">
    <w:nsid w:val="00000005"/>
    <w:multiLevelType w:val="multilevel"/>
    <w:tmpl w:val="00000005"/>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1">
    <w:nsid w:val="00000006"/>
    <w:multiLevelType w:val="multilevel"/>
    <w:tmpl w:val="00000006"/>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2">
    <w:nsid w:val="00000007"/>
    <w:multiLevelType w:val="multilevel"/>
    <w:tmpl w:val="00000007"/>
    <w:lvl w:ilvl="0" w:tentative="0">
      <w:start w:val="1"/>
      <w:numFmt w:val="decimal"/>
      <w:pStyle w:val="6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3">
    <w:nsid w:val="00000008"/>
    <w:multiLevelType w:val="multilevel"/>
    <w:tmpl w:val="00000008"/>
    <w:lvl w:ilvl="0" w:tentative="0">
      <w:start w:val="1"/>
      <w:numFmt w:val="decimal"/>
      <w:pStyle w:val="13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00000009"/>
    <w:multiLevelType w:val="multilevel"/>
    <w:tmpl w:val="00000009"/>
    <w:lvl w:ilvl="0" w:tentative="0">
      <w:start w:val="0"/>
      <w:numFmt w:val="none"/>
      <w:pStyle w:val="60"/>
      <w:lvlText w:val=""/>
      <w:lvlJc w:val="left"/>
      <w:pPr>
        <w:tabs>
          <w:tab w:val="left" w:pos="360"/>
        </w:tabs>
      </w:p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5">
    <w:nsid w:val="0000000A"/>
    <w:multiLevelType w:val="multilevel"/>
    <w:tmpl w:val="0000000A"/>
    <w:lvl w:ilvl="0" w:tentative="0">
      <w:start w:val="1"/>
      <w:numFmt w:val="lowerLetter"/>
      <w:pStyle w:val="8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6">
    <w:nsid w:val="0000000E"/>
    <w:multiLevelType w:val="multilevel"/>
    <w:tmpl w:val="0000000E"/>
    <w:lvl w:ilvl="0" w:tentative="0">
      <w:start w:val="1"/>
      <w:numFmt w:val="decimal"/>
      <w:pStyle w:val="11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7">
    <w:nsid w:val="00000010"/>
    <w:multiLevelType w:val="multilevel"/>
    <w:tmpl w:val="00000010"/>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8">
    <w:nsid w:val="00000011"/>
    <w:multiLevelType w:val="multilevel"/>
    <w:tmpl w:val="00000011"/>
    <w:lvl w:ilvl="0" w:tentative="0">
      <w:start w:val="1"/>
      <w:numFmt w:val="upperLetter"/>
      <w:pStyle w:val="134"/>
      <w:suff w:val="space"/>
      <w:lvlText w:val="%1"/>
      <w:lvlJc w:val="left"/>
      <w:pPr>
        <w:ind w:left="623" w:hanging="425"/>
      </w:pPr>
      <w:rPr>
        <w:rFonts w:hint="eastAsia"/>
      </w:rPr>
    </w:lvl>
    <w:lvl w:ilvl="1" w:tentative="0">
      <w:start w:val="1"/>
      <w:numFmt w:val="decimal"/>
      <w:pStyle w:val="7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9">
    <w:nsid w:val="00000012"/>
    <w:multiLevelType w:val="multilevel"/>
    <w:tmpl w:val="00000012"/>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0">
    <w:nsid w:val="00000013"/>
    <w:multiLevelType w:val="multilevel"/>
    <w:tmpl w:val="00000013"/>
    <w:lvl w:ilvl="0" w:tentative="0">
      <w:start w:val="0"/>
      <w:numFmt w:val="none"/>
      <w:pStyle w:val="45"/>
      <w:lvlText w:val=""/>
      <w:lvlJc w:val="left"/>
      <w:pPr>
        <w:tabs>
          <w:tab w:val="left" w:pos="360"/>
        </w:tabs>
      </w:pPr>
    </w:lvl>
    <w:lvl w:ilvl="1" w:tentative="0">
      <w:start w:val="1"/>
      <w:numFmt w:val="bullet"/>
      <w:pStyle w:val="54"/>
      <w:lvlText w:val=""/>
      <w:lvlJc w:val="left"/>
      <w:pPr>
        <w:tabs>
          <w:tab w:val="left" w:pos="760"/>
        </w:tabs>
        <w:ind w:left="1264" w:hanging="413"/>
      </w:pPr>
      <w:rPr>
        <w:rFonts w:hint="default" w:ascii="Symbol" w:hAnsi="Symbol"/>
        <w:color w:val="auto"/>
      </w:rPr>
    </w:lvl>
    <w:lvl w:ilvl="2" w:tentative="0">
      <w:start w:val="1"/>
      <w:numFmt w:val="bullet"/>
      <w:pStyle w:val="10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1">
    <w:nsid w:val="00000015"/>
    <w:multiLevelType w:val="multilevel"/>
    <w:tmpl w:val="00000015"/>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2">
    <w:nsid w:val="00000016"/>
    <w:multiLevelType w:val="multilevel"/>
    <w:tmpl w:val="00000016"/>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3">
    <w:nsid w:val="00000017"/>
    <w:multiLevelType w:val="multilevel"/>
    <w:tmpl w:val="00000017"/>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34">
    <w:nsid w:val="00000018"/>
    <w:multiLevelType w:val="multilevel"/>
    <w:tmpl w:val="00000018"/>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5">
    <w:nsid w:val="00000019"/>
    <w:multiLevelType w:val="multilevel"/>
    <w:tmpl w:val="00000019"/>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6">
    <w:nsid w:val="0000001A"/>
    <w:multiLevelType w:val="multilevel"/>
    <w:tmpl w:val="0000001A"/>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37">
    <w:nsid w:val="0000001B"/>
    <w:multiLevelType w:val="multilevel"/>
    <w:tmpl w:val="0000001B"/>
    <w:lvl w:ilvl="0" w:tentative="0">
      <w:start w:val="1"/>
      <w:numFmt w:val="lowerLetter"/>
      <w:pStyle w:val="10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8"/>
      <w:lvlText w:val="%2）"/>
      <w:lvlJc w:val="left"/>
      <w:pPr>
        <w:tabs>
          <w:tab w:val="left" w:pos="1260"/>
        </w:tabs>
        <w:ind w:left="1259" w:hanging="419"/>
      </w:pPr>
      <w:rPr>
        <w:rFonts w:ascii="宋体" w:hAnsi="Times New Roman" w:eastAsia="宋体" w:cs="Times New Roman"/>
      </w:rPr>
    </w:lvl>
    <w:lvl w:ilvl="2" w:tentative="0">
      <w:start w:val="1"/>
      <w:numFmt w:val="decimal"/>
      <w:pStyle w:val="11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8">
    <w:nsid w:val="0000001C"/>
    <w:multiLevelType w:val="multilevel"/>
    <w:tmpl w:val="0000001C"/>
    <w:lvl w:ilvl="0" w:tentative="0">
      <w:start w:val="1"/>
      <w:numFmt w:val="decimal"/>
      <w:pStyle w:val="11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9">
    <w:nsid w:val="0000001F"/>
    <w:multiLevelType w:val="multilevel"/>
    <w:tmpl w:val="0000001F"/>
    <w:lvl w:ilvl="0" w:tentative="0">
      <w:start w:val="1"/>
      <w:numFmt w:val="decimal"/>
      <w:pStyle w:val="6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0">
    <w:nsid w:val="00000020"/>
    <w:multiLevelType w:val="multilevel"/>
    <w:tmpl w:val="00000020"/>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41">
    <w:nsid w:val="00000021"/>
    <w:multiLevelType w:val="multilevel"/>
    <w:tmpl w:val="00000021"/>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42">
    <w:nsid w:val="00000022"/>
    <w:multiLevelType w:val="multilevel"/>
    <w:tmpl w:val="00000022"/>
    <w:lvl w:ilvl="0" w:tentative="0">
      <w:start w:val="1"/>
      <w:numFmt w:val="upperLetter"/>
      <w:pStyle w:val="114"/>
      <w:lvlText w:val="%1"/>
      <w:lvlJc w:val="left"/>
      <w:pPr>
        <w:tabs>
          <w:tab w:val="left" w:pos="0"/>
        </w:tabs>
        <w:ind w:left="0" w:hanging="425"/>
      </w:pPr>
      <w:rPr>
        <w:rFonts w:hint="eastAsia"/>
      </w:rPr>
    </w:lvl>
    <w:lvl w:ilvl="1" w:tentative="0">
      <w:start w:val="1"/>
      <w:numFmt w:val="decimal"/>
      <w:pStyle w:val="127"/>
      <w:suff w:val="nothing"/>
      <w:lvlText w:val="表%1.%2　"/>
      <w:lvlJc w:val="left"/>
      <w:pPr>
        <w:ind w:left="140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3">
    <w:nsid w:val="00000023"/>
    <w:multiLevelType w:val="multilevel"/>
    <w:tmpl w:val="00000023"/>
    <w:lvl w:ilvl="0" w:tentative="0">
      <w:start w:val="1"/>
      <w:numFmt w:val="decimal"/>
      <w:pStyle w:val="13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4">
    <w:nsid w:val="00000024"/>
    <w:multiLevelType w:val="multilevel"/>
    <w:tmpl w:val="00000024"/>
    <w:lvl w:ilvl="0" w:tentative="0">
      <w:start w:val="1"/>
      <w:numFmt w:val="upperLetter"/>
      <w:pStyle w:val="6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2"/>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pStyle w:val="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5">
    <w:nsid w:val="00000025"/>
    <w:multiLevelType w:val="multilevel"/>
    <w:tmpl w:val="00000025"/>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46">
    <w:nsid w:val="00000026"/>
    <w:multiLevelType w:val="multilevel"/>
    <w:tmpl w:val="00000026"/>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13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7">
    <w:nsid w:val="00000027"/>
    <w:multiLevelType w:val="multilevel"/>
    <w:tmpl w:val="00000027"/>
    <w:lvl w:ilvl="0" w:tentative="0">
      <w:start w:val="0"/>
      <w:numFmt w:val="none"/>
      <w:pStyle w:val="74"/>
      <w:lvlText w:val=""/>
      <w:lvlJc w:val="left"/>
      <w:pPr>
        <w:tabs>
          <w:tab w:val="left" w:pos="360"/>
        </w:tabs>
      </w:p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8">
    <w:nsid w:val="00000028"/>
    <w:multiLevelType w:val="multilevel"/>
    <w:tmpl w:val="00000028"/>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49">
    <w:nsid w:val="00000029"/>
    <w:multiLevelType w:val="multilevel"/>
    <w:tmpl w:val="00000029"/>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50">
    <w:nsid w:val="0000002A"/>
    <w:multiLevelType w:val="multilevel"/>
    <w:tmpl w:val="0000002A"/>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51">
    <w:nsid w:val="0AC852A8"/>
    <w:multiLevelType w:val="multilevel"/>
    <w:tmpl w:val="0AC852A8"/>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0ACAB840"/>
    <w:multiLevelType w:val="multilevel"/>
    <w:tmpl w:val="0ACAB840"/>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3">
    <w:nsid w:val="0ECBDC02"/>
    <w:multiLevelType w:val="multilevel"/>
    <w:tmpl w:val="0ECBDC0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4">
    <w:nsid w:val="1AFF61FD"/>
    <w:multiLevelType w:val="multilevel"/>
    <w:tmpl w:val="1AFF61FD"/>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5">
    <w:nsid w:val="20E3568D"/>
    <w:multiLevelType w:val="multilevel"/>
    <w:tmpl w:val="20E3568D"/>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6">
    <w:nsid w:val="25138F19"/>
    <w:multiLevelType w:val="multilevel"/>
    <w:tmpl w:val="25138F19"/>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7">
    <w:nsid w:val="256255E2"/>
    <w:multiLevelType w:val="multilevel"/>
    <w:tmpl w:val="256255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C0732BA"/>
    <w:multiLevelType w:val="multilevel"/>
    <w:tmpl w:val="2C0732BA"/>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59">
    <w:nsid w:val="3542E7D1"/>
    <w:multiLevelType w:val="multilevel"/>
    <w:tmpl w:val="3542E7D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5CE5A80"/>
    <w:multiLevelType w:val="multilevel"/>
    <w:tmpl w:val="35CE5A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39AF2C3B"/>
    <w:multiLevelType w:val="multilevel"/>
    <w:tmpl w:val="39AF2C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C5A03FA"/>
    <w:multiLevelType w:val="multilevel"/>
    <w:tmpl w:val="3C5A03FA"/>
    <w:lvl w:ilvl="0" w:tentative="0">
      <w:start w:val="1"/>
      <w:numFmt w:val="lowerLetter"/>
      <w:lvlText w:val="%1）"/>
      <w:lvlJc w:val="left"/>
      <w:pPr>
        <w:ind w:left="720" w:hanging="360"/>
      </w:pPr>
      <w:rPr>
        <w:rFonts w:hint="default" w:eastAsia="Calibri"/>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3">
    <w:nsid w:val="3D652401"/>
    <w:multiLevelType w:val="multilevel"/>
    <w:tmpl w:val="3D652401"/>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4">
    <w:nsid w:val="47833B37"/>
    <w:multiLevelType w:val="multilevel"/>
    <w:tmpl w:val="47833B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47EEF58C"/>
    <w:multiLevelType w:val="multilevel"/>
    <w:tmpl w:val="47EEF58C"/>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66">
    <w:nsid w:val="49379DB0"/>
    <w:multiLevelType w:val="multilevel"/>
    <w:tmpl w:val="49379DB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4B6DE65E"/>
    <w:multiLevelType w:val="multilevel"/>
    <w:tmpl w:val="4B6DE65E"/>
    <w:lvl w:ilvl="0" w:tentative="0">
      <w:start w:val="1"/>
      <w:numFmt w:val="none"/>
      <w:lvlText w:val="C"/>
      <w:lvlJc w:val="left"/>
      <w:pPr>
        <w:tabs>
          <w:tab w:val="left" w:pos="0"/>
        </w:tabs>
        <w:ind w:left="0" w:hanging="425"/>
      </w:pPr>
      <w:rPr>
        <w:rFonts w:hint="default" w:ascii="宋体" w:hAnsi="宋体" w:eastAsia="宋体" w:cs="宋体"/>
      </w:rPr>
    </w:lvl>
    <w:lvl w:ilvl="1" w:tentative="0">
      <w:start w:val="1"/>
      <w:numFmt w:val="decimal"/>
      <w:suff w:val="nothing"/>
      <w:lvlText w:val="表C.%2　"/>
      <w:lvlJc w:val="left"/>
      <w:pPr>
        <w:tabs>
          <w:tab w:val="left" w:pos="0"/>
        </w:tabs>
        <w:ind w:left="1407" w:hanging="567"/>
      </w:pPr>
      <w:rPr>
        <w:rFonts w:hint="default" w:ascii="宋体" w:hAnsi="宋体" w:eastAsia="宋体" w:cs="宋体"/>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lvlText w:val="C.%2.%3"/>
      <w:lvlJc w:val="left"/>
      <w:pPr>
        <w:tabs>
          <w:tab w:val="left" w:pos="420"/>
        </w:tabs>
        <w:ind w:left="993" w:hanging="567"/>
      </w:pPr>
      <w:rPr>
        <w:rFonts w:hint="default" w:ascii="宋体" w:hAnsi="宋体" w:eastAsia="宋体" w:cs="宋体"/>
      </w:rPr>
    </w:lvl>
    <w:lvl w:ilvl="3" w:tentative="0">
      <w:start w:val="1"/>
      <w:numFmt w:val="decimal"/>
      <w:lvlText w:val="C.%2.%3.%4"/>
      <w:lvlJc w:val="left"/>
      <w:pPr>
        <w:tabs>
          <w:tab w:val="left" w:pos="2291"/>
        </w:tabs>
        <w:ind w:left="1559" w:hanging="708"/>
      </w:pPr>
      <w:rPr>
        <w:rFonts w:hint="default" w:ascii="宋体" w:hAnsi="宋体" w:eastAsia="宋体" w:cs="宋体"/>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8">
    <w:nsid w:val="527DC930"/>
    <w:multiLevelType w:val="multilevel"/>
    <w:tmpl w:val="527DC9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53257814"/>
    <w:multiLevelType w:val="multilevel"/>
    <w:tmpl w:val="532578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61FCD27C"/>
    <w:multiLevelType w:val="multilevel"/>
    <w:tmpl w:val="61FCD27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2">
    <w:nsid w:val="72B30F0F"/>
    <w:multiLevelType w:val="multilevel"/>
    <w:tmpl w:val="72B30F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74530155"/>
    <w:multiLevelType w:val="multilevel"/>
    <w:tmpl w:val="745301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754358DB"/>
    <w:multiLevelType w:val="multilevel"/>
    <w:tmpl w:val="754358D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7733D6DA"/>
    <w:multiLevelType w:val="multilevel"/>
    <w:tmpl w:val="7733D6DA"/>
    <w:lvl w:ilvl="0" w:tentative="0">
      <w:start w:val="1"/>
      <w:numFmt w:val="lowerLetter"/>
      <w:lvlText w:val="%1）"/>
      <w:lvlJc w:val="left"/>
      <w:pPr>
        <w:tabs>
          <w:tab w:val="left" w:pos="785"/>
        </w:tabs>
        <w:ind w:left="785" w:hanging="360"/>
      </w:pPr>
      <w:rPr>
        <w:rFonts w:hint="default"/>
      </w:rPr>
    </w:lvl>
    <w:lvl w:ilvl="1" w:tentative="0">
      <w:start w:val="1"/>
      <w:numFmt w:val="lowerLetter"/>
      <w:lvlText w:val="%2)"/>
      <w:lvlJc w:val="left"/>
      <w:pPr>
        <w:tabs>
          <w:tab w:val="left" w:pos="1265"/>
        </w:tabs>
        <w:ind w:left="1265" w:hanging="420"/>
      </w:p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76">
    <w:nsid w:val="7760417B"/>
    <w:multiLevelType w:val="multilevel"/>
    <w:tmpl w:val="776041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77833520"/>
    <w:multiLevelType w:val="multilevel"/>
    <w:tmpl w:val="778335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7FB8DC33"/>
    <w:multiLevelType w:val="multilevel"/>
    <w:tmpl w:val="7FB8DC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3"/>
  </w:num>
  <w:num w:numId="2">
    <w:abstractNumId w:val="30"/>
  </w:num>
  <w:num w:numId="3">
    <w:abstractNumId w:val="9"/>
  </w:num>
  <w:num w:numId="4">
    <w:abstractNumId w:val="44"/>
  </w:num>
  <w:num w:numId="5">
    <w:abstractNumId w:val="24"/>
  </w:num>
  <w:num w:numId="6">
    <w:abstractNumId w:val="39"/>
  </w:num>
  <w:num w:numId="7">
    <w:abstractNumId w:val="22"/>
  </w:num>
  <w:num w:numId="8">
    <w:abstractNumId w:val="28"/>
  </w:num>
  <w:num w:numId="9">
    <w:abstractNumId w:val="47"/>
  </w:num>
  <w:num w:numId="10">
    <w:abstractNumId w:val="25"/>
  </w:num>
  <w:num w:numId="11">
    <w:abstractNumId w:val="37"/>
  </w:num>
  <w:num w:numId="12">
    <w:abstractNumId w:val="46"/>
  </w:num>
  <w:num w:numId="13">
    <w:abstractNumId w:val="38"/>
  </w:num>
  <w:num w:numId="14">
    <w:abstractNumId w:val="42"/>
  </w:num>
  <w:num w:numId="15">
    <w:abstractNumId w:val="26"/>
  </w:num>
  <w:num w:numId="16">
    <w:abstractNumId w:val="43"/>
  </w:num>
  <w:num w:numId="17">
    <w:abstractNumId w:val="23"/>
  </w:num>
  <w:num w:numId="18">
    <w:abstractNumId w:val="41"/>
  </w:num>
  <w:num w:numId="19">
    <w:abstractNumId w:val="49"/>
  </w:num>
  <w:num w:numId="20">
    <w:abstractNumId w:val="19"/>
  </w:num>
  <w:num w:numId="21">
    <w:abstractNumId w:val="31"/>
  </w:num>
  <w:num w:numId="22">
    <w:abstractNumId w:val="65"/>
  </w:num>
  <w:num w:numId="23">
    <w:abstractNumId w:val="58"/>
  </w:num>
  <w:num w:numId="24">
    <w:abstractNumId w:val="35"/>
  </w:num>
  <w:num w:numId="25">
    <w:abstractNumId w:val="45"/>
  </w:num>
  <w:num w:numId="26">
    <w:abstractNumId w:val="29"/>
  </w:num>
  <w:num w:numId="27">
    <w:abstractNumId w:val="21"/>
  </w:num>
  <w:num w:numId="28">
    <w:abstractNumId w:val="36"/>
  </w:num>
  <w:num w:numId="29">
    <w:abstractNumId w:val="40"/>
  </w:num>
  <w:num w:numId="30">
    <w:abstractNumId w:val="20"/>
  </w:num>
  <w:num w:numId="31">
    <w:abstractNumId w:val="27"/>
  </w:num>
  <w:num w:numId="32">
    <w:abstractNumId w:val="48"/>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num>
  <w:num w:numId="36">
    <w:abstractNumId w:val="3"/>
  </w:num>
  <w:num w:numId="37">
    <w:abstractNumId w:val="50"/>
  </w:num>
  <w:num w:numId="38">
    <w:abstractNumId w:val="34"/>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62"/>
  </w:num>
  <w:num w:numId="42">
    <w:abstractNumId w:val="71"/>
  </w:num>
  <w:num w:numId="43">
    <w:abstractNumId w:val="77"/>
  </w:num>
  <w:num w:numId="44">
    <w:abstractNumId w:val="5"/>
  </w:num>
  <w:num w:numId="45">
    <w:abstractNumId w:val="68"/>
  </w:num>
  <w:num w:numId="46">
    <w:abstractNumId w:val="70"/>
  </w:num>
  <w:num w:numId="47">
    <w:abstractNumId w:val="7"/>
  </w:num>
  <w:num w:numId="48">
    <w:abstractNumId w:val="61"/>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60"/>
  </w:num>
  <w:num w:numId="52">
    <w:abstractNumId w:val="69"/>
  </w:num>
  <w:num w:numId="53">
    <w:abstractNumId w:val="53"/>
  </w:num>
  <w:num w:numId="54">
    <w:abstractNumId w:val="17"/>
  </w:num>
  <w:num w:numId="55">
    <w:abstractNumId w:val="74"/>
  </w:num>
  <w:num w:numId="56">
    <w:abstractNumId w:val="72"/>
  </w:num>
  <w:num w:numId="57">
    <w:abstractNumId w:val="56"/>
  </w:num>
  <w:num w:numId="58">
    <w:abstractNumId w:val="18"/>
  </w:num>
  <w:num w:numId="59">
    <w:abstractNumId w:val="11"/>
  </w:num>
  <w:num w:numId="60">
    <w:abstractNumId w:val="14"/>
  </w:num>
  <w:num w:numId="61">
    <w:abstractNumId w:val="67"/>
  </w:num>
  <w:num w:numId="62">
    <w:abstractNumId w:val="6"/>
  </w:num>
  <w:num w:numId="63">
    <w:abstractNumId w:val="10"/>
  </w:num>
  <w:num w:numId="64">
    <w:abstractNumId w:val="78"/>
  </w:num>
  <w:num w:numId="65">
    <w:abstractNumId w:val="1"/>
  </w:num>
  <w:num w:numId="66">
    <w:abstractNumId w:val="73"/>
  </w:num>
  <w:num w:numId="67">
    <w:abstractNumId w:val="8"/>
  </w:num>
  <w:num w:numId="68">
    <w:abstractNumId w:val="66"/>
  </w:num>
  <w:num w:numId="69">
    <w:abstractNumId w:val="2"/>
  </w:num>
  <w:num w:numId="70">
    <w:abstractNumId w:val="13"/>
  </w:num>
  <w:num w:numId="71">
    <w:abstractNumId w:val="4"/>
  </w:num>
  <w:num w:numId="72">
    <w:abstractNumId w:val="59"/>
  </w:num>
  <w:num w:numId="73">
    <w:abstractNumId w:val="76"/>
  </w:num>
  <w:num w:numId="74">
    <w:abstractNumId w:val="57"/>
  </w:num>
  <w:num w:numId="75">
    <w:abstractNumId w:val="15"/>
  </w:num>
  <w:num w:numId="76">
    <w:abstractNumId w:val="55"/>
  </w:num>
  <w:num w:numId="77">
    <w:abstractNumId w:val="52"/>
  </w:num>
  <w:num w:numId="78">
    <w:abstractNumId w:val="12"/>
  </w:num>
  <w:num w:numId="79">
    <w:abstractNumId w:val="16"/>
  </w:num>
  <w:num w:numId="80">
    <w:abstractNumId w:val="54"/>
  </w:num>
  <w:num w:numId="81">
    <w:abstractNumId w:val="0"/>
  </w:num>
  <w:num w:numId="82">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4"/>
    <w:rsid w:val="00000BC8"/>
    <w:rsid w:val="00001025"/>
    <w:rsid w:val="0000185F"/>
    <w:rsid w:val="00001AAE"/>
    <w:rsid w:val="00001B17"/>
    <w:rsid w:val="00001B65"/>
    <w:rsid w:val="00001C1A"/>
    <w:rsid w:val="00002285"/>
    <w:rsid w:val="00002A5E"/>
    <w:rsid w:val="00002C86"/>
    <w:rsid w:val="00002FD0"/>
    <w:rsid w:val="000035BC"/>
    <w:rsid w:val="000036DF"/>
    <w:rsid w:val="00003F6F"/>
    <w:rsid w:val="00004132"/>
    <w:rsid w:val="0000445D"/>
    <w:rsid w:val="000048AF"/>
    <w:rsid w:val="00004FC2"/>
    <w:rsid w:val="00005160"/>
    <w:rsid w:val="000051EA"/>
    <w:rsid w:val="0000524A"/>
    <w:rsid w:val="0000577D"/>
    <w:rsid w:val="0000586F"/>
    <w:rsid w:val="00005D5A"/>
    <w:rsid w:val="00006573"/>
    <w:rsid w:val="000066C2"/>
    <w:rsid w:val="0000681B"/>
    <w:rsid w:val="00006844"/>
    <w:rsid w:val="000073CC"/>
    <w:rsid w:val="00007F6B"/>
    <w:rsid w:val="0001006D"/>
    <w:rsid w:val="000101F9"/>
    <w:rsid w:val="00010584"/>
    <w:rsid w:val="000105DA"/>
    <w:rsid w:val="00010668"/>
    <w:rsid w:val="000106AF"/>
    <w:rsid w:val="0001086A"/>
    <w:rsid w:val="00010984"/>
    <w:rsid w:val="00010B0C"/>
    <w:rsid w:val="00010E76"/>
    <w:rsid w:val="000115C8"/>
    <w:rsid w:val="00011816"/>
    <w:rsid w:val="000118D0"/>
    <w:rsid w:val="00011D8C"/>
    <w:rsid w:val="00012CA8"/>
    <w:rsid w:val="000130B7"/>
    <w:rsid w:val="00013906"/>
    <w:rsid w:val="00013CF8"/>
    <w:rsid w:val="00013D86"/>
    <w:rsid w:val="00013E02"/>
    <w:rsid w:val="00013F19"/>
    <w:rsid w:val="000146ED"/>
    <w:rsid w:val="000148F9"/>
    <w:rsid w:val="00014A33"/>
    <w:rsid w:val="00015136"/>
    <w:rsid w:val="00015281"/>
    <w:rsid w:val="000154FB"/>
    <w:rsid w:val="00015A98"/>
    <w:rsid w:val="00015D9B"/>
    <w:rsid w:val="00016472"/>
    <w:rsid w:val="00016B19"/>
    <w:rsid w:val="00017498"/>
    <w:rsid w:val="00017D4C"/>
    <w:rsid w:val="000201F9"/>
    <w:rsid w:val="00020B79"/>
    <w:rsid w:val="00020BEE"/>
    <w:rsid w:val="00020F51"/>
    <w:rsid w:val="0002130F"/>
    <w:rsid w:val="000213FA"/>
    <w:rsid w:val="0002143C"/>
    <w:rsid w:val="00021944"/>
    <w:rsid w:val="00021E5E"/>
    <w:rsid w:val="00022547"/>
    <w:rsid w:val="00022D54"/>
    <w:rsid w:val="0002301B"/>
    <w:rsid w:val="00023499"/>
    <w:rsid w:val="000235A4"/>
    <w:rsid w:val="00023E78"/>
    <w:rsid w:val="0002413C"/>
    <w:rsid w:val="00024202"/>
    <w:rsid w:val="00024462"/>
    <w:rsid w:val="000245B3"/>
    <w:rsid w:val="000249C6"/>
    <w:rsid w:val="00024AA1"/>
    <w:rsid w:val="00025969"/>
    <w:rsid w:val="00025A65"/>
    <w:rsid w:val="00025DDE"/>
    <w:rsid w:val="00025E88"/>
    <w:rsid w:val="00025EBC"/>
    <w:rsid w:val="000265FA"/>
    <w:rsid w:val="00026C31"/>
    <w:rsid w:val="0002700D"/>
    <w:rsid w:val="00027280"/>
    <w:rsid w:val="000274FA"/>
    <w:rsid w:val="00027AF7"/>
    <w:rsid w:val="00030EA1"/>
    <w:rsid w:val="00030F66"/>
    <w:rsid w:val="00030FFF"/>
    <w:rsid w:val="000320A7"/>
    <w:rsid w:val="00032190"/>
    <w:rsid w:val="00032774"/>
    <w:rsid w:val="00032FFD"/>
    <w:rsid w:val="000330B8"/>
    <w:rsid w:val="0003357C"/>
    <w:rsid w:val="00033930"/>
    <w:rsid w:val="000339E1"/>
    <w:rsid w:val="0003463B"/>
    <w:rsid w:val="00034F0C"/>
    <w:rsid w:val="00034F61"/>
    <w:rsid w:val="00035037"/>
    <w:rsid w:val="0003508A"/>
    <w:rsid w:val="000355C7"/>
    <w:rsid w:val="00035629"/>
    <w:rsid w:val="0003584A"/>
    <w:rsid w:val="00035925"/>
    <w:rsid w:val="0003609C"/>
    <w:rsid w:val="00036B12"/>
    <w:rsid w:val="00036E46"/>
    <w:rsid w:val="000375ED"/>
    <w:rsid w:val="00037C78"/>
    <w:rsid w:val="000404F5"/>
    <w:rsid w:val="000406D8"/>
    <w:rsid w:val="00040A10"/>
    <w:rsid w:val="00040DB8"/>
    <w:rsid w:val="000410B8"/>
    <w:rsid w:val="000412D2"/>
    <w:rsid w:val="0004148E"/>
    <w:rsid w:val="00041883"/>
    <w:rsid w:val="000424DE"/>
    <w:rsid w:val="00042AF9"/>
    <w:rsid w:val="000434D8"/>
    <w:rsid w:val="00043B00"/>
    <w:rsid w:val="00043F0D"/>
    <w:rsid w:val="00044444"/>
    <w:rsid w:val="00044463"/>
    <w:rsid w:val="00044E38"/>
    <w:rsid w:val="00045318"/>
    <w:rsid w:val="00045614"/>
    <w:rsid w:val="00045950"/>
    <w:rsid w:val="00045C17"/>
    <w:rsid w:val="000462FE"/>
    <w:rsid w:val="00046DE2"/>
    <w:rsid w:val="00047599"/>
    <w:rsid w:val="00047AE4"/>
    <w:rsid w:val="00047AFC"/>
    <w:rsid w:val="000504CA"/>
    <w:rsid w:val="00050B31"/>
    <w:rsid w:val="000512B1"/>
    <w:rsid w:val="0005180B"/>
    <w:rsid w:val="00051ECA"/>
    <w:rsid w:val="000520BA"/>
    <w:rsid w:val="00053657"/>
    <w:rsid w:val="00054365"/>
    <w:rsid w:val="00054801"/>
    <w:rsid w:val="000548F7"/>
    <w:rsid w:val="000552F6"/>
    <w:rsid w:val="00055A56"/>
    <w:rsid w:val="00055C1E"/>
    <w:rsid w:val="00055DD1"/>
    <w:rsid w:val="00055E0D"/>
    <w:rsid w:val="00056A8B"/>
    <w:rsid w:val="00057045"/>
    <w:rsid w:val="000573A4"/>
    <w:rsid w:val="00057688"/>
    <w:rsid w:val="00057988"/>
    <w:rsid w:val="00057AAF"/>
    <w:rsid w:val="00057F72"/>
    <w:rsid w:val="00057FE4"/>
    <w:rsid w:val="000601B4"/>
    <w:rsid w:val="00060558"/>
    <w:rsid w:val="000609DD"/>
    <w:rsid w:val="000618DD"/>
    <w:rsid w:val="00061902"/>
    <w:rsid w:val="000623B0"/>
    <w:rsid w:val="00062529"/>
    <w:rsid w:val="000626B1"/>
    <w:rsid w:val="00062D1E"/>
    <w:rsid w:val="00062D56"/>
    <w:rsid w:val="00062FA1"/>
    <w:rsid w:val="0006306D"/>
    <w:rsid w:val="000638EE"/>
    <w:rsid w:val="00064452"/>
    <w:rsid w:val="000646C5"/>
    <w:rsid w:val="00064A9C"/>
    <w:rsid w:val="00064B1E"/>
    <w:rsid w:val="00064EB9"/>
    <w:rsid w:val="00065C49"/>
    <w:rsid w:val="000663EB"/>
    <w:rsid w:val="00066E63"/>
    <w:rsid w:val="00066F69"/>
    <w:rsid w:val="0006725D"/>
    <w:rsid w:val="0006729E"/>
    <w:rsid w:val="00067638"/>
    <w:rsid w:val="0006771E"/>
    <w:rsid w:val="000677A5"/>
    <w:rsid w:val="00067CDF"/>
    <w:rsid w:val="00067E2C"/>
    <w:rsid w:val="0007012B"/>
    <w:rsid w:val="00070886"/>
    <w:rsid w:val="00070893"/>
    <w:rsid w:val="00071302"/>
    <w:rsid w:val="00071AAC"/>
    <w:rsid w:val="0007222B"/>
    <w:rsid w:val="0007256C"/>
    <w:rsid w:val="0007292C"/>
    <w:rsid w:val="000738F3"/>
    <w:rsid w:val="00073E1F"/>
    <w:rsid w:val="00073F73"/>
    <w:rsid w:val="00074725"/>
    <w:rsid w:val="00074C68"/>
    <w:rsid w:val="00074FBE"/>
    <w:rsid w:val="000751D5"/>
    <w:rsid w:val="00075347"/>
    <w:rsid w:val="000757AE"/>
    <w:rsid w:val="00075A0B"/>
    <w:rsid w:val="00076309"/>
    <w:rsid w:val="00076466"/>
    <w:rsid w:val="00076528"/>
    <w:rsid w:val="0007652A"/>
    <w:rsid w:val="000769CE"/>
    <w:rsid w:val="00076ABE"/>
    <w:rsid w:val="00076BC1"/>
    <w:rsid w:val="00077293"/>
    <w:rsid w:val="00077CBD"/>
    <w:rsid w:val="00077D90"/>
    <w:rsid w:val="00077DA2"/>
    <w:rsid w:val="0008002A"/>
    <w:rsid w:val="00080416"/>
    <w:rsid w:val="000806FB"/>
    <w:rsid w:val="00080A98"/>
    <w:rsid w:val="0008157D"/>
    <w:rsid w:val="00081869"/>
    <w:rsid w:val="00083011"/>
    <w:rsid w:val="00083372"/>
    <w:rsid w:val="00083874"/>
    <w:rsid w:val="00083A09"/>
    <w:rsid w:val="000841D7"/>
    <w:rsid w:val="00084361"/>
    <w:rsid w:val="000847DC"/>
    <w:rsid w:val="00084895"/>
    <w:rsid w:val="00084C0F"/>
    <w:rsid w:val="00085102"/>
    <w:rsid w:val="000855FE"/>
    <w:rsid w:val="0008614A"/>
    <w:rsid w:val="00086324"/>
    <w:rsid w:val="00086FA9"/>
    <w:rsid w:val="00087305"/>
    <w:rsid w:val="00087631"/>
    <w:rsid w:val="00087F80"/>
    <w:rsid w:val="00087FE6"/>
    <w:rsid w:val="0009001D"/>
    <w:rsid w:val="0009005E"/>
    <w:rsid w:val="00090DE2"/>
    <w:rsid w:val="0009148F"/>
    <w:rsid w:val="0009189E"/>
    <w:rsid w:val="00092857"/>
    <w:rsid w:val="00092BDE"/>
    <w:rsid w:val="000941C8"/>
    <w:rsid w:val="000947ED"/>
    <w:rsid w:val="000948A9"/>
    <w:rsid w:val="0009496B"/>
    <w:rsid w:val="00094EA8"/>
    <w:rsid w:val="00095976"/>
    <w:rsid w:val="00095F4F"/>
    <w:rsid w:val="000963B4"/>
    <w:rsid w:val="0009654F"/>
    <w:rsid w:val="000966CE"/>
    <w:rsid w:val="00096985"/>
    <w:rsid w:val="00096D6B"/>
    <w:rsid w:val="00096DBA"/>
    <w:rsid w:val="00097053"/>
    <w:rsid w:val="000972AC"/>
    <w:rsid w:val="000975F4"/>
    <w:rsid w:val="000A0232"/>
    <w:rsid w:val="000A05B7"/>
    <w:rsid w:val="000A0701"/>
    <w:rsid w:val="000A10C2"/>
    <w:rsid w:val="000A1323"/>
    <w:rsid w:val="000A13D5"/>
    <w:rsid w:val="000A1F0E"/>
    <w:rsid w:val="000A1F7C"/>
    <w:rsid w:val="000A20A9"/>
    <w:rsid w:val="000A285B"/>
    <w:rsid w:val="000A292E"/>
    <w:rsid w:val="000A2EBC"/>
    <w:rsid w:val="000A3155"/>
    <w:rsid w:val="000A3189"/>
    <w:rsid w:val="000A3C6E"/>
    <w:rsid w:val="000A3E0B"/>
    <w:rsid w:val="000A4186"/>
    <w:rsid w:val="000A48B1"/>
    <w:rsid w:val="000A4D72"/>
    <w:rsid w:val="000A4D84"/>
    <w:rsid w:val="000A4EAE"/>
    <w:rsid w:val="000A52BB"/>
    <w:rsid w:val="000A5863"/>
    <w:rsid w:val="000A59D3"/>
    <w:rsid w:val="000A5A9E"/>
    <w:rsid w:val="000A64E3"/>
    <w:rsid w:val="000A6E58"/>
    <w:rsid w:val="000A722E"/>
    <w:rsid w:val="000A74CE"/>
    <w:rsid w:val="000A750C"/>
    <w:rsid w:val="000A7957"/>
    <w:rsid w:val="000A7FBC"/>
    <w:rsid w:val="000B021A"/>
    <w:rsid w:val="000B1108"/>
    <w:rsid w:val="000B142D"/>
    <w:rsid w:val="000B2208"/>
    <w:rsid w:val="000B3143"/>
    <w:rsid w:val="000B34E6"/>
    <w:rsid w:val="000B3797"/>
    <w:rsid w:val="000B498B"/>
    <w:rsid w:val="000B4A31"/>
    <w:rsid w:val="000B4B2B"/>
    <w:rsid w:val="000B52E0"/>
    <w:rsid w:val="000B53AC"/>
    <w:rsid w:val="000B55EF"/>
    <w:rsid w:val="000B5630"/>
    <w:rsid w:val="000B5668"/>
    <w:rsid w:val="000B56F6"/>
    <w:rsid w:val="000B59DB"/>
    <w:rsid w:val="000B5DA8"/>
    <w:rsid w:val="000B5F1E"/>
    <w:rsid w:val="000B60BE"/>
    <w:rsid w:val="000B65F1"/>
    <w:rsid w:val="000B6632"/>
    <w:rsid w:val="000B68E1"/>
    <w:rsid w:val="000B700F"/>
    <w:rsid w:val="000C029C"/>
    <w:rsid w:val="000C02A1"/>
    <w:rsid w:val="000C09B2"/>
    <w:rsid w:val="000C0C3F"/>
    <w:rsid w:val="000C174B"/>
    <w:rsid w:val="000C175E"/>
    <w:rsid w:val="000C1935"/>
    <w:rsid w:val="000C1ED9"/>
    <w:rsid w:val="000C2804"/>
    <w:rsid w:val="000C2883"/>
    <w:rsid w:val="000C28D9"/>
    <w:rsid w:val="000C3CDD"/>
    <w:rsid w:val="000C434D"/>
    <w:rsid w:val="000C4779"/>
    <w:rsid w:val="000C4B88"/>
    <w:rsid w:val="000C4FA3"/>
    <w:rsid w:val="000C5FA1"/>
    <w:rsid w:val="000C6458"/>
    <w:rsid w:val="000C6B05"/>
    <w:rsid w:val="000C6C69"/>
    <w:rsid w:val="000C6CE8"/>
    <w:rsid w:val="000C6DD6"/>
    <w:rsid w:val="000C70A0"/>
    <w:rsid w:val="000C73D4"/>
    <w:rsid w:val="000C743A"/>
    <w:rsid w:val="000C7AF9"/>
    <w:rsid w:val="000C7C9D"/>
    <w:rsid w:val="000D0726"/>
    <w:rsid w:val="000D0FF1"/>
    <w:rsid w:val="000D103B"/>
    <w:rsid w:val="000D150E"/>
    <w:rsid w:val="000D1B27"/>
    <w:rsid w:val="000D1FA0"/>
    <w:rsid w:val="000D210D"/>
    <w:rsid w:val="000D2409"/>
    <w:rsid w:val="000D27BA"/>
    <w:rsid w:val="000D2B18"/>
    <w:rsid w:val="000D2EC6"/>
    <w:rsid w:val="000D30C8"/>
    <w:rsid w:val="000D3264"/>
    <w:rsid w:val="000D3AB4"/>
    <w:rsid w:val="000D3C64"/>
    <w:rsid w:val="000D3D4C"/>
    <w:rsid w:val="000D47D8"/>
    <w:rsid w:val="000D484F"/>
    <w:rsid w:val="000D4C2A"/>
    <w:rsid w:val="000D4F51"/>
    <w:rsid w:val="000D5568"/>
    <w:rsid w:val="000D6097"/>
    <w:rsid w:val="000D63CA"/>
    <w:rsid w:val="000D6B0F"/>
    <w:rsid w:val="000D6E94"/>
    <w:rsid w:val="000D718B"/>
    <w:rsid w:val="000D71DB"/>
    <w:rsid w:val="000D76B6"/>
    <w:rsid w:val="000D76EC"/>
    <w:rsid w:val="000D7872"/>
    <w:rsid w:val="000D7D90"/>
    <w:rsid w:val="000D7EFB"/>
    <w:rsid w:val="000E05F5"/>
    <w:rsid w:val="000E0C46"/>
    <w:rsid w:val="000E0F52"/>
    <w:rsid w:val="000E12B0"/>
    <w:rsid w:val="000E2080"/>
    <w:rsid w:val="000E25E0"/>
    <w:rsid w:val="000E27D3"/>
    <w:rsid w:val="000E2C4B"/>
    <w:rsid w:val="000E2D14"/>
    <w:rsid w:val="000E2E50"/>
    <w:rsid w:val="000E3310"/>
    <w:rsid w:val="000E35E1"/>
    <w:rsid w:val="000E4089"/>
    <w:rsid w:val="000E46CB"/>
    <w:rsid w:val="000E491B"/>
    <w:rsid w:val="000E5089"/>
    <w:rsid w:val="000E51FC"/>
    <w:rsid w:val="000E536A"/>
    <w:rsid w:val="000E5DCA"/>
    <w:rsid w:val="000E5E15"/>
    <w:rsid w:val="000E5E2A"/>
    <w:rsid w:val="000E6555"/>
    <w:rsid w:val="000E6567"/>
    <w:rsid w:val="000E6ADA"/>
    <w:rsid w:val="000E6D7E"/>
    <w:rsid w:val="000E7A0A"/>
    <w:rsid w:val="000E7EA2"/>
    <w:rsid w:val="000F01B8"/>
    <w:rsid w:val="000F030C"/>
    <w:rsid w:val="000F05EF"/>
    <w:rsid w:val="000F0905"/>
    <w:rsid w:val="000F10B0"/>
    <w:rsid w:val="000F129C"/>
    <w:rsid w:val="000F16C2"/>
    <w:rsid w:val="000F185B"/>
    <w:rsid w:val="000F1BEC"/>
    <w:rsid w:val="000F20B7"/>
    <w:rsid w:val="000F2486"/>
    <w:rsid w:val="000F26BF"/>
    <w:rsid w:val="000F28F1"/>
    <w:rsid w:val="000F2A7B"/>
    <w:rsid w:val="000F326E"/>
    <w:rsid w:val="000F3352"/>
    <w:rsid w:val="000F42F0"/>
    <w:rsid w:val="000F4463"/>
    <w:rsid w:val="000F44D9"/>
    <w:rsid w:val="000F46FB"/>
    <w:rsid w:val="000F529E"/>
    <w:rsid w:val="000F5330"/>
    <w:rsid w:val="000F5430"/>
    <w:rsid w:val="000F56B3"/>
    <w:rsid w:val="000F5A41"/>
    <w:rsid w:val="000F5AEF"/>
    <w:rsid w:val="000F604B"/>
    <w:rsid w:val="000F6343"/>
    <w:rsid w:val="000F6E14"/>
    <w:rsid w:val="000F6E3E"/>
    <w:rsid w:val="000F7101"/>
    <w:rsid w:val="000F7B6F"/>
    <w:rsid w:val="000F7C3B"/>
    <w:rsid w:val="00100841"/>
    <w:rsid w:val="00100D30"/>
    <w:rsid w:val="00100EBB"/>
    <w:rsid w:val="00101092"/>
    <w:rsid w:val="00101629"/>
    <w:rsid w:val="001022FC"/>
    <w:rsid w:val="0010233C"/>
    <w:rsid w:val="00102800"/>
    <w:rsid w:val="00102BD0"/>
    <w:rsid w:val="00102C7D"/>
    <w:rsid w:val="00102D36"/>
    <w:rsid w:val="00102D53"/>
    <w:rsid w:val="00102DBB"/>
    <w:rsid w:val="001035EF"/>
    <w:rsid w:val="0010392E"/>
    <w:rsid w:val="00104E3B"/>
    <w:rsid w:val="00105423"/>
    <w:rsid w:val="001056DE"/>
    <w:rsid w:val="00106085"/>
    <w:rsid w:val="001060F3"/>
    <w:rsid w:val="00106691"/>
    <w:rsid w:val="00106782"/>
    <w:rsid w:val="00106E2F"/>
    <w:rsid w:val="001070B0"/>
    <w:rsid w:val="00107B89"/>
    <w:rsid w:val="00107C08"/>
    <w:rsid w:val="00107C4A"/>
    <w:rsid w:val="00110065"/>
    <w:rsid w:val="00110E80"/>
    <w:rsid w:val="00111530"/>
    <w:rsid w:val="001117C6"/>
    <w:rsid w:val="00111AFA"/>
    <w:rsid w:val="00111BEF"/>
    <w:rsid w:val="00112235"/>
    <w:rsid w:val="0011249A"/>
    <w:rsid w:val="001124C0"/>
    <w:rsid w:val="001124EE"/>
    <w:rsid w:val="001127B6"/>
    <w:rsid w:val="00113A81"/>
    <w:rsid w:val="00113B17"/>
    <w:rsid w:val="00113C6F"/>
    <w:rsid w:val="00114349"/>
    <w:rsid w:val="001146E6"/>
    <w:rsid w:val="00115BC4"/>
    <w:rsid w:val="001166D1"/>
    <w:rsid w:val="00116F0C"/>
    <w:rsid w:val="0012001E"/>
    <w:rsid w:val="00120D56"/>
    <w:rsid w:val="00121912"/>
    <w:rsid w:val="00122777"/>
    <w:rsid w:val="00122F99"/>
    <w:rsid w:val="00123182"/>
    <w:rsid w:val="00123CAE"/>
    <w:rsid w:val="001244FF"/>
    <w:rsid w:val="0012466D"/>
    <w:rsid w:val="00124754"/>
    <w:rsid w:val="00125022"/>
    <w:rsid w:val="0012535F"/>
    <w:rsid w:val="001253BB"/>
    <w:rsid w:val="001254C6"/>
    <w:rsid w:val="0012571E"/>
    <w:rsid w:val="00125777"/>
    <w:rsid w:val="001257DC"/>
    <w:rsid w:val="001258F9"/>
    <w:rsid w:val="00125BF9"/>
    <w:rsid w:val="00126363"/>
    <w:rsid w:val="00126BF8"/>
    <w:rsid w:val="00127096"/>
    <w:rsid w:val="0012730B"/>
    <w:rsid w:val="001275C1"/>
    <w:rsid w:val="00127692"/>
    <w:rsid w:val="001276DE"/>
    <w:rsid w:val="00130070"/>
    <w:rsid w:val="00130A5B"/>
    <w:rsid w:val="001310B0"/>
    <w:rsid w:val="00131667"/>
    <w:rsid w:val="00131694"/>
    <w:rsid w:val="0013175F"/>
    <w:rsid w:val="00131DCF"/>
    <w:rsid w:val="00131FA6"/>
    <w:rsid w:val="001320ED"/>
    <w:rsid w:val="00132752"/>
    <w:rsid w:val="00132BB7"/>
    <w:rsid w:val="00134BD0"/>
    <w:rsid w:val="001359EF"/>
    <w:rsid w:val="00135DEC"/>
    <w:rsid w:val="00140635"/>
    <w:rsid w:val="00140852"/>
    <w:rsid w:val="001413C4"/>
    <w:rsid w:val="0014148B"/>
    <w:rsid w:val="00142084"/>
    <w:rsid w:val="001420DE"/>
    <w:rsid w:val="001429BE"/>
    <w:rsid w:val="00142EE1"/>
    <w:rsid w:val="001434A9"/>
    <w:rsid w:val="00143C81"/>
    <w:rsid w:val="00144694"/>
    <w:rsid w:val="00144A6A"/>
    <w:rsid w:val="00144FDE"/>
    <w:rsid w:val="0014530D"/>
    <w:rsid w:val="00145428"/>
    <w:rsid w:val="00145533"/>
    <w:rsid w:val="00145AC5"/>
    <w:rsid w:val="00145E55"/>
    <w:rsid w:val="001468A1"/>
    <w:rsid w:val="00146F87"/>
    <w:rsid w:val="001474F8"/>
    <w:rsid w:val="001475A7"/>
    <w:rsid w:val="00147BC5"/>
    <w:rsid w:val="00147CF2"/>
    <w:rsid w:val="00147FE3"/>
    <w:rsid w:val="00150B13"/>
    <w:rsid w:val="00150EBF"/>
    <w:rsid w:val="001512B4"/>
    <w:rsid w:val="00151A8A"/>
    <w:rsid w:val="00153157"/>
    <w:rsid w:val="001534BC"/>
    <w:rsid w:val="001545EE"/>
    <w:rsid w:val="00154E70"/>
    <w:rsid w:val="0015511E"/>
    <w:rsid w:val="00155B29"/>
    <w:rsid w:val="00155DC3"/>
    <w:rsid w:val="001564E4"/>
    <w:rsid w:val="00156D51"/>
    <w:rsid w:val="001572A9"/>
    <w:rsid w:val="001578C0"/>
    <w:rsid w:val="00157EDA"/>
    <w:rsid w:val="00160118"/>
    <w:rsid w:val="001602E2"/>
    <w:rsid w:val="00160BA0"/>
    <w:rsid w:val="00161588"/>
    <w:rsid w:val="00161944"/>
    <w:rsid w:val="00161A40"/>
    <w:rsid w:val="00161AB5"/>
    <w:rsid w:val="00161C1D"/>
    <w:rsid w:val="001620A5"/>
    <w:rsid w:val="00162721"/>
    <w:rsid w:val="00163CA0"/>
    <w:rsid w:val="0016400F"/>
    <w:rsid w:val="00164B52"/>
    <w:rsid w:val="00164E53"/>
    <w:rsid w:val="0016518D"/>
    <w:rsid w:val="00165532"/>
    <w:rsid w:val="001656E3"/>
    <w:rsid w:val="00165988"/>
    <w:rsid w:val="00165BD2"/>
    <w:rsid w:val="001661F1"/>
    <w:rsid w:val="0016630A"/>
    <w:rsid w:val="0016632E"/>
    <w:rsid w:val="0016699D"/>
    <w:rsid w:val="0016762A"/>
    <w:rsid w:val="00167864"/>
    <w:rsid w:val="0017000F"/>
    <w:rsid w:val="00170131"/>
    <w:rsid w:val="0017039C"/>
    <w:rsid w:val="0017066A"/>
    <w:rsid w:val="00170714"/>
    <w:rsid w:val="00170820"/>
    <w:rsid w:val="001708A8"/>
    <w:rsid w:val="00170B92"/>
    <w:rsid w:val="001715CD"/>
    <w:rsid w:val="00171F27"/>
    <w:rsid w:val="00173DB8"/>
    <w:rsid w:val="00173F96"/>
    <w:rsid w:val="00174978"/>
    <w:rsid w:val="00174B54"/>
    <w:rsid w:val="00175159"/>
    <w:rsid w:val="0017534B"/>
    <w:rsid w:val="00175933"/>
    <w:rsid w:val="00175B80"/>
    <w:rsid w:val="00176190"/>
    <w:rsid w:val="00176208"/>
    <w:rsid w:val="001762F8"/>
    <w:rsid w:val="001763A8"/>
    <w:rsid w:val="00176825"/>
    <w:rsid w:val="00176EFC"/>
    <w:rsid w:val="00177037"/>
    <w:rsid w:val="0017765F"/>
    <w:rsid w:val="00177A8C"/>
    <w:rsid w:val="00177CF9"/>
    <w:rsid w:val="00177FAD"/>
    <w:rsid w:val="00180063"/>
    <w:rsid w:val="001802C9"/>
    <w:rsid w:val="00180467"/>
    <w:rsid w:val="001817BC"/>
    <w:rsid w:val="00181893"/>
    <w:rsid w:val="00181FA4"/>
    <w:rsid w:val="0018211B"/>
    <w:rsid w:val="00182A45"/>
    <w:rsid w:val="00182EB5"/>
    <w:rsid w:val="00183608"/>
    <w:rsid w:val="001836EB"/>
    <w:rsid w:val="00183D75"/>
    <w:rsid w:val="001840D3"/>
    <w:rsid w:val="00185EB5"/>
    <w:rsid w:val="00185FC0"/>
    <w:rsid w:val="001860DE"/>
    <w:rsid w:val="001868D5"/>
    <w:rsid w:val="00186BA3"/>
    <w:rsid w:val="001872D3"/>
    <w:rsid w:val="0018757C"/>
    <w:rsid w:val="00187725"/>
    <w:rsid w:val="00187763"/>
    <w:rsid w:val="001900F8"/>
    <w:rsid w:val="00190721"/>
    <w:rsid w:val="00190791"/>
    <w:rsid w:val="00190C0F"/>
    <w:rsid w:val="00191258"/>
    <w:rsid w:val="00191619"/>
    <w:rsid w:val="00191DE3"/>
    <w:rsid w:val="00192680"/>
    <w:rsid w:val="00192708"/>
    <w:rsid w:val="00192984"/>
    <w:rsid w:val="00192C90"/>
    <w:rsid w:val="00193037"/>
    <w:rsid w:val="001932C2"/>
    <w:rsid w:val="0019361D"/>
    <w:rsid w:val="001938C3"/>
    <w:rsid w:val="00193A2C"/>
    <w:rsid w:val="00193FC1"/>
    <w:rsid w:val="001955BB"/>
    <w:rsid w:val="00195C90"/>
    <w:rsid w:val="0019603E"/>
    <w:rsid w:val="001963A5"/>
    <w:rsid w:val="00196564"/>
    <w:rsid w:val="00196857"/>
    <w:rsid w:val="00196FB0"/>
    <w:rsid w:val="00197232"/>
    <w:rsid w:val="00197617"/>
    <w:rsid w:val="0019763D"/>
    <w:rsid w:val="001976C9"/>
    <w:rsid w:val="00197BA2"/>
    <w:rsid w:val="001A0532"/>
    <w:rsid w:val="001A0601"/>
    <w:rsid w:val="001A0617"/>
    <w:rsid w:val="001A0950"/>
    <w:rsid w:val="001A0D87"/>
    <w:rsid w:val="001A0EC9"/>
    <w:rsid w:val="001A1225"/>
    <w:rsid w:val="001A1C51"/>
    <w:rsid w:val="001A288E"/>
    <w:rsid w:val="001A29FE"/>
    <w:rsid w:val="001A372E"/>
    <w:rsid w:val="001A49B2"/>
    <w:rsid w:val="001A4B35"/>
    <w:rsid w:val="001A4FD9"/>
    <w:rsid w:val="001A5546"/>
    <w:rsid w:val="001A5A2A"/>
    <w:rsid w:val="001A5E9D"/>
    <w:rsid w:val="001A5F2B"/>
    <w:rsid w:val="001A611A"/>
    <w:rsid w:val="001A6362"/>
    <w:rsid w:val="001A6370"/>
    <w:rsid w:val="001A6B12"/>
    <w:rsid w:val="001A6D18"/>
    <w:rsid w:val="001A7014"/>
    <w:rsid w:val="001A7781"/>
    <w:rsid w:val="001A7B82"/>
    <w:rsid w:val="001B044E"/>
    <w:rsid w:val="001B070E"/>
    <w:rsid w:val="001B0C5F"/>
    <w:rsid w:val="001B0E0A"/>
    <w:rsid w:val="001B17F5"/>
    <w:rsid w:val="001B1F95"/>
    <w:rsid w:val="001B235E"/>
    <w:rsid w:val="001B2684"/>
    <w:rsid w:val="001B29B2"/>
    <w:rsid w:val="001B2BB3"/>
    <w:rsid w:val="001B2FCB"/>
    <w:rsid w:val="001B304D"/>
    <w:rsid w:val="001B30E0"/>
    <w:rsid w:val="001B3501"/>
    <w:rsid w:val="001B371D"/>
    <w:rsid w:val="001B38E0"/>
    <w:rsid w:val="001B3DA7"/>
    <w:rsid w:val="001B5310"/>
    <w:rsid w:val="001B54C4"/>
    <w:rsid w:val="001B65B9"/>
    <w:rsid w:val="001B684A"/>
    <w:rsid w:val="001B6BEA"/>
    <w:rsid w:val="001B6DC2"/>
    <w:rsid w:val="001B70C5"/>
    <w:rsid w:val="001B7B5E"/>
    <w:rsid w:val="001C0A11"/>
    <w:rsid w:val="001C12BB"/>
    <w:rsid w:val="001C13C0"/>
    <w:rsid w:val="001C149C"/>
    <w:rsid w:val="001C20DC"/>
    <w:rsid w:val="001C21AC"/>
    <w:rsid w:val="001C2304"/>
    <w:rsid w:val="001C2964"/>
    <w:rsid w:val="001C31CE"/>
    <w:rsid w:val="001C47BA"/>
    <w:rsid w:val="001C593F"/>
    <w:rsid w:val="001C5941"/>
    <w:rsid w:val="001C59EA"/>
    <w:rsid w:val="001C5F03"/>
    <w:rsid w:val="001C6E9A"/>
    <w:rsid w:val="001C6EB3"/>
    <w:rsid w:val="001C7269"/>
    <w:rsid w:val="001C79CF"/>
    <w:rsid w:val="001D0F5E"/>
    <w:rsid w:val="001D1983"/>
    <w:rsid w:val="001D1992"/>
    <w:rsid w:val="001D1AD4"/>
    <w:rsid w:val="001D1D35"/>
    <w:rsid w:val="001D1D3F"/>
    <w:rsid w:val="001D28C7"/>
    <w:rsid w:val="001D406C"/>
    <w:rsid w:val="001D41EE"/>
    <w:rsid w:val="001D468D"/>
    <w:rsid w:val="001D4DCC"/>
    <w:rsid w:val="001D50F9"/>
    <w:rsid w:val="001D5AFF"/>
    <w:rsid w:val="001D5C6E"/>
    <w:rsid w:val="001D5E66"/>
    <w:rsid w:val="001D63D1"/>
    <w:rsid w:val="001D64DC"/>
    <w:rsid w:val="001D6712"/>
    <w:rsid w:val="001D6D10"/>
    <w:rsid w:val="001D7193"/>
    <w:rsid w:val="001D76EB"/>
    <w:rsid w:val="001D79FC"/>
    <w:rsid w:val="001E0380"/>
    <w:rsid w:val="001E039D"/>
    <w:rsid w:val="001E04C2"/>
    <w:rsid w:val="001E0BB4"/>
    <w:rsid w:val="001E13B1"/>
    <w:rsid w:val="001E13D7"/>
    <w:rsid w:val="001E169C"/>
    <w:rsid w:val="001E1DCE"/>
    <w:rsid w:val="001E2366"/>
    <w:rsid w:val="001E2776"/>
    <w:rsid w:val="001E36E1"/>
    <w:rsid w:val="001E38E6"/>
    <w:rsid w:val="001E3EA2"/>
    <w:rsid w:val="001E4809"/>
    <w:rsid w:val="001E4D56"/>
    <w:rsid w:val="001E53E0"/>
    <w:rsid w:val="001E57E0"/>
    <w:rsid w:val="001E5E1D"/>
    <w:rsid w:val="001E5EEC"/>
    <w:rsid w:val="001E5FF7"/>
    <w:rsid w:val="001E6285"/>
    <w:rsid w:val="001E6B02"/>
    <w:rsid w:val="001E6B8D"/>
    <w:rsid w:val="001E7215"/>
    <w:rsid w:val="001E7EF7"/>
    <w:rsid w:val="001F0690"/>
    <w:rsid w:val="001F0BC8"/>
    <w:rsid w:val="001F10FD"/>
    <w:rsid w:val="001F19F1"/>
    <w:rsid w:val="001F1D84"/>
    <w:rsid w:val="001F1D9E"/>
    <w:rsid w:val="001F2FD1"/>
    <w:rsid w:val="001F38A3"/>
    <w:rsid w:val="001F3A19"/>
    <w:rsid w:val="001F3E7E"/>
    <w:rsid w:val="001F3F61"/>
    <w:rsid w:val="001F3FE0"/>
    <w:rsid w:val="001F4C5B"/>
    <w:rsid w:val="001F4FBF"/>
    <w:rsid w:val="001F5E90"/>
    <w:rsid w:val="001F5F7D"/>
    <w:rsid w:val="001F603D"/>
    <w:rsid w:val="001F60EA"/>
    <w:rsid w:val="001F69CE"/>
    <w:rsid w:val="001F6E70"/>
    <w:rsid w:val="001F6EF7"/>
    <w:rsid w:val="001F712F"/>
    <w:rsid w:val="001F7148"/>
    <w:rsid w:val="001F73E1"/>
    <w:rsid w:val="001F7509"/>
    <w:rsid w:val="00200512"/>
    <w:rsid w:val="002018F1"/>
    <w:rsid w:val="00201F04"/>
    <w:rsid w:val="00202038"/>
    <w:rsid w:val="00202141"/>
    <w:rsid w:val="002026AE"/>
    <w:rsid w:val="0020279D"/>
    <w:rsid w:val="0020291F"/>
    <w:rsid w:val="0020305D"/>
    <w:rsid w:val="002034D2"/>
    <w:rsid w:val="00203779"/>
    <w:rsid w:val="00203D84"/>
    <w:rsid w:val="00203E15"/>
    <w:rsid w:val="00204423"/>
    <w:rsid w:val="00204632"/>
    <w:rsid w:val="00204CB5"/>
    <w:rsid w:val="00204EE3"/>
    <w:rsid w:val="00205D1D"/>
    <w:rsid w:val="00205F0F"/>
    <w:rsid w:val="00205F35"/>
    <w:rsid w:val="002063F0"/>
    <w:rsid w:val="0020681D"/>
    <w:rsid w:val="00206E74"/>
    <w:rsid w:val="00207BE8"/>
    <w:rsid w:val="00210712"/>
    <w:rsid w:val="00210E38"/>
    <w:rsid w:val="002117FD"/>
    <w:rsid w:val="002119A1"/>
    <w:rsid w:val="002119CD"/>
    <w:rsid w:val="00211E49"/>
    <w:rsid w:val="002128D8"/>
    <w:rsid w:val="00212936"/>
    <w:rsid w:val="00212C8E"/>
    <w:rsid w:val="00212FC5"/>
    <w:rsid w:val="002132A0"/>
    <w:rsid w:val="00213836"/>
    <w:rsid w:val="00213963"/>
    <w:rsid w:val="00213968"/>
    <w:rsid w:val="00213A99"/>
    <w:rsid w:val="00214906"/>
    <w:rsid w:val="00214D1D"/>
    <w:rsid w:val="00214FF1"/>
    <w:rsid w:val="002158B6"/>
    <w:rsid w:val="00215950"/>
    <w:rsid w:val="00215EE2"/>
    <w:rsid w:val="00216277"/>
    <w:rsid w:val="00216278"/>
    <w:rsid w:val="0021680F"/>
    <w:rsid w:val="0021702F"/>
    <w:rsid w:val="0022145F"/>
    <w:rsid w:val="00221953"/>
    <w:rsid w:val="00221EFE"/>
    <w:rsid w:val="00222487"/>
    <w:rsid w:val="00222C48"/>
    <w:rsid w:val="00222E78"/>
    <w:rsid w:val="002234DF"/>
    <w:rsid w:val="002237C0"/>
    <w:rsid w:val="00223811"/>
    <w:rsid w:val="00223A39"/>
    <w:rsid w:val="00223E3F"/>
    <w:rsid w:val="002240B2"/>
    <w:rsid w:val="0022431D"/>
    <w:rsid w:val="002243C4"/>
    <w:rsid w:val="002247E2"/>
    <w:rsid w:val="00225487"/>
    <w:rsid w:val="002260F0"/>
    <w:rsid w:val="00226598"/>
    <w:rsid w:val="0022683D"/>
    <w:rsid w:val="0022686E"/>
    <w:rsid w:val="00226DF9"/>
    <w:rsid w:val="0022719D"/>
    <w:rsid w:val="002302BA"/>
    <w:rsid w:val="002306FF"/>
    <w:rsid w:val="002307B7"/>
    <w:rsid w:val="00230A5E"/>
    <w:rsid w:val="00230DA0"/>
    <w:rsid w:val="00230EFF"/>
    <w:rsid w:val="00231DE9"/>
    <w:rsid w:val="00231F3A"/>
    <w:rsid w:val="0023345E"/>
    <w:rsid w:val="00234467"/>
    <w:rsid w:val="002350A5"/>
    <w:rsid w:val="00235395"/>
    <w:rsid w:val="0023580D"/>
    <w:rsid w:val="00235FDB"/>
    <w:rsid w:val="00236252"/>
    <w:rsid w:val="002366DC"/>
    <w:rsid w:val="00236B53"/>
    <w:rsid w:val="00236FC9"/>
    <w:rsid w:val="002371F8"/>
    <w:rsid w:val="00237D8D"/>
    <w:rsid w:val="00240304"/>
    <w:rsid w:val="002410BB"/>
    <w:rsid w:val="00241254"/>
    <w:rsid w:val="00241479"/>
    <w:rsid w:val="002415AF"/>
    <w:rsid w:val="00241708"/>
    <w:rsid w:val="00241B41"/>
    <w:rsid w:val="00241D42"/>
    <w:rsid w:val="00241DA2"/>
    <w:rsid w:val="00242237"/>
    <w:rsid w:val="00242952"/>
    <w:rsid w:val="00242BB3"/>
    <w:rsid w:val="00242BE6"/>
    <w:rsid w:val="00242C2E"/>
    <w:rsid w:val="00243BB6"/>
    <w:rsid w:val="00243EDD"/>
    <w:rsid w:val="00244A81"/>
    <w:rsid w:val="0024542C"/>
    <w:rsid w:val="00245A8F"/>
    <w:rsid w:val="00245AB0"/>
    <w:rsid w:val="00245E81"/>
    <w:rsid w:val="002461EE"/>
    <w:rsid w:val="002464A1"/>
    <w:rsid w:val="002467FD"/>
    <w:rsid w:val="00246B02"/>
    <w:rsid w:val="00246F8C"/>
    <w:rsid w:val="0024708E"/>
    <w:rsid w:val="00247EAB"/>
    <w:rsid w:val="00247FEE"/>
    <w:rsid w:val="00250156"/>
    <w:rsid w:val="0025020D"/>
    <w:rsid w:val="00250747"/>
    <w:rsid w:val="00250C07"/>
    <w:rsid w:val="00250D87"/>
    <w:rsid w:val="00250E7D"/>
    <w:rsid w:val="00251367"/>
    <w:rsid w:val="002519E3"/>
    <w:rsid w:val="002522C8"/>
    <w:rsid w:val="0025330A"/>
    <w:rsid w:val="002537E5"/>
    <w:rsid w:val="002539AD"/>
    <w:rsid w:val="002544CD"/>
    <w:rsid w:val="00254C22"/>
    <w:rsid w:val="00254E05"/>
    <w:rsid w:val="00255211"/>
    <w:rsid w:val="002557E8"/>
    <w:rsid w:val="00255B30"/>
    <w:rsid w:val="00255EAF"/>
    <w:rsid w:val="00255FC1"/>
    <w:rsid w:val="00256118"/>
    <w:rsid w:val="002563BA"/>
    <w:rsid w:val="002565D5"/>
    <w:rsid w:val="00256E24"/>
    <w:rsid w:val="00257E80"/>
    <w:rsid w:val="00260D27"/>
    <w:rsid w:val="00261B9B"/>
    <w:rsid w:val="00261EA1"/>
    <w:rsid w:val="002622C0"/>
    <w:rsid w:val="00262581"/>
    <w:rsid w:val="00262F97"/>
    <w:rsid w:val="00263CD3"/>
    <w:rsid w:val="00263FA1"/>
    <w:rsid w:val="00264E19"/>
    <w:rsid w:val="0026504A"/>
    <w:rsid w:val="00265310"/>
    <w:rsid w:val="002657AC"/>
    <w:rsid w:val="002669AD"/>
    <w:rsid w:val="0026750B"/>
    <w:rsid w:val="002679C0"/>
    <w:rsid w:val="00267BCC"/>
    <w:rsid w:val="00270865"/>
    <w:rsid w:val="002709E6"/>
    <w:rsid w:val="00271344"/>
    <w:rsid w:val="002722FD"/>
    <w:rsid w:val="00272359"/>
    <w:rsid w:val="00272517"/>
    <w:rsid w:val="00272CF3"/>
    <w:rsid w:val="00273BE7"/>
    <w:rsid w:val="002742A2"/>
    <w:rsid w:val="0027465D"/>
    <w:rsid w:val="0027477E"/>
    <w:rsid w:val="00274A5B"/>
    <w:rsid w:val="002755C2"/>
    <w:rsid w:val="0027617E"/>
    <w:rsid w:val="0027657C"/>
    <w:rsid w:val="0027678B"/>
    <w:rsid w:val="00276A3B"/>
    <w:rsid w:val="00277066"/>
    <w:rsid w:val="00277178"/>
    <w:rsid w:val="002771D8"/>
    <w:rsid w:val="00277495"/>
    <w:rsid w:val="002778AE"/>
    <w:rsid w:val="00277A96"/>
    <w:rsid w:val="00277D02"/>
    <w:rsid w:val="00277DF9"/>
    <w:rsid w:val="0028026D"/>
    <w:rsid w:val="002802CB"/>
    <w:rsid w:val="00280880"/>
    <w:rsid w:val="00280EF2"/>
    <w:rsid w:val="0028128A"/>
    <w:rsid w:val="00281A39"/>
    <w:rsid w:val="00281B1A"/>
    <w:rsid w:val="0028269A"/>
    <w:rsid w:val="00282964"/>
    <w:rsid w:val="00282DA6"/>
    <w:rsid w:val="00282E5F"/>
    <w:rsid w:val="00282FEE"/>
    <w:rsid w:val="002831A4"/>
    <w:rsid w:val="00283590"/>
    <w:rsid w:val="00283638"/>
    <w:rsid w:val="00283C00"/>
    <w:rsid w:val="00283DBB"/>
    <w:rsid w:val="00284D4D"/>
    <w:rsid w:val="00285023"/>
    <w:rsid w:val="00285114"/>
    <w:rsid w:val="00285641"/>
    <w:rsid w:val="00285B87"/>
    <w:rsid w:val="00285D98"/>
    <w:rsid w:val="00285ED6"/>
    <w:rsid w:val="0028695E"/>
    <w:rsid w:val="00286973"/>
    <w:rsid w:val="00286F43"/>
    <w:rsid w:val="0028762F"/>
    <w:rsid w:val="00287B5D"/>
    <w:rsid w:val="00287B75"/>
    <w:rsid w:val="00287E22"/>
    <w:rsid w:val="0029093F"/>
    <w:rsid w:val="00291690"/>
    <w:rsid w:val="00291B5B"/>
    <w:rsid w:val="00291C54"/>
    <w:rsid w:val="00291DAB"/>
    <w:rsid w:val="00291FF1"/>
    <w:rsid w:val="0029327B"/>
    <w:rsid w:val="0029348D"/>
    <w:rsid w:val="002934FF"/>
    <w:rsid w:val="00294034"/>
    <w:rsid w:val="00294A5A"/>
    <w:rsid w:val="00294DCA"/>
    <w:rsid w:val="00294E70"/>
    <w:rsid w:val="00294EB9"/>
    <w:rsid w:val="002953E8"/>
    <w:rsid w:val="002959E3"/>
    <w:rsid w:val="0029641B"/>
    <w:rsid w:val="00296769"/>
    <w:rsid w:val="0029705F"/>
    <w:rsid w:val="00297C88"/>
    <w:rsid w:val="00297D8D"/>
    <w:rsid w:val="002A014E"/>
    <w:rsid w:val="002A0155"/>
    <w:rsid w:val="002A0F90"/>
    <w:rsid w:val="002A0F98"/>
    <w:rsid w:val="002A1924"/>
    <w:rsid w:val="002A1B09"/>
    <w:rsid w:val="002A1B98"/>
    <w:rsid w:val="002A1BF2"/>
    <w:rsid w:val="002A1C58"/>
    <w:rsid w:val="002A2353"/>
    <w:rsid w:val="002A2800"/>
    <w:rsid w:val="002A2A9E"/>
    <w:rsid w:val="002A3823"/>
    <w:rsid w:val="002A5868"/>
    <w:rsid w:val="002A5AB1"/>
    <w:rsid w:val="002A5B8C"/>
    <w:rsid w:val="002A5BAA"/>
    <w:rsid w:val="002A5F0A"/>
    <w:rsid w:val="002A61C5"/>
    <w:rsid w:val="002A65A6"/>
    <w:rsid w:val="002A6D2F"/>
    <w:rsid w:val="002A7420"/>
    <w:rsid w:val="002A7AAB"/>
    <w:rsid w:val="002A7EBE"/>
    <w:rsid w:val="002B054B"/>
    <w:rsid w:val="002B06ED"/>
    <w:rsid w:val="002B0A17"/>
    <w:rsid w:val="002B0F12"/>
    <w:rsid w:val="002B0F66"/>
    <w:rsid w:val="002B1308"/>
    <w:rsid w:val="002B19C9"/>
    <w:rsid w:val="002B1BB4"/>
    <w:rsid w:val="002B1BCA"/>
    <w:rsid w:val="002B21CB"/>
    <w:rsid w:val="002B2A86"/>
    <w:rsid w:val="002B3348"/>
    <w:rsid w:val="002B3726"/>
    <w:rsid w:val="002B4305"/>
    <w:rsid w:val="002B4554"/>
    <w:rsid w:val="002B45FE"/>
    <w:rsid w:val="002B469D"/>
    <w:rsid w:val="002B4F9D"/>
    <w:rsid w:val="002B5629"/>
    <w:rsid w:val="002B5B82"/>
    <w:rsid w:val="002B5D6B"/>
    <w:rsid w:val="002B673D"/>
    <w:rsid w:val="002B78DC"/>
    <w:rsid w:val="002C0BDE"/>
    <w:rsid w:val="002C13F4"/>
    <w:rsid w:val="002C1EC0"/>
    <w:rsid w:val="002C2014"/>
    <w:rsid w:val="002C26DC"/>
    <w:rsid w:val="002C345F"/>
    <w:rsid w:val="002C3989"/>
    <w:rsid w:val="002C39B7"/>
    <w:rsid w:val="002C3B30"/>
    <w:rsid w:val="002C479F"/>
    <w:rsid w:val="002C52F8"/>
    <w:rsid w:val="002C5AD6"/>
    <w:rsid w:val="002C61AA"/>
    <w:rsid w:val="002C65E6"/>
    <w:rsid w:val="002C7276"/>
    <w:rsid w:val="002C72D8"/>
    <w:rsid w:val="002C738E"/>
    <w:rsid w:val="002C7470"/>
    <w:rsid w:val="002C7BC0"/>
    <w:rsid w:val="002D00E2"/>
    <w:rsid w:val="002D0BD5"/>
    <w:rsid w:val="002D11FA"/>
    <w:rsid w:val="002D135F"/>
    <w:rsid w:val="002D1AF6"/>
    <w:rsid w:val="002D1DE2"/>
    <w:rsid w:val="002D221C"/>
    <w:rsid w:val="002D2BDD"/>
    <w:rsid w:val="002D32E0"/>
    <w:rsid w:val="002D3B01"/>
    <w:rsid w:val="002D4354"/>
    <w:rsid w:val="002D4C97"/>
    <w:rsid w:val="002D522A"/>
    <w:rsid w:val="002D5386"/>
    <w:rsid w:val="002D55C6"/>
    <w:rsid w:val="002D5D62"/>
    <w:rsid w:val="002D6ABD"/>
    <w:rsid w:val="002D6D4B"/>
    <w:rsid w:val="002D77D7"/>
    <w:rsid w:val="002D7AB3"/>
    <w:rsid w:val="002D7EDD"/>
    <w:rsid w:val="002E01E4"/>
    <w:rsid w:val="002E08C2"/>
    <w:rsid w:val="002E0DDF"/>
    <w:rsid w:val="002E1001"/>
    <w:rsid w:val="002E100D"/>
    <w:rsid w:val="002E1BE1"/>
    <w:rsid w:val="002E1D66"/>
    <w:rsid w:val="002E1E97"/>
    <w:rsid w:val="002E1FA3"/>
    <w:rsid w:val="002E2906"/>
    <w:rsid w:val="002E2B87"/>
    <w:rsid w:val="002E3594"/>
    <w:rsid w:val="002E39A6"/>
    <w:rsid w:val="002E3A58"/>
    <w:rsid w:val="002E46E9"/>
    <w:rsid w:val="002E5635"/>
    <w:rsid w:val="002E584C"/>
    <w:rsid w:val="002E61D5"/>
    <w:rsid w:val="002E64C3"/>
    <w:rsid w:val="002E6A2C"/>
    <w:rsid w:val="002E6D33"/>
    <w:rsid w:val="002E759C"/>
    <w:rsid w:val="002E78AB"/>
    <w:rsid w:val="002E7DE5"/>
    <w:rsid w:val="002F0D21"/>
    <w:rsid w:val="002F143D"/>
    <w:rsid w:val="002F1CFD"/>
    <w:rsid w:val="002F1D7A"/>
    <w:rsid w:val="002F1D8C"/>
    <w:rsid w:val="002F21DA"/>
    <w:rsid w:val="002F267B"/>
    <w:rsid w:val="002F2B2F"/>
    <w:rsid w:val="002F2C4B"/>
    <w:rsid w:val="002F2EC5"/>
    <w:rsid w:val="002F2F1F"/>
    <w:rsid w:val="002F3338"/>
    <w:rsid w:val="002F4112"/>
    <w:rsid w:val="002F4180"/>
    <w:rsid w:val="002F4829"/>
    <w:rsid w:val="002F4DF3"/>
    <w:rsid w:val="002F5AA8"/>
    <w:rsid w:val="002F64C7"/>
    <w:rsid w:val="002F651D"/>
    <w:rsid w:val="002F6A00"/>
    <w:rsid w:val="002F7036"/>
    <w:rsid w:val="002F7378"/>
    <w:rsid w:val="002F7D66"/>
    <w:rsid w:val="00300080"/>
    <w:rsid w:val="00301F39"/>
    <w:rsid w:val="00303681"/>
    <w:rsid w:val="00303AF2"/>
    <w:rsid w:val="00303C0F"/>
    <w:rsid w:val="00303C87"/>
    <w:rsid w:val="00303FA0"/>
    <w:rsid w:val="0030498E"/>
    <w:rsid w:val="00304ADF"/>
    <w:rsid w:val="0030513C"/>
    <w:rsid w:val="00305D66"/>
    <w:rsid w:val="00306255"/>
    <w:rsid w:val="0030675B"/>
    <w:rsid w:val="00306E32"/>
    <w:rsid w:val="00310036"/>
    <w:rsid w:val="00310593"/>
    <w:rsid w:val="003107A5"/>
    <w:rsid w:val="00311230"/>
    <w:rsid w:val="00311D3B"/>
    <w:rsid w:val="00312283"/>
    <w:rsid w:val="003127AB"/>
    <w:rsid w:val="00313027"/>
    <w:rsid w:val="0031335A"/>
    <w:rsid w:val="00313709"/>
    <w:rsid w:val="003137FE"/>
    <w:rsid w:val="003143E9"/>
    <w:rsid w:val="003150F7"/>
    <w:rsid w:val="003154F1"/>
    <w:rsid w:val="0031598D"/>
    <w:rsid w:val="00316087"/>
    <w:rsid w:val="003160B5"/>
    <w:rsid w:val="003163AE"/>
    <w:rsid w:val="003163E0"/>
    <w:rsid w:val="00317FCB"/>
    <w:rsid w:val="003209E6"/>
    <w:rsid w:val="00320A7F"/>
    <w:rsid w:val="0032115D"/>
    <w:rsid w:val="00321D6C"/>
    <w:rsid w:val="003220C0"/>
    <w:rsid w:val="0032243D"/>
    <w:rsid w:val="00322D0A"/>
    <w:rsid w:val="00322DB9"/>
    <w:rsid w:val="00323542"/>
    <w:rsid w:val="00323C5D"/>
    <w:rsid w:val="00324058"/>
    <w:rsid w:val="003243BF"/>
    <w:rsid w:val="00324409"/>
    <w:rsid w:val="003249A9"/>
    <w:rsid w:val="00324BD8"/>
    <w:rsid w:val="00324E32"/>
    <w:rsid w:val="003250F0"/>
    <w:rsid w:val="003253F4"/>
    <w:rsid w:val="00325926"/>
    <w:rsid w:val="00326174"/>
    <w:rsid w:val="003261DF"/>
    <w:rsid w:val="00326F21"/>
    <w:rsid w:val="0032740C"/>
    <w:rsid w:val="003277E3"/>
    <w:rsid w:val="00327A8A"/>
    <w:rsid w:val="0033035A"/>
    <w:rsid w:val="0033066A"/>
    <w:rsid w:val="00330692"/>
    <w:rsid w:val="00331198"/>
    <w:rsid w:val="0033177D"/>
    <w:rsid w:val="00331F99"/>
    <w:rsid w:val="003334BF"/>
    <w:rsid w:val="003337D6"/>
    <w:rsid w:val="003340FF"/>
    <w:rsid w:val="0033440E"/>
    <w:rsid w:val="00334E20"/>
    <w:rsid w:val="00335876"/>
    <w:rsid w:val="00335882"/>
    <w:rsid w:val="00336159"/>
    <w:rsid w:val="003362D4"/>
    <w:rsid w:val="00336610"/>
    <w:rsid w:val="00336712"/>
    <w:rsid w:val="00336C1A"/>
    <w:rsid w:val="00336CA9"/>
    <w:rsid w:val="003376A2"/>
    <w:rsid w:val="0033798A"/>
    <w:rsid w:val="00337BD4"/>
    <w:rsid w:val="003402E8"/>
    <w:rsid w:val="003403CD"/>
    <w:rsid w:val="00341097"/>
    <w:rsid w:val="003411BB"/>
    <w:rsid w:val="00341277"/>
    <w:rsid w:val="00341821"/>
    <w:rsid w:val="00341B60"/>
    <w:rsid w:val="0034210B"/>
    <w:rsid w:val="00342D07"/>
    <w:rsid w:val="00342DC2"/>
    <w:rsid w:val="00342E6C"/>
    <w:rsid w:val="003436B1"/>
    <w:rsid w:val="00343C2D"/>
    <w:rsid w:val="00343F73"/>
    <w:rsid w:val="00345060"/>
    <w:rsid w:val="0034543E"/>
    <w:rsid w:val="0034581C"/>
    <w:rsid w:val="00346196"/>
    <w:rsid w:val="0034624F"/>
    <w:rsid w:val="00346949"/>
    <w:rsid w:val="00346C14"/>
    <w:rsid w:val="00346E63"/>
    <w:rsid w:val="0034737F"/>
    <w:rsid w:val="0034745C"/>
    <w:rsid w:val="003479BF"/>
    <w:rsid w:val="0034DCA4"/>
    <w:rsid w:val="00350B22"/>
    <w:rsid w:val="00350B62"/>
    <w:rsid w:val="00350B8D"/>
    <w:rsid w:val="00351351"/>
    <w:rsid w:val="0035136B"/>
    <w:rsid w:val="00351436"/>
    <w:rsid w:val="003523D1"/>
    <w:rsid w:val="003524CE"/>
    <w:rsid w:val="0035291C"/>
    <w:rsid w:val="0035323B"/>
    <w:rsid w:val="0035337B"/>
    <w:rsid w:val="0035350B"/>
    <w:rsid w:val="00353612"/>
    <w:rsid w:val="00353974"/>
    <w:rsid w:val="003539EB"/>
    <w:rsid w:val="00353A33"/>
    <w:rsid w:val="00353B59"/>
    <w:rsid w:val="00354E50"/>
    <w:rsid w:val="00355073"/>
    <w:rsid w:val="00355463"/>
    <w:rsid w:val="003555B1"/>
    <w:rsid w:val="003555BB"/>
    <w:rsid w:val="003555CB"/>
    <w:rsid w:val="003558F5"/>
    <w:rsid w:val="00355983"/>
    <w:rsid w:val="00355F28"/>
    <w:rsid w:val="0035607A"/>
    <w:rsid w:val="003569AD"/>
    <w:rsid w:val="00356FB8"/>
    <w:rsid w:val="00357186"/>
    <w:rsid w:val="003571D2"/>
    <w:rsid w:val="00357965"/>
    <w:rsid w:val="00357E3C"/>
    <w:rsid w:val="00360854"/>
    <w:rsid w:val="003609D2"/>
    <w:rsid w:val="00361A3F"/>
    <w:rsid w:val="00361A95"/>
    <w:rsid w:val="00361B46"/>
    <w:rsid w:val="00361F02"/>
    <w:rsid w:val="0036227B"/>
    <w:rsid w:val="00363420"/>
    <w:rsid w:val="0036348A"/>
    <w:rsid w:val="003634FC"/>
    <w:rsid w:val="00363683"/>
    <w:rsid w:val="0036373C"/>
    <w:rsid w:val="00363AB6"/>
    <w:rsid w:val="00363B72"/>
    <w:rsid w:val="00363F22"/>
    <w:rsid w:val="003645D4"/>
    <w:rsid w:val="003655EF"/>
    <w:rsid w:val="0036594B"/>
    <w:rsid w:val="00365CAB"/>
    <w:rsid w:val="00365FEE"/>
    <w:rsid w:val="003664CB"/>
    <w:rsid w:val="003670C2"/>
    <w:rsid w:val="003671EB"/>
    <w:rsid w:val="00371580"/>
    <w:rsid w:val="003717DF"/>
    <w:rsid w:val="0037199B"/>
    <w:rsid w:val="00372193"/>
    <w:rsid w:val="0037237D"/>
    <w:rsid w:val="0037265E"/>
    <w:rsid w:val="00372E17"/>
    <w:rsid w:val="00373847"/>
    <w:rsid w:val="003738AD"/>
    <w:rsid w:val="00373D97"/>
    <w:rsid w:val="003748D6"/>
    <w:rsid w:val="00374E53"/>
    <w:rsid w:val="00375026"/>
    <w:rsid w:val="00375564"/>
    <w:rsid w:val="00375BDB"/>
    <w:rsid w:val="00375EAA"/>
    <w:rsid w:val="00376020"/>
    <w:rsid w:val="00376363"/>
    <w:rsid w:val="003766CC"/>
    <w:rsid w:val="0037673B"/>
    <w:rsid w:val="00376CEE"/>
    <w:rsid w:val="00376FD0"/>
    <w:rsid w:val="0037770D"/>
    <w:rsid w:val="0038008D"/>
    <w:rsid w:val="003800FD"/>
    <w:rsid w:val="00380ECA"/>
    <w:rsid w:val="00381BBD"/>
    <w:rsid w:val="00381D9E"/>
    <w:rsid w:val="003820C0"/>
    <w:rsid w:val="00382863"/>
    <w:rsid w:val="00382914"/>
    <w:rsid w:val="00382D4D"/>
    <w:rsid w:val="00382F51"/>
    <w:rsid w:val="00382FAF"/>
    <w:rsid w:val="00383191"/>
    <w:rsid w:val="00383433"/>
    <w:rsid w:val="003837DD"/>
    <w:rsid w:val="00383E5D"/>
    <w:rsid w:val="00385C6A"/>
    <w:rsid w:val="00385C9F"/>
    <w:rsid w:val="0038605F"/>
    <w:rsid w:val="003865D0"/>
    <w:rsid w:val="003869D8"/>
    <w:rsid w:val="00386DED"/>
    <w:rsid w:val="00386F5A"/>
    <w:rsid w:val="003871FF"/>
    <w:rsid w:val="0038736F"/>
    <w:rsid w:val="0038755F"/>
    <w:rsid w:val="00387928"/>
    <w:rsid w:val="00387950"/>
    <w:rsid w:val="00387C20"/>
    <w:rsid w:val="00387D54"/>
    <w:rsid w:val="00390126"/>
    <w:rsid w:val="00390B3F"/>
    <w:rsid w:val="003912E7"/>
    <w:rsid w:val="00391311"/>
    <w:rsid w:val="00391BA8"/>
    <w:rsid w:val="0039286A"/>
    <w:rsid w:val="00392ACB"/>
    <w:rsid w:val="00392E69"/>
    <w:rsid w:val="00393118"/>
    <w:rsid w:val="00393217"/>
    <w:rsid w:val="00393947"/>
    <w:rsid w:val="00393E1A"/>
    <w:rsid w:val="00395ADB"/>
    <w:rsid w:val="00395D31"/>
    <w:rsid w:val="003962B8"/>
    <w:rsid w:val="003A057D"/>
    <w:rsid w:val="003A0728"/>
    <w:rsid w:val="003A0F34"/>
    <w:rsid w:val="003A14BC"/>
    <w:rsid w:val="003A1693"/>
    <w:rsid w:val="003A17E9"/>
    <w:rsid w:val="003A1A7A"/>
    <w:rsid w:val="003A210B"/>
    <w:rsid w:val="003A217D"/>
    <w:rsid w:val="003A2275"/>
    <w:rsid w:val="003A2A0D"/>
    <w:rsid w:val="003A2C0A"/>
    <w:rsid w:val="003A3CCE"/>
    <w:rsid w:val="003A40D7"/>
    <w:rsid w:val="003A410B"/>
    <w:rsid w:val="003A46E8"/>
    <w:rsid w:val="003A5328"/>
    <w:rsid w:val="003A57BA"/>
    <w:rsid w:val="003A5DA1"/>
    <w:rsid w:val="003A5DB5"/>
    <w:rsid w:val="003A6A4F"/>
    <w:rsid w:val="003A707C"/>
    <w:rsid w:val="003A7088"/>
    <w:rsid w:val="003A736E"/>
    <w:rsid w:val="003A7BBC"/>
    <w:rsid w:val="003B00DF"/>
    <w:rsid w:val="003B02DD"/>
    <w:rsid w:val="003B05E3"/>
    <w:rsid w:val="003B070E"/>
    <w:rsid w:val="003B087F"/>
    <w:rsid w:val="003B0A15"/>
    <w:rsid w:val="003B1089"/>
    <w:rsid w:val="003B1275"/>
    <w:rsid w:val="003B1333"/>
    <w:rsid w:val="003B150F"/>
    <w:rsid w:val="003B1778"/>
    <w:rsid w:val="003B1E91"/>
    <w:rsid w:val="003B3100"/>
    <w:rsid w:val="003B4733"/>
    <w:rsid w:val="003B490C"/>
    <w:rsid w:val="003B4AC5"/>
    <w:rsid w:val="003B50C6"/>
    <w:rsid w:val="003B56D5"/>
    <w:rsid w:val="003B5A3A"/>
    <w:rsid w:val="003B6354"/>
    <w:rsid w:val="003B6507"/>
    <w:rsid w:val="003B66A5"/>
    <w:rsid w:val="003B6812"/>
    <w:rsid w:val="003B69E3"/>
    <w:rsid w:val="003B6F0E"/>
    <w:rsid w:val="003B6F16"/>
    <w:rsid w:val="003B7312"/>
    <w:rsid w:val="003B7E61"/>
    <w:rsid w:val="003C09B2"/>
    <w:rsid w:val="003C0DF1"/>
    <w:rsid w:val="003C0E71"/>
    <w:rsid w:val="003C11CB"/>
    <w:rsid w:val="003C19D0"/>
    <w:rsid w:val="003C1ECE"/>
    <w:rsid w:val="003C287F"/>
    <w:rsid w:val="003C2EE3"/>
    <w:rsid w:val="003C3310"/>
    <w:rsid w:val="003C365B"/>
    <w:rsid w:val="003C3E90"/>
    <w:rsid w:val="003C4090"/>
    <w:rsid w:val="003C4D7B"/>
    <w:rsid w:val="003C4FB3"/>
    <w:rsid w:val="003C52B9"/>
    <w:rsid w:val="003C5E35"/>
    <w:rsid w:val="003C6403"/>
    <w:rsid w:val="003C6579"/>
    <w:rsid w:val="003C712C"/>
    <w:rsid w:val="003C727D"/>
    <w:rsid w:val="003C75F3"/>
    <w:rsid w:val="003C7773"/>
    <w:rsid w:val="003C77EE"/>
    <w:rsid w:val="003C785B"/>
    <w:rsid w:val="003C78A3"/>
    <w:rsid w:val="003C7CD7"/>
    <w:rsid w:val="003C7F62"/>
    <w:rsid w:val="003D0590"/>
    <w:rsid w:val="003D0650"/>
    <w:rsid w:val="003D0C0F"/>
    <w:rsid w:val="003D0CF6"/>
    <w:rsid w:val="003D0D1E"/>
    <w:rsid w:val="003D0EB2"/>
    <w:rsid w:val="003D18E1"/>
    <w:rsid w:val="003D2666"/>
    <w:rsid w:val="003D277D"/>
    <w:rsid w:val="003D2E85"/>
    <w:rsid w:val="003D3066"/>
    <w:rsid w:val="003D3596"/>
    <w:rsid w:val="003D366B"/>
    <w:rsid w:val="003D4DBE"/>
    <w:rsid w:val="003D4E0B"/>
    <w:rsid w:val="003D4F7C"/>
    <w:rsid w:val="003D51E3"/>
    <w:rsid w:val="003D5368"/>
    <w:rsid w:val="003D5B74"/>
    <w:rsid w:val="003D5BBD"/>
    <w:rsid w:val="003D5C48"/>
    <w:rsid w:val="003D6220"/>
    <w:rsid w:val="003D6C71"/>
    <w:rsid w:val="003D71EB"/>
    <w:rsid w:val="003D76F2"/>
    <w:rsid w:val="003D7A8E"/>
    <w:rsid w:val="003D7E7B"/>
    <w:rsid w:val="003E01D8"/>
    <w:rsid w:val="003E0357"/>
    <w:rsid w:val="003E03AA"/>
    <w:rsid w:val="003E0616"/>
    <w:rsid w:val="003E0B94"/>
    <w:rsid w:val="003E0FEA"/>
    <w:rsid w:val="003E1867"/>
    <w:rsid w:val="003E1B62"/>
    <w:rsid w:val="003E1F75"/>
    <w:rsid w:val="003E2470"/>
    <w:rsid w:val="003E24B0"/>
    <w:rsid w:val="003E26DB"/>
    <w:rsid w:val="003E2962"/>
    <w:rsid w:val="003E2AE1"/>
    <w:rsid w:val="003E2D97"/>
    <w:rsid w:val="003E2DB8"/>
    <w:rsid w:val="003E35A9"/>
    <w:rsid w:val="003E390A"/>
    <w:rsid w:val="003E403E"/>
    <w:rsid w:val="003E4264"/>
    <w:rsid w:val="003E4559"/>
    <w:rsid w:val="003E4718"/>
    <w:rsid w:val="003E4819"/>
    <w:rsid w:val="003E4BBA"/>
    <w:rsid w:val="003E50D6"/>
    <w:rsid w:val="003E52E8"/>
    <w:rsid w:val="003E5729"/>
    <w:rsid w:val="003E58EF"/>
    <w:rsid w:val="003E65A2"/>
    <w:rsid w:val="003E6752"/>
    <w:rsid w:val="003E6FA5"/>
    <w:rsid w:val="003E7084"/>
    <w:rsid w:val="003E7760"/>
    <w:rsid w:val="003E78AE"/>
    <w:rsid w:val="003F0026"/>
    <w:rsid w:val="003F003C"/>
    <w:rsid w:val="003F06BF"/>
    <w:rsid w:val="003F10C9"/>
    <w:rsid w:val="003F115C"/>
    <w:rsid w:val="003F1809"/>
    <w:rsid w:val="003F1E35"/>
    <w:rsid w:val="003F26D5"/>
    <w:rsid w:val="003F2FAB"/>
    <w:rsid w:val="003F352A"/>
    <w:rsid w:val="003F3C69"/>
    <w:rsid w:val="003F3D5E"/>
    <w:rsid w:val="003F40FF"/>
    <w:rsid w:val="003F4EE0"/>
    <w:rsid w:val="003F501D"/>
    <w:rsid w:val="003F53F8"/>
    <w:rsid w:val="003F5669"/>
    <w:rsid w:val="003F5AF5"/>
    <w:rsid w:val="003F5D5B"/>
    <w:rsid w:val="003F6646"/>
    <w:rsid w:val="003F6670"/>
    <w:rsid w:val="003F7147"/>
    <w:rsid w:val="003F7279"/>
    <w:rsid w:val="003F73AD"/>
    <w:rsid w:val="00400337"/>
    <w:rsid w:val="00400B15"/>
    <w:rsid w:val="00402153"/>
    <w:rsid w:val="0040220F"/>
    <w:rsid w:val="004026CB"/>
    <w:rsid w:val="0040280D"/>
    <w:rsid w:val="004029CC"/>
    <w:rsid w:val="00402D98"/>
    <w:rsid w:val="00402FC1"/>
    <w:rsid w:val="00402FC3"/>
    <w:rsid w:val="0040334A"/>
    <w:rsid w:val="00403C02"/>
    <w:rsid w:val="00404222"/>
    <w:rsid w:val="00404380"/>
    <w:rsid w:val="00404810"/>
    <w:rsid w:val="00404A49"/>
    <w:rsid w:val="00405D27"/>
    <w:rsid w:val="00405E18"/>
    <w:rsid w:val="00406306"/>
    <w:rsid w:val="00406327"/>
    <w:rsid w:val="00407709"/>
    <w:rsid w:val="00407DE7"/>
    <w:rsid w:val="00407E6C"/>
    <w:rsid w:val="0041017C"/>
    <w:rsid w:val="004111F1"/>
    <w:rsid w:val="00412319"/>
    <w:rsid w:val="00412751"/>
    <w:rsid w:val="004132F3"/>
    <w:rsid w:val="004134C1"/>
    <w:rsid w:val="004138E2"/>
    <w:rsid w:val="0041446D"/>
    <w:rsid w:val="00414680"/>
    <w:rsid w:val="00414C71"/>
    <w:rsid w:val="00414DFA"/>
    <w:rsid w:val="00415BBE"/>
    <w:rsid w:val="00415E8F"/>
    <w:rsid w:val="0041655D"/>
    <w:rsid w:val="00416AE7"/>
    <w:rsid w:val="0041703F"/>
    <w:rsid w:val="0041738B"/>
    <w:rsid w:val="004177FA"/>
    <w:rsid w:val="00420211"/>
    <w:rsid w:val="004208EA"/>
    <w:rsid w:val="004209E0"/>
    <w:rsid w:val="00421264"/>
    <w:rsid w:val="00421441"/>
    <w:rsid w:val="00421E1C"/>
    <w:rsid w:val="004229CB"/>
    <w:rsid w:val="004229FE"/>
    <w:rsid w:val="00422D0E"/>
    <w:rsid w:val="00423AE7"/>
    <w:rsid w:val="00424222"/>
    <w:rsid w:val="00425079"/>
    <w:rsid w:val="00425082"/>
    <w:rsid w:val="0042519C"/>
    <w:rsid w:val="0042532A"/>
    <w:rsid w:val="004257ED"/>
    <w:rsid w:val="0042649A"/>
    <w:rsid w:val="004274EE"/>
    <w:rsid w:val="00427943"/>
    <w:rsid w:val="00427A1F"/>
    <w:rsid w:val="004302FC"/>
    <w:rsid w:val="0043033E"/>
    <w:rsid w:val="004308D1"/>
    <w:rsid w:val="00430C43"/>
    <w:rsid w:val="00430F4F"/>
    <w:rsid w:val="00431CF0"/>
    <w:rsid w:val="00431DEB"/>
    <w:rsid w:val="00432029"/>
    <w:rsid w:val="00432305"/>
    <w:rsid w:val="00432CE8"/>
    <w:rsid w:val="00433951"/>
    <w:rsid w:val="00433B7C"/>
    <w:rsid w:val="00434316"/>
    <w:rsid w:val="004346F8"/>
    <w:rsid w:val="00436203"/>
    <w:rsid w:val="004362C0"/>
    <w:rsid w:val="0043644D"/>
    <w:rsid w:val="00436485"/>
    <w:rsid w:val="004405C6"/>
    <w:rsid w:val="00440756"/>
    <w:rsid w:val="0044093F"/>
    <w:rsid w:val="00440A03"/>
    <w:rsid w:val="00440B74"/>
    <w:rsid w:val="004413EB"/>
    <w:rsid w:val="0044140A"/>
    <w:rsid w:val="00441686"/>
    <w:rsid w:val="00441E0E"/>
    <w:rsid w:val="0044257C"/>
    <w:rsid w:val="00442C13"/>
    <w:rsid w:val="00442DCF"/>
    <w:rsid w:val="00442EE2"/>
    <w:rsid w:val="00443365"/>
    <w:rsid w:val="00443A17"/>
    <w:rsid w:val="00443CC2"/>
    <w:rsid w:val="0044404E"/>
    <w:rsid w:val="00444118"/>
    <w:rsid w:val="004443DA"/>
    <w:rsid w:val="00444BE8"/>
    <w:rsid w:val="00444D54"/>
    <w:rsid w:val="004450E9"/>
    <w:rsid w:val="0044683A"/>
    <w:rsid w:val="00446B29"/>
    <w:rsid w:val="00447A7C"/>
    <w:rsid w:val="004500AF"/>
    <w:rsid w:val="00450534"/>
    <w:rsid w:val="004509B2"/>
    <w:rsid w:val="00451AE7"/>
    <w:rsid w:val="00452739"/>
    <w:rsid w:val="0045289A"/>
    <w:rsid w:val="00452BE2"/>
    <w:rsid w:val="00452CF8"/>
    <w:rsid w:val="00453258"/>
    <w:rsid w:val="00453F9A"/>
    <w:rsid w:val="004542E1"/>
    <w:rsid w:val="00454973"/>
    <w:rsid w:val="004550B6"/>
    <w:rsid w:val="0045535C"/>
    <w:rsid w:val="004554C3"/>
    <w:rsid w:val="0045669D"/>
    <w:rsid w:val="0045695B"/>
    <w:rsid w:val="004569F8"/>
    <w:rsid w:val="00456E9E"/>
    <w:rsid w:val="00456F6C"/>
    <w:rsid w:val="00460885"/>
    <w:rsid w:val="00460A17"/>
    <w:rsid w:val="00460A46"/>
    <w:rsid w:val="00460A52"/>
    <w:rsid w:val="00460BFA"/>
    <w:rsid w:val="00460FD7"/>
    <w:rsid w:val="00461567"/>
    <w:rsid w:val="00462BA1"/>
    <w:rsid w:val="00462E50"/>
    <w:rsid w:val="00463522"/>
    <w:rsid w:val="00463692"/>
    <w:rsid w:val="00463D33"/>
    <w:rsid w:val="00464081"/>
    <w:rsid w:val="0046460D"/>
    <w:rsid w:val="00464C3E"/>
    <w:rsid w:val="0046500F"/>
    <w:rsid w:val="00465035"/>
    <w:rsid w:val="00465265"/>
    <w:rsid w:val="00465B98"/>
    <w:rsid w:val="00466067"/>
    <w:rsid w:val="00466174"/>
    <w:rsid w:val="004661CF"/>
    <w:rsid w:val="004662B5"/>
    <w:rsid w:val="0046770D"/>
    <w:rsid w:val="00467867"/>
    <w:rsid w:val="0047049F"/>
    <w:rsid w:val="00470D09"/>
    <w:rsid w:val="00470D79"/>
    <w:rsid w:val="00470E35"/>
    <w:rsid w:val="00471203"/>
    <w:rsid w:val="004713F7"/>
    <w:rsid w:val="0047190E"/>
    <w:rsid w:val="00471DC2"/>
    <w:rsid w:val="00471E91"/>
    <w:rsid w:val="00472172"/>
    <w:rsid w:val="0047233D"/>
    <w:rsid w:val="0047260B"/>
    <w:rsid w:val="00472E70"/>
    <w:rsid w:val="00473439"/>
    <w:rsid w:val="00473E64"/>
    <w:rsid w:val="0047466D"/>
    <w:rsid w:val="00474675"/>
    <w:rsid w:val="0047470C"/>
    <w:rsid w:val="00475525"/>
    <w:rsid w:val="00475580"/>
    <w:rsid w:val="00475B00"/>
    <w:rsid w:val="00475B76"/>
    <w:rsid w:val="00475D22"/>
    <w:rsid w:val="004761D9"/>
    <w:rsid w:val="00476836"/>
    <w:rsid w:val="0047717C"/>
    <w:rsid w:val="0047753E"/>
    <w:rsid w:val="004779D9"/>
    <w:rsid w:val="00477FE8"/>
    <w:rsid w:val="004800BD"/>
    <w:rsid w:val="00480B9E"/>
    <w:rsid w:val="0048128F"/>
    <w:rsid w:val="004812D2"/>
    <w:rsid w:val="0048133F"/>
    <w:rsid w:val="00481513"/>
    <w:rsid w:val="00481813"/>
    <w:rsid w:val="00481C79"/>
    <w:rsid w:val="00482FE4"/>
    <w:rsid w:val="004831F0"/>
    <w:rsid w:val="00483A98"/>
    <w:rsid w:val="00484934"/>
    <w:rsid w:val="00485921"/>
    <w:rsid w:val="00485D48"/>
    <w:rsid w:val="00486554"/>
    <w:rsid w:val="004866DF"/>
    <w:rsid w:val="00486F3B"/>
    <w:rsid w:val="004901B9"/>
    <w:rsid w:val="00490442"/>
    <w:rsid w:val="004904E6"/>
    <w:rsid w:val="0049118A"/>
    <w:rsid w:val="0049120F"/>
    <w:rsid w:val="0049128B"/>
    <w:rsid w:val="004912D9"/>
    <w:rsid w:val="004913A4"/>
    <w:rsid w:val="0049254D"/>
    <w:rsid w:val="00492C82"/>
    <w:rsid w:val="0049321C"/>
    <w:rsid w:val="004934BB"/>
    <w:rsid w:val="00493AD2"/>
    <w:rsid w:val="00494280"/>
    <w:rsid w:val="004947F9"/>
    <w:rsid w:val="00494F2A"/>
    <w:rsid w:val="00495289"/>
    <w:rsid w:val="00495781"/>
    <w:rsid w:val="004961B8"/>
    <w:rsid w:val="00496644"/>
    <w:rsid w:val="00496772"/>
    <w:rsid w:val="00496FB2"/>
    <w:rsid w:val="0049717E"/>
    <w:rsid w:val="0049774E"/>
    <w:rsid w:val="0049795E"/>
    <w:rsid w:val="00497A17"/>
    <w:rsid w:val="00497E2C"/>
    <w:rsid w:val="004A031E"/>
    <w:rsid w:val="004A0718"/>
    <w:rsid w:val="004A0B4B"/>
    <w:rsid w:val="004A0C65"/>
    <w:rsid w:val="004A12C2"/>
    <w:rsid w:val="004A1977"/>
    <w:rsid w:val="004A1F6C"/>
    <w:rsid w:val="004A2104"/>
    <w:rsid w:val="004A2673"/>
    <w:rsid w:val="004A274B"/>
    <w:rsid w:val="004A329F"/>
    <w:rsid w:val="004A35F9"/>
    <w:rsid w:val="004A37A9"/>
    <w:rsid w:val="004A403C"/>
    <w:rsid w:val="004A41B9"/>
    <w:rsid w:val="004A49A9"/>
    <w:rsid w:val="004A5613"/>
    <w:rsid w:val="004A63EE"/>
    <w:rsid w:val="004A678A"/>
    <w:rsid w:val="004A690F"/>
    <w:rsid w:val="004A69A1"/>
    <w:rsid w:val="004A6F9E"/>
    <w:rsid w:val="004A78F3"/>
    <w:rsid w:val="004A7D49"/>
    <w:rsid w:val="004B0185"/>
    <w:rsid w:val="004B0216"/>
    <w:rsid w:val="004B0AE2"/>
    <w:rsid w:val="004B10A7"/>
    <w:rsid w:val="004B1B6A"/>
    <w:rsid w:val="004B1F83"/>
    <w:rsid w:val="004B24C1"/>
    <w:rsid w:val="004B30BB"/>
    <w:rsid w:val="004B4162"/>
    <w:rsid w:val="004B5494"/>
    <w:rsid w:val="004B594C"/>
    <w:rsid w:val="004B5C58"/>
    <w:rsid w:val="004B6651"/>
    <w:rsid w:val="004B66BA"/>
    <w:rsid w:val="004B68E5"/>
    <w:rsid w:val="004B6FEF"/>
    <w:rsid w:val="004B701A"/>
    <w:rsid w:val="004C02DD"/>
    <w:rsid w:val="004C0B76"/>
    <w:rsid w:val="004C0B7A"/>
    <w:rsid w:val="004C0E1E"/>
    <w:rsid w:val="004C10F5"/>
    <w:rsid w:val="004C167A"/>
    <w:rsid w:val="004C1B35"/>
    <w:rsid w:val="004C1F80"/>
    <w:rsid w:val="004C20D0"/>
    <w:rsid w:val="004C292F"/>
    <w:rsid w:val="004C3274"/>
    <w:rsid w:val="004C36AB"/>
    <w:rsid w:val="004C3CF5"/>
    <w:rsid w:val="004C3EAB"/>
    <w:rsid w:val="004C3FFB"/>
    <w:rsid w:val="004C4916"/>
    <w:rsid w:val="004C493E"/>
    <w:rsid w:val="004C4B76"/>
    <w:rsid w:val="004C4DD3"/>
    <w:rsid w:val="004C51A3"/>
    <w:rsid w:val="004C51CA"/>
    <w:rsid w:val="004C533D"/>
    <w:rsid w:val="004C541B"/>
    <w:rsid w:val="004C5E26"/>
    <w:rsid w:val="004C6241"/>
    <w:rsid w:val="004C6398"/>
    <w:rsid w:val="004C66C8"/>
    <w:rsid w:val="004C71CC"/>
    <w:rsid w:val="004C7F34"/>
    <w:rsid w:val="004D08F8"/>
    <w:rsid w:val="004D18EE"/>
    <w:rsid w:val="004D2084"/>
    <w:rsid w:val="004D33E3"/>
    <w:rsid w:val="004D37C8"/>
    <w:rsid w:val="004D4532"/>
    <w:rsid w:val="004D4A64"/>
    <w:rsid w:val="004D4A9D"/>
    <w:rsid w:val="004D5087"/>
    <w:rsid w:val="004D5654"/>
    <w:rsid w:val="004D5ABE"/>
    <w:rsid w:val="004D5F74"/>
    <w:rsid w:val="004D629B"/>
    <w:rsid w:val="004D64DF"/>
    <w:rsid w:val="004D675A"/>
    <w:rsid w:val="004D6DDE"/>
    <w:rsid w:val="004D75D7"/>
    <w:rsid w:val="004D7C46"/>
    <w:rsid w:val="004E04F0"/>
    <w:rsid w:val="004E0694"/>
    <w:rsid w:val="004E1002"/>
    <w:rsid w:val="004E12A1"/>
    <w:rsid w:val="004E1777"/>
    <w:rsid w:val="004E1F32"/>
    <w:rsid w:val="004E2227"/>
    <w:rsid w:val="004E3E23"/>
    <w:rsid w:val="004E4358"/>
    <w:rsid w:val="004E4A0C"/>
    <w:rsid w:val="004E506B"/>
    <w:rsid w:val="004E5623"/>
    <w:rsid w:val="004E57C7"/>
    <w:rsid w:val="004E59FA"/>
    <w:rsid w:val="004E5AEF"/>
    <w:rsid w:val="004E5DA5"/>
    <w:rsid w:val="004E6BD0"/>
    <w:rsid w:val="004E6C78"/>
    <w:rsid w:val="004E7064"/>
    <w:rsid w:val="004E737C"/>
    <w:rsid w:val="004E79A4"/>
    <w:rsid w:val="004F0D2C"/>
    <w:rsid w:val="004F154E"/>
    <w:rsid w:val="004F1756"/>
    <w:rsid w:val="004F17F4"/>
    <w:rsid w:val="004F19D3"/>
    <w:rsid w:val="004F2126"/>
    <w:rsid w:val="004F3000"/>
    <w:rsid w:val="004F43ED"/>
    <w:rsid w:val="004F4615"/>
    <w:rsid w:val="004F4BEA"/>
    <w:rsid w:val="004F5522"/>
    <w:rsid w:val="004F5743"/>
    <w:rsid w:val="004F5CF6"/>
    <w:rsid w:val="004F696D"/>
    <w:rsid w:val="004F6E3E"/>
    <w:rsid w:val="004F71CA"/>
    <w:rsid w:val="004F7363"/>
    <w:rsid w:val="004F739D"/>
    <w:rsid w:val="004F7691"/>
    <w:rsid w:val="004F7B11"/>
    <w:rsid w:val="004F7B20"/>
    <w:rsid w:val="005006AB"/>
    <w:rsid w:val="0050081A"/>
    <w:rsid w:val="00500BE3"/>
    <w:rsid w:val="00500C2C"/>
    <w:rsid w:val="0050114B"/>
    <w:rsid w:val="005015CA"/>
    <w:rsid w:val="00501BC5"/>
    <w:rsid w:val="00501D84"/>
    <w:rsid w:val="00501FDF"/>
    <w:rsid w:val="00502644"/>
    <w:rsid w:val="00502932"/>
    <w:rsid w:val="005036B9"/>
    <w:rsid w:val="00503A9D"/>
    <w:rsid w:val="00504583"/>
    <w:rsid w:val="00504742"/>
    <w:rsid w:val="00504A4A"/>
    <w:rsid w:val="00504B86"/>
    <w:rsid w:val="005052B6"/>
    <w:rsid w:val="005052C0"/>
    <w:rsid w:val="00505D38"/>
    <w:rsid w:val="005062A0"/>
    <w:rsid w:val="0050684A"/>
    <w:rsid w:val="00506E0C"/>
    <w:rsid w:val="005073E0"/>
    <w:rsid w:val="00507BCB"/>
    <w:rsid w:val="00510280"/>
    <w:rsid w:val="005102F5"/>
    <w:rsid w:val="00510332"/>
    <w:rsid w:val="00510CF5"/>
    <w:rsid w:val="00510DFE"/>
    <w:rsid w:val="005114E9"/>
    <w:rsid w:val="0051232A"/>
    <w:rsid w:val="00512348"/>
    <w:rsid w:val="0051272F"/>
    <w:rsid w:val="0051356A"/>
    <w:rsid w:val="005136A3"/>
    <w:rsid w:val="00513B7A"/>
    <w:rsid w:val="00513D73"/>
    <w:rsid w:val="005144F7"/>
    <w:rsid w:val="00514A43"/>
    <w:rsid w:val="005150C1"/>
    <w:rsid w:val="00515427"/>
    <w:rsid w:val="00516124"/>
    <w:rsid w:val="005161EE"/>
    <w:rsid w:val="005167B4"/>
    <w:rsid w:val="00516989"/>
    <w:rsid w:val="00516D4C"/>
    <w:rsid w:val="00516E23"/>
    <w:rsid w:val="00516E39"/>
    <w:rsid w:val="00516EBF"/>
    <w:rsid w:val="005174E5"/>
    <w:rsid w:val="00517772"/>
    <w:rsid w:val="0051783A"/>
    <w:rsid w:val="00517B94"/>
    <w:rsid w:val="00517ED5"/>
    <w:rsid w:val="00520606"/>
    <w:rsid w:val="00520A28"/>
    <w:rsid w:val="005214DB"/>
    <w:rsid w:val="005217F1"/>
    <w:rsid w:val="00521F1D"/>
    <w:rsid w:val="00522393"/>
    <w:rsid w:val="005224CE"/>
    <w:rsid w:val="00522620"/>
    <w:rsid w:val="00523426"/>
    <w:rsid w:val="005244E6"/>
    <w:rsid w:val="0052468B"/>
    <w:rsid w:val="00524951"/>
    <w:rsid w:val="005249F6"/>
    <w:rsid w:val="00524E95"/>
    <w:rsid w:val="0052550C"/>
    <w:rsid w:val="00525656"/>
    <w:rsid w:val="005261A9"/>
    <w:rsid w:val="0052642D"/>
    <w:rsid w:val="005265D6"/>
    <w:rsid w:val="00527024"/>
    <w:rsid w:val="00530394"/>
    <w:rsid w:val="005304E6"/>
    <w:rsid w:val="00530881"/>
    <w:rsid w:val="00531A10"/>
    <w:rsid w:val="00531C7F"/>
    <w:rsid w:val="00531F98"/>
    <w:rsid w:val="0053200F"/>
    <w:rsid w:val="005320EC"/>
    <w:rsid w:val="005328AE"/>
    <w:rsid w:val="00533139"/>
    <w:rsid w:val="0053348C"/>
    <w:rsid w:val="005338CD"/>
    <w:rsid w:val="0053398B"/>
    <w:rsid w:val="00533B1A"/>
    <w:rsid w:val="005342D7"/>
    <w:rsid w:val="005348D6"/>
    <w:rsid w:val="00534A51"/>
    <w:rsid w:val="00534C02"/>
    <w:rsid w:val="00535341"/>
    <w:rsid w:val="00535E62"/>
    <w:rsid w:val="00536042"/>
    <w:rsid w:val="00536CB2"/>
    <w:rsid w:val="0053723C"/>
    <w:rsid w:val="00537CD4"/>
    <w:rsid w:val="005400D0"/>
    <w:rsid w:val="005401CB"/>
    <w:rsid w:val="0054032E"/>
    <w:rsid w:val="00540C58"/>
    <w:rsid w:val="00540D0F"/>
    <w:rsid w:val="00541C30"/>
    <w:rsid w:val="00542308"/>
    <w:rsid w:val="0054264B"/>
    <w:rsid w:val="005426F1"/>
    <w:rsid w:val="0054289C"/>
    <w:rsid w:val="0054291B"/>
    <w:rsid w:val="00542A74"/>
    <w:rsid w:val="00542E56"/>
    <w:rsid w:val="00543786"/>
    <w:rsid w:val="00544520"/>
    <w:rsid w:val="00544587"/>
    <w:rsid w:val="005446B5"/>
    <w:rsid w:val="005446B6"/>
    <w:rsid w:val="00544839"/>
    <w:rsid w:val="00544FDE"/>
    <w:rsid w:val="00546DA9"/>
    <w:rsid w:val="00546F58"/>
    <w:rsid w:val="00547827"/>
    <w:rsid w:val="00547C27"/>
    <w:rsid w:val="00547CE7"/>
    <w:rsid w:val="005526F5"/>
    <w:rsid w:val="005527B7"/>
    <w:rsid w:val="00552B0B"/>
    <w:rsid w:val="00552C6E"/>
    <w:rsid w:val="00552CED"/>
    <w:rsid w:val="005530DD"/>
    <w:rsid w:val="005533D7"/>
    <w:rsid w:val="00553812"/>
    <w:rsid w:val="0055486A"/>
    <w:rsid w:val="0055495F"/>
    <w:rsid w:val="00555361"/>
    <w:rsid w:val="00555803"/>
    <w:rsid w:val="00555905"/>
    <w:rsid w:val="00555E7A"/>
    <w:rsid w:val="00555F89"/>
    <w:rsid w:val="0055661F"/>
    <w:rsid w:val="00556668"/>
    <w:rsid w:val="00556A7A"/>
    <w:rsid w:val="00556E6B"/>
    <w:rsid w:val="00557B50"/>
    <w:rsid w:val="00557F1E"/>
    <w:rsid w:val="0056022B"/>
    <w:rsid w:val="00560516"/>
    <w:rsid w:val="00560B90"/>
    <w:rsid w:val="00560CD0"/>
    <w:rsid w:val="0056100C"/>
    <w:rsid w:val="005611D7"/>
    <w:rsid w:val="005613A0"/>
    <w:rsid w:val="0056162D"/>
    <w:rsid w:val="005617E4"/>
    <w:rsid w:val="00561C64"/>
    <w:rsid w:val="00562816"/>
    <w:rsid w:val="0056327E"/>
    <w:rsid w:val="00563281"/>
    <w:rsid w:val="005634AD"/>
    <w:rsid w:val="00563B41"/>
    <w:rsid w:val="00563C17"/>
    <w:rsid w:val="00563EA5"/>
    <w:rsid w:val="00564019"/>
    <w:rsid w:val="00564180"/>
    <w:rsid w:val="005644F6"/>
    <w:rsid w:val="005649A1"/>
    <w:rsid w:val="00565004"/>
    <w:rsid w:val="005654DE"/>
    <w:rsid w:val="0056586C"/>
    <w:rsid w:val="00565E05"/>
    <w:rsid w:val="0056631E"/>
    <w:rsid w:val="005665FA"/>
    <w:rsid w:val="00567297"/>
    <w:rsid w:val="005674DE"/>
    <w:rsid w:val="005703DE"/>
    <w:rsid w:val="00570626"/>
    <w:rsid w:val="00570A3B"/>
    <w:rsid w:val="005710B7"/>
    <w:rsid w:val="005710F7"/>
    <w:rsid w:val="00571693"/>
    <w:rsid w:val="00571BE1"/>
    <w:rsid w:val="00572152"/>
    <w:rsid w:val="0057231E"/>
    <w:rsid w:val="00572483"/>
    <w:rsid w:val="00572EEF"/>
    <w:rsid w:val="005731A0"/>
    <w:rsid w:val="005731B4"/>
    <w:rsid w:val="0057326B"/>
    <w:rsid w:val="00573390"/>
    <w:rsid w:val="00573759"/>
    <w:rsid w:val="00573A4C"/>
    <w:rsid w:val="00573C84"/>
    <w:rsid w:val="00573E65"/>
    <w:rsid w:val="0057427A"/>
    <w:rsid w:val="005750A7"/>
    <w:rsid w:val="00575316"/>
    <w:rsid w:val="00575576"/>
    <w:rsid w:val="00575F32"/>
    <w:rsid w:val="00575FF2"/>
    <w:rsid w:val="00576537"/>
    <w:rsid w:val="005767AD"/>
    <w:rsid w:val="005769CE"/>
    <w:rsid w:val="00577598"/>
    <w:rsid w:val="0057769A"/>
    <w:rsid w:val="00577781"/>
    <w:rsid w:val="00577B99"/>
    <w:rsid w:val="005806C9"/>
    <w:rsid w:val="00581577"/>
    <w:rsid w:val="0058157C"/>
    <w:rsid w:val="00581878"/>
    <w:rsid w:val="00581AD7"/>
    <w:rsid w:val="00581DB2"/>
    <w:rsid w:val="00582589"/>
    <w:rsid w:val="005831BE"/>
    <w:rsid w:val="0058464E"/>
    <w:rsid w:val="00584754"/>
    <w:rsid w:val="005848D5"/>
    <w:rsid w:val="00584BCD"/>
    <w:rsid w:val="00585447"/>
    <w:rsid w:val="005859C8"/>
    <w:rsid w:val="00586605"/>
    <w:rsid w:val="0058665A"/>
    <w:rsid w:val="00587233"/>
    <w:rsid w:val="00587B97"/>
    <w:rsid w:val="00587D9C"/>
    <w:rsid w:val="005900FA"/>
    <w:rsid w:val="00590431"/>
    <w:rsid w:val="00590ADB"/>
    <w:rsid w:val="00590E5F"/>
    <w:rsid w:val="00591398"/>
    <w:rsid w:val="005916B1"/>
    <w:rsid w:val="005918D5"/>
    <w:rsid w:val="00591EB7"/>
    <w:rsid w:val="00592557"/>
    <w:rsid w:val="005929CA"/>
    <w:rsid w:val="00592DEC"/>
    <w:rsid w:val="005933E0"/>
    <w:rsid w:val="0059345D"/>
    <w:rsid w:val="00593B9E"/>
    <w:rsid w:val="00593BF4"/>
    <w:rsid w:val="00595088"/>
    <w:rsid w:val="0059510D"/>
    <w:rsid w:val="00595262"/>
    <w:rsid w:val="0059573E"/>
    <w:rsid w:val="00595948"/>
    <w:rsid w:val="00595E4C"/>
    <w:rsid w:val="005966CB"/>
    <w:rsid w:val="00596DE4"/>
    <w:rsid w:val="005A00F5"/>
    <w:rsid w:val="005A014D"/>
    <w:rsid w:val="005A01CB"/>
    <w:rsid w:val="005A05F3"/>
    <w:rsid w:val="005A07FD"/>
    <w:rsid w:val="005A08D2"/>
    <w:rsid w:val="005A1593"/>
    <w:rsid w:val="005A1691"/>
    <w:rsid w:val="005A1755"/>
    <w:rsid w:val="005A1F46"/>
    <w:rsid w:val="005A20BE"/>
    <w:rsid w:val="005A26DA"/>
    <w:rsid w:val="005A28CC"/>
    <w:rsid w:val="005A2CA4"/>
    <w:rsid w:val="005A2D49"/>
    <w:rsid w:val="005A2D83"/>
    <w:rsid w:val="005A32EC"/>
    <w:rsid w:val="005A389A"/>
    <w:rsid w:val="005A3ACE"/>
    <w:rsid w:val="005A4412"/>
    <w:rsid w:val="005A4442"/>
    <w:rsid w:val="005A4722"/>
    <w:rsid w:val="005A47F1"/>
    <w:rsid w:val="005A4D86"/>
    <w:rsid w:val="005A4DA8"/>
    <w:rsid w:val="005A5120"/>
    <w:rsid w:val="005A5502"/>
    <w:rsid w:val="005A58FF"/>
    <w:rsid w:val="005A5EAF"/>
    <w:rsid w:val="005A6026"/>
    <w:rsid w:val="005A64C0"/>
    <w:rsid w:val="005A66E8"/>
    <w:rsid w:val="005A6A96"/>
    <w:rsid w:val="005A6AB1"/>
    <w:rsid w:val="005A6B9C"/>
    <w:rsid w:val="005A6C6A"/>
    <w:rsid w:val="005A6D9E"/>
    <w:rsid w:val="005A7D16"/>
    <w:rsid w:val="005B0082"/>
    <w:rsid w:val="005B0698"/>
    <w:rsid w:val="005B0CCB"/>
    <w:rsid w:val="005B105A"/>
    <w:rsid w:val="005B11A3"/>
    <w:rsid w:val="005B15A4"/>
    <w:rsid w:val="005B15C3"/>
    <w:rsid w:val="005B1E20"/>
    <w:rsid w:val="005B247B"/>
    <w:rsid w:val="005B3C11"/>
    <w:rsid w:val="005B3CB1"/>
    <w:rsid w:val="005B4143"/>
    <w:rsid w:val="005B467A"/>
    <w:rsid w:val="005B48C8"/>
    <w:rsid w:val="005B4EEA"/>
    <w:rsid w:val="005B52A8"/>
    <w:rsid w:val="005B59FB"/>
    <w:rsid w:val="005B7219"/>
    <w:rsid w:val="005B76B3"/>
    <w:rsid w:val="005B77FD"/>
    <w:rsid w:val="005C0182"/>
    <w:rsid w:val="005C03A6"/>
    <w:rsid w:val="005C0845"/>
    <w:rsid w:val="005C0C9C"/>
    <w:rsid w:val="005C0E15"/>
    <w:rsid w:val="005C0F8A"/>
    <w:rsid w:val="005C1C28"/>
    <w:rsid w:val="005C1C7B"/>
    <w:rsid w:val="005C1E53"/>
    <w:rsid w:val="005C257F"/>
    <w:rsid w:val="005C259D"/>
    <w:rsid w:val="005C265A"/>
    <w:rsid w:val="005C393D"/>
    <w:rsid w:val="005C3D65"/>
    <w:rsid w:val="005C41C6"/>
    <w:rsid w:val="005C4BDD"/>
    <w:rsid w:val="005C4C2A"/>
    <w:rsid w:val="005C4DAB"/>
    <w:rsid w:val="005C5588"/>
    <w:rsid w:val="005C58A5"/>
    <w:rsid w:val="005C6249"/>
    <w:rsid w:val="005C6253"/>
    <w:rsid w:val="005C6DB5"/>
    <w:rsid w:val="005D0098"/>
    <w:rsid w:val="005D070C"/>
    <w:rsid w:val="005D07D3"/>
    <w:rsid w:val="005D07D9"/>
    <w:rsid w:val="005D082B"/>
    <w:rsid w:val="005D0CAC"/>
    <w:rsid w:val="005D16F1"/>
    <w:rsid w:val="005D18DE"/>
    <w:rsid w:val="005D194D"/>
    <w:rsid w:val="005D2238"/>
    <w:rsid w:val="005D2433"/>
    <w:rsid w:val="005D328A"/>
    <w:rsid w:val="005D39A4"/>
    <w:rsid w:val="005D3AF8"/>
    <w:rsid w:val="005D4053"/>
    <w:rsid w:val="005D45F9"/>
    <w:rsid w:val="005D4AB1"/>
    <w:rsid w:val="005D561B"/>
    <w:rsid w:val="005D5E03"/>
    <w:rsid w:val="005D6030"/>
    <w:rsid w:val="005D616C"/>
    <w:rsid w:val="005D71C0"/>
    <w:rsid w:val="005D7766"/>
    <w:rsid w:val="005E0530"/>
    <w:rsid w:val="005E0802"/>
    <w:rsid w:val="005E08FC"/>
    <w:rsid w:val="005E122B"/>
    <w:rsid w:val="005E13D1"/>
    <w:rsid w:val="005E1517"/>
    <w:rsid w:val="005E1605"/>
    <w:rsid w:val="005E19E7"/>
    <w:rsid w:val="005E2488"/>
    <w:rsid w:val="005E2BE7"/>
    <w:rsid w:val="005E2E4C"/>
    <w:rsid w:val="005E3961"/>
    <w:rsid w:val="005E3E14"/>
    <w:rsid w:val="005E3FE2"/>
    <w:rsid w:val="005E5552"/>
    <w:rsid w:val="005E59B5"/>
    <w:rsid w:val="005E5E33"/>
    <w:rsid w:val="005E5E7B"/>
    <w:rsid w:val="005E612F"/>
    <w:rsid w:val="005E683A"/>
    <w:rsid w:val="005E6C8D"/>
    <w:rsid w:val="005E74CA"/>
    <w:rsid w:val="005E74CC"/>
    <w:rsid w:val="005E7A07"/>
    <w:rsid w:val="005E7B23"/>
    <w:rsid w:val="005F04B0"/>
    <w:rsid w:val="005F0DAF"/>
    <w:rsid w:val="005F1FE2"/>
    <w:rsid w:val="005F2964"/>
    <w:rsid w:val="005F2AF4"/>
    <w:rsid w:val="005F3456"/>
    <w:rsid w:val="005F4810"/>
    <w:rsid w:val="005F494E"/>
    <w:rsid w:val="005F4D69"/>
    <w:rsid w:val="005F4DB0"/>
    <w:rsid w:val="005F5210"/>
    <w:rsid w:val="005F526C"/>
    <w:rsid w:val="005F5973"/>
    <w:rsid w:val="005F600E"/>
    <w:rsid w:val="005F6209"/>
    <w:rsid w:val="005F6280"/>
    <w:rsid w:val="005F62E6"/>
    <w:rsid w:val="005F6B7A"/>
    <w:rsid w:val="005F750F"/>
    <w:rsid w:val="005F7529"/>
    <w:rsid w:val="005F782F"/>
    <w:rsid w:val="005F7C92"/>
    <w:rsid w:val="00600DEB"/>
    <w:rsid w:val="00601132"/>
    <w:rsid w:val="00601CDF"/>
    <w:rsid w:val="006021F2"/>
    <w:rsid w:val="00602276"/>
    <w:rsid w:val="00602281"/>
    <w:rsid w:val="0060258B"/>
    <w:rsid w:val="00602AFC"/>
    <w:rsid w:val="00603492"/>
    <w:rsid w:val="00604057"/>
    <w:rsid w:val="006040CE"/>
    <w:rsid w:val="00604960"/>
    <w:rsid w:val="00604AA7"/>
    <w:rsid w:val="00605467"/>
    <w:rsid w:val="00605AFC"/>
    <w:rsid w:val="00605D5E"/>
    <w:rsid w:val="006063FC"/>
    <w:rsid w:val="0060656D"/>
    <w:rsid w:val="006065B3"/>
    <w:rsid w:val="00606A0E"/>
    <w:rsid w:val="00610D73"/>
    <w:rsid w:val="006111D1"/>
    <w:rsid w:val="00611757"/>
    <w:rsid w:val="006119A0"/>
    <w:rsid w:val="00611C7D"/>
    <w:rsid w:val="00611FF4"/>
    <w:rsid w:val="00612585"/>
    <w:rsid w:val="006130B5"/>
    <w:rsid w:val="006133D4"/>
    <w:rsid w:val="00613C7D"/>
    <w:rsid w:val="00613DB0"/>
    <w:rsid w:val="00613EF5"/>
    <w:rsid w:val="006145AC"/>
    <w:rsid w:val="00614686"/>
    <w:rsid w:val="00614F3D"/>
    <w:rsid w:val="006153E2"/>
    <w:rsid w:val="006154E6"/>
    <w:rsid w:val="00615E11"/>
    <w:rsid w:val="00616439"/>
    <w:rsid w:val="006164DF"/>
    <w:rsid w:val="00616CCB"/>
    <w:rsid w:val="006170CA"/>
    <w:rsid w:val="0061716C"/>
    <w:rsid w:val="00617206"/>
    <w:rsid w:val="00617253"/>
    <w:rsid w:val="006173C6"/>
    <w:rsid w:val="0061762B"/>
    <w:rsid w:val="006179F0"/>
    <w:rsid w:val="00617A39"/>
    <w:rsid w:val="00617A91"/>
    <w:rsid w:val="00620183"/>
    <w:rsid w:val="006208F1"/>
    <w:rsid w:val="00620A2B"/>
    <w:rsid w:val="00620B5C"/>
    <w:rsid w:val="006211FC"/>
    <w:rsid w:val="00621382"/>
    <w:rsid w:val="00621420"/>
    <w:rsid w:val="006215FA"/>
    <w:rsid w:val="006228AC"/>
    <w:rsid w:val="00623092"/>
    <w:rsid w:val="00623204"/>
    <w:rsid w:val="00623A99"/>
    <w:rsid w:val="006243A1"/>
    <w:rsid w:val="006252C2"/>
    <w:rsid w:val="006255A7"/>
    <w:rsid w:val="0062608B"/>
    <w:rsid w:val="006267A6"/>
    <w:rsid w:val="006314CC"/>
    <w:rsid w:val="0063172E"/>
    <w:rsid w:val="00631C56"/>
    <w:rsid w:val="00632E56"/>
    <w:rsid w:val="00633176"/>
    <w:rsid w:val="00633CAF"/>
    <w:rsid w:val="00633F37"/>
    <w:rsid w:val="00634C37"/>
    <w:rsid w:val="00634C96"/>
    <w:rsid w:val="00634EF1"/>
    <w:rsid w:val="006355F4"/>
    <w:rsid w:val="006359EE"/>
    <w:rsid w:val="00635CBA"/>
    <w:rsid w:val="006360FA"/>
    <w:rsid w:val="00636A4A"/>
    <w:rsid w:val="006371B2"/>
    <w:rsid w:val="006372C2"/>
    <w:rsid w:val="006376B5"/>
    <w:rsid w:val="00640D57"/>
    <w:rsid w:val="0064138A"/>
    <w:rsid w:val="006416D9"/>
    <w:rsid w:val="006421C9"/>
    <w:rsid w:val="00642DD0"/>
    <w:rsid w:val="0064338B"/>
    <w:rsid w:val="006436E9"/>
    <w:rsid w:val="00643B84"/>
    <w:rsid w:val="006445EE"/>
    <w:rsid w:val="006445F9"/>
    <w:rsid w:val="00644727"/>
    <w:rsid w:val="00644D05"/>
    <w:rsid w:val="00644EA5"/>
    <w:rsid w:val="00645564"/>
    <w:rsid w:val="00646542"/>
    <w:rsid w:val="00647D08"/>
    <w:rsid w:val="00647E1F"/>
    <w:rsid w:val="006504F4"/>
    <w:rsid w:val="0065071B"/>
    <w:rsid w:val="006507C6"/>
    <w:rsid w:val="00651970"/>
    <w:rsid w:val="00651A53"/>
    <w:rsid w:val="00651EDC"/>
    <w:rsid w:val="006527CD"/>
    <w:rsid w:val="00652E1A"/>
    <w:rsid w:val="00653185"/>
    <w:rsid w:val="0065362B"/>
    <w:rsid w:val="006536D4"/>
    <w:rsid w:val="006537E4"/>
    <w:rsid w:val="00653F9F"/>
    <w:rsid w:val="00654BC9"/>
    <w:rsid w:val="0065502C"/>
    <w:rsid w:val="006552FD"/>
    <w:rsid w:val="00655E4B"/>
    <w:rsid w:val="0065612E"/>
    <w:rsid w:val="006566FE"/>
    <w:rsid w:val="00656A83"/>
    <w:rsid w:val="0065713D"/>
    <w:rsid w:val="006573F2"/>
    <w:rsid w:val="00657B63"/>
    <w:rsid w:val="00657C23"/>
    <w:rsid w:val="00660778"/>
    <w:rsid w:val="00661439"/>
    <w:rsid w:val="0066182C"/>
    <w:rsid w:val="00661863"/>
    <w:rsid w:val="00661C32"/>
    <w:rsid w:val="006622F8"/>
    <w:rsid w:val="00662A23"/>
    <w:rsid w:val="00662A8B"/>
    <w:rsid w:val="006634AA"/>
    <w:rsid w:val="00663AF3"/>
    <w:rsid w:val="00663C3E"/>
    <w:rsid w:val="00663F11"/>
    <w:rsid w:val="006642C1"/>
    <w:rsid w:val="00664F8B"/>
    <w:rsid w:val="00665682"/>
    <w:rsid w:val="00666B6C"/>
    <w:rsid w:val="00666DDD"/>
    <w:rsid w:val="00667796"/>
    <w:rsid w:val="00667B35"/>
    <w:rsid w:val="00670649"/>
    <w:rsid w:val="006706D2"/>
    <w:rsid w:val="0067113F"/>
    <w:rsid w:val="00671A6D"/>
    <w:rsid w:val="00671DDE"/>
    <w:rsid w:val="006725AE"/>
    <w:rsid w:val="006725B8"/>
    <w:rsid w:val="00672E27"/>
    <w:rsid w:val="00673936"/>
    <w:rsid w:val="006747AD"/>
    <w:rsid w:val="00675368"/>
    <w:rsid w:val="006756B9"/>
    <w:rsid w:val="0067635E"/>
    <w:rsid w:val="0067638A"/>
    <w:rsid w:val="006764C5"/>
    <w:rsid w:val="006768AE"/>
    <w:rsid w:val="006768CD"/>
    <w:rsid w:val="00676BEF"/>
    <w:rsid w:val="00677144"/>
    <w:rsid w:val="006771D6"/>
    <w:rsid w:val="00677795"/>
    <w:rsid w:val="00677B5D"/>
    <w:rsid w:val="00680225"/>
    <w:rsid w:val="0068025F"/>
    <w:rsid w:val="00680610"/>
    <w:rsid w:val="006806A5"/>
    <w:rsid w:val="00680E33"/>
    <w:rsid w:val="0068114C"/>
    <w:rsid w:val="006811AF"/>
    <w:rsid w:val="00681224"/>
    <w:rsid w:val="006812F0"/>
    <w:rsid w:val="0068152F"/>
    <w:rsid w:val="0068170A"/>
    <w:rsid w:val="00681A72"/>
    <w:rsid w:val="00682682"/>
    <w:rsid w:val="00682702"/>
    <w:rsid w:val="006827A6"/>
    <w:rsid w:val="00683F75"/>
    <w:rsid w:val="00683F79"/>
    <w:rsid w:val="00684E2F"/>
    <w:rsid w:val="00685061"/>
    <w:rsid w:val="00685080"/>
    <w:rsid w:val="00685221"/>
    <w:rsid w:val="0068536B"/>
    <w:rsid w:val="006857E7"/>
    <w:rsid w:val="0068584E"/>
    <w:rsid w:val="00685C70"/>
    <w:rsid w:val="00686058"/>
    <w:rsid w:val="00686408"/>
    <w:rsid w:val="00686617"/>
    <w:rsid w:val="00687B25"/>
    <w:rsid w:val="00687E30"/>
    <w:rsid w:val="00690679"/>
    <w:rsid w:val="00690A64"/>
    <w:rsid w:val="00690CB8"/>
    <w:rsid w:val="00691C99"/>
    <w:rsid w:val="00691D56"/>
    <w:rsid w:val="00691DC2"/>
    <w:rsid w:val="0069217D"/>
    <w:rsid w:val="00692368"/>
    <w:rsid w:val="00693151"/>
    <w:rsid w:val="006933FB"/>
    <w:rsid w:val="006939E1"/>
    <w:rsid w:val="00694A9A"/>
    <w:rsid w:val="00694F40"/>
    <w:rsid w:val="00695372"/>
    <w:rsid w:val="00695814"/>
    <w:rsid w:val="00695FEA"/>
    <w:rsid w:val="00696223"/>
    <w:rsid w:val="00696654"/>
    <w:rsid w:val="00696764"/>
    <w:rsid w:val="00696E7C"/>
    <w:rsid w:val="00697113"/>
    <w:rsid w:val="00697770"/>
    <w:rsid w:val="006A0494"/>
    <w:rsid w:val="006A18F8"/>
    <w:rsid w:val="006A1C65"/>
    <w:rsid w:val="006A2015"/>
    <w:rsid w:val="006A21A4"/>
    <w:rsid w:val="006A24D0"/>
    <w:rsid w:val="006A2B3E"/>
    <w:rsid w:val="006A2EBC"/>
    <w:rsid w:val="006A332E"/>
    <w:rsid w:val="006A362B"/>
    <w:rsid w:val="006A472A"/>
    <w:rsid w:val="006A4B45"/>
    <w:rsid w:val="006A5757"/>
    <w:rsid w:val="006A57E4"/>
    <w:rsid w:val="006A58A6"/>
    <w:rsid w:val="006A5EA0"/>
    <w:rsid w:val="006A5FA9"/>
    <w:rsid w:val="006A631A"/>
    <w:rsid w:val="006A69EA"/>
    <w:rsid w:val="006A7085"/>
    <w:rsid w:val="006A744D"/>
    <w:rsid w:val="006A783B"/>
    <w:rsid w:val="006A7B33"/>
    <w:rsid w:val="006A7C6A"/>
    <w:rsid w:val="006A7DA6"/>
    <w:rsid w:val="006B041A"/>
    <w:rsid w:val="006B046C"/>
    <w:rsid w:val="006B071A"/>
    <w:rsid w:val="006B08B4"/>
    <w:rsid w:val="006B10A3"/>
    <w:rsid w:val="006B15A1"/>
    <w:rsid w:val="006B1903"/>
    <w:rsid w:val="006B1C1A"/>
    <w:rsid w:val="006B1F46"/>
    <w:rsid w:val="006B22A3"/>
    <w:rsid w:val="006B2376"/>
    <w:rsid w:val="006B239A"/>
    <w:rsid w:val="006B370F"/>
    <w:rsid w:val="006B3AF2"/>
    <w:rsid w:val="006B3E0E"/>
    <w:rsid w:val="006B4B26"/>
    <w:rsid w:val="006B4D45"/>
    <w:rsid w:val="006B4DBB"/>
    <w:rsid w:val="006B4E13"/>
    <w:rsid w:val="006B54CC"/>
    <w:rsid w:val="006B56A4"/>
    <w:rsid w:val="006B59BF"/>
    <w:rsid w:val="006B620E"/>
    <w:rsid w:val="006B692D"/>
    <w:rsid w:val="006B6C42"/>
    <w:rsid w:val="006B7457"/>
    <w:rsid w:val="006B75DD"/>
    <w:rsid w:val="006B7B59"/>
    <w:rsid w:val="006B7F4D"/>
    <w:rsid w:val="006C0040"/>
    <w:rsid w:val="006C04B7"/>
    <w:rsid w:val="006C0CA5"/>
    <w:rsid w:val="006C14F8"/>
    <w:rsid w:val="006C16D2"/>
    <w:rsid w:val="006C20D4"/>
    <w:rsid w:val="006C26AE"/>
    <w:rsid w:val="006C2D53"/>
    <w:rsid w:val="006C3244"/>
    <w:rsid w:val="006C367C"/>
    <w:rsid w:val="006C3749"/>
    <w:rsid w:val="006C3950"/>
    <w:rsid w:val="006C3E8A"/>
    <w:rsid w:val="006C4728"/>
    <w:rsid w:val="006C4F6A"/>
    <w:rsid w:val="006C54E9"/>
    <w:rsid w:val="006C5668"/>
    <w:rsid w:val="006C59C4"/>
    <w:rsid w:val="006C5B40"/>
    <w:rsid w:val="006C5C3D"/>
    <w:rsid w:val="006C5E24"/>
    <w:rsid w:val="006C6185"/>
    <w:rsid w:val="006C632A"/>
    <w:rsid w:val="006C6405"/>
    <w:rsid w:val="006C6452"/>
    <w:rsid w:val="006C67E0"/>
    <w:rsid w:val="006C71DC"/>
    <w:rsid w:val="006C73DF"/>
    <w:rsid w:val="006C7444"/>
    <w:rsid w:val="006C785F"/>
    <w:rsid w:val="006C79F8"/>
    <w:rsid w:val="006C7ABA"/>
    <w:rsid w:val="006C7FA0"/>
    <w:rsid w:val="006D006A"/>
    <w:rsid w:val="006D05C2"/>
    <w:rsid w:val="006D0B9E"/>
    <w:rsid w:val="006D0D60"/>
    <w:rsid w:val="006D0E81"/>
    <w:rsid w:val="006D1122"/>
    <w:rsid w:val="006D1A5E"/>
    <w:rsid w:val="006D1AA4"/>
    <w:rsid w:val="006D21A1"/>
    <w:rsid w:val="006D2218"/>
    <w:rsid w:val="006D2E36"/>
    <w:rsid w:val="006D2E4D"/>
    <w:rsid w:val="006D375D"/>
    <w:rsid w:val="006D3C00"/>
    <w:rsid w:val="006D3CFD"/>
    <w:rsid w:val="006D4007"/>
    <w:rsid w:val="006D4086"/>
    <w:rsid w:val="006D41AC"/>
    <w:rsid w:val="006D443C"/>
    <w:rsid w:val="006D4464"/>
    <w:rsid w:val="006D5024"/>
    <w:rsid w:val="006D5488"/>
    <w:rsid w:val="006D56CE"/>
    <w:rsid w:val="006D5E68"/>
    <w:rsid w:val="006D6178"/>
    <w:rsid w:val="006D7F1E"/>
    <w:rsid w:val="006E0A11"/>
    <w:rsid w:val="006E0B46"/>
    <w:rsid w:val="006E0BC4"/>
    <w:rsid w:val="006E0C27"/>
    <w:rsid w:val="006E0DDC"/>
    <w:rsid w:val="006E0E76"/>
    <w:rsid w:val="006E1043"/>
    <w:rsid w:val="006E10DD"/>
    <w:rsid w:val="006E15C7"/>
    <w:rsid w:val="006E1A66"/>
    <w:rsid w:val="006E1E87"/>
    <w:rsid w:val="006E202F"/>
    <w:rsid w:val="006E2790"/>
    <w:rsid w:val="006E2C97"/>
    <w:rsid w:val="006E3675"/>
    <w:rsid w:val="006E3879"/>
    <w:rsid w:val="006E3904"/>
    <w:rsid w:val="006E3933"/>
    <w:rsid w:val="006E3F9A"/>
    <w:rsid w:val="006E4A7F"/>
    <w:rsid w:val="006E4C16"/>
    <w:rsid w:val="006E4D24"/>
    <w:rsid w:val="006E4DC3"/>
    <w:rsid w:val="006E4E6F"/>
    <w:rsid w:val="006E4F41"/>
    <w:rsid w:val="006E4F44"/>
    <w:rsid w:val="006E5550"/>
    <w:rsid w:val="006E5E79"/>
    <w:rsid w:val="006E6CA3"/>
    <w:rsid w:val="006E7FF9"/>
    <w:rsid w:val="006F0692"/>
    <w:rsid w:val="006F0A73"/>
    <w:rsid w:val="006F0AA6"/>
    <w:rsid w:val="006F13B0"/>
    <w:rsid w:val="006F16DD"/>
    <w:rsid w:val="006F17DB"/>
    <w:rsid w:val="006F19B3"/>
    <w:rsid w:val="006F1FC7"/>
    <w:rsid w:val="006F236C"/>
    <w:rsid w:val="006F27BB"/>
    <w:rsid w:val="006F2A8D"/>
    <w:rsid w:val="006F34D8"/>
    <w:rsid w:val="006F3640"/>
    <w:rsid w:val="006F39BD"/>
    <w:rsid w:val="006F3D50"/>
    <w:rsid w:val="006F4216"/>
    <w:rsid w:val="006F430E"/>
    <w:rsid w:val="006F4546"/>
    <w:rsid w:val="006F47D4"/>
    <w:rsid w:val="006F48DE"/>
    <w:rsid w:val="006F494E"/>
    <w:rsid w:val="006F6335"/>
    <w:rsid w:val="006F6C9F"/>
    <w:rsid w:val="006F6DA8"/>
    <w:rsid w:val="006F7639"/>
    <w:rsid w:val="006F78CD"/>
    <w:rsid w:val="006F7C24"/>
    <w:rsid w:val="00700730"/>
    <w:rsid w:val="00700960"/>
    <w:rsid w:val="00700D01"/>
    <w:rsid w:val="00700FB6"/>
    <w:rsid w:val="00701512"/>
    <w:rsid w:val="00701ABE"/>
    <w:rsid w:val="00701BE0"/>
    <w:rsid w:val="00701D21"/>
    <w:rsid w:val="00702827"/>
    <w:rsid w:val="00702871"/>
    <w:rsid w:val="007028BF"/>
    <w:rsid w:val="00702A5E"/>
    <w:rsid w:val="00703490"/>
    <w:rsid w:val="00704616"/>
    <w:rsid w:val="00704635"/>
    <w:rsid w:val="00704A8F"/>
    <w:rsid w:val="00704C22"/>
    <w:rsid w:val="00704DF6"/>
    <w:rsid w:val="007051DF"/>
    <w:rsid w:val="00705610"/>
    <w:rsid w:val="00705A8C"/>
    <w:rsid w:val="0070651C"/>
    <w:rsid w:val="00706700"/>
    <w:rsid w:val="00706E4C"/>
    <w:rsid w:val="007100A0"/>
    <w:rsid w:val="0071041C"/>
    <w:rsid w:val="00710864"/>
    <w:rsid w:val="007108FD"/>
    <w:rsid w:val="00711074"/>
    <w:rsid w:val="007113EC"/>
    <w:rsid w:val="007114B3"/>
    <w:rsid w:val="007115CD"/>
    <w:rsid w:val="00711D6B"/>
    <w:rsid w:val="00711E8D"/>
    <w:rsid w:val="00712951"/>
    <w:rsid w:val="00712BF9"/>
    <w:rsid w:val="00712DBD"/>
    <w:rsid w:val="007132A3"/>
    <w:rsid w:val="00713614"/>
    <w:rsid w:val="007137F3"/>
    <w:rsid w:val="00713A74"/>
    <w:rsid w:val="00714094"/>
    <w:rsid w:val="00714A0F"/>
    <w:rsid w:val="00714A97"/>
    <w:rsid w:val="00714BFD"/>
    <w:rsid w:val="007151C1"/>
    <w:rsid w:val="00716421"/>
    <w:rsid w:val="00716681"/>
    <w:rsid w:val="00717578"/>
    <w:rsid w:val="007178C6"/>
    <w:rsid w:val="00720438"/>
    <w:rsid w:val="007205BD"/>
    <w:rsid w:val="0072102D"/>
    <w:rsid w:val="007219F3"/>
    <w:rsid w:val="00722975"/>
    <w:rsid w:val="007229A2"/>
    <w:rsid w:val="00722D02"/>
    <w:rsid w:val="0072316D"/>
    <w:rsid w:val="00723503"/>
    <w:rsid w:val="007236BA"/>
    <w:rsid w:val="00723CA7"/>
    <w:rsid w:val="00724450"/>
    <w:rsid w:val="00724C40"/>
    <w:rsid w:val="00724C7D"/>
    <w:rsid w:val="00724EFB"/>
    <w:rsid w:val="007250B2"/>
    <w:rsid w:val="007257C8"/>
    <w:rsid w:val="0072581C"/>
    <w:rsid w:val="00725B64"/>
    <w:rsid w:val="007260D1"/>
    <w:rsid w:val="00726446"/>
    <w:rsid w:val="0072760C"/>
    <w:rsid w:val="0072798B"/>
    <w:rsid w:val="00727D95"/>
    <w:rsid w:val="00730063"/>
    <w:rsid w:val="0073017E"/>
    <w:rsid w:val="00730A18"/>
    <w:rsid w:val="007316B8"/>
    <w:rsid w:val="0073206D"/>
    <w:rsid w:val="00732104"/>
    <w:rsid w:val="00732C12"/>
    <w:rsid w:val="00732DC9"/>
    <w:rsid w:val="00732DFE"/>
    <w:rsid w:val="007335CE"/>
    <w:rsid w:val="00733FF5"/>
    <w:rsid w:val="007345EB"/>
    <w:rsid w:val="007346E9"/>
    <w:rsid w:val="007347C6"/>
    <w:rsid w:val="00734A48"/>
    <w:rsid w:val="00734B55"/>
    <w:rsid w:val="00734C33"/>
    <w:rsid w:val="00735376"/>
    <w:rsid w:val="007356AE"/>
    <w:rsid w:val="00735755"/>
    <w:rsid w:val="00735A46"/>
    <w:rsid w:val="00735E5D"/>
    <w:rsid w:val="007365FA"/>
    <w:rsid w:val="007367CD"/>
    <w:rsid w:val="007369FA"/>
    <w:rsid w:val="00736AAC"/>
    <w:rsid w:val="00736C67"/>
    <w:rsid w:val="00736FA5"/>
    <w:rsid w:val="00736FBA"/>
    <w:rsid w:val="007402D9"/>
    <w:rsid w:val="0074036C"/>
    <w:rsid w:val="0074097A"/>
    <w:rsid w:val="00740A0E"/>
    <w:rsid w:val="00740ABA"/>
    <w:rsid w:val="00740B01"/>
    <w:rsid w:val="007413EA"/>
    <w:rsid w:val="00741556"/>
    <w:rsid w:val="00741677"/>
    <w:rsid w:val="007419C3"/>
    <w:rsid w:val="00741EDA"/>
    <w:rsid w:val="00742AE7"/>
    <w:rsid w:val="007438B3"/>
    <w:rsid w:val="00743C71"/>
    <w:rsid w:val="00743F43"/>
    <w:rsid w:val="00744197"/>
    <w:rsid w:val="0074460C"/>
    <w:rsid w:val="007447AE"/>
    <w:rsid w:val="00744B0A"/>
    <w:rsid w:val="00745542"/>
    <w:rsid w:val="007464D5"/>
    <w:rsid w:val="007467A7"/>
    <w:rsid w:val="007469DD"/>
    <w:rsid w:val="00746CB5"/>
    <w:rsid w:val="0074733E"/>
    <w:rsid w:val="0074741B"/>
    <w:rsid w:val="0074759E"/>
    <w:rsid w:val="007476BC"/>
    <w:rsid w:val="007478EA"/>
    <w:rsid w:val="007502C2"/>
    <w:rsid w:val="00750C09"/>
    <w:rsid w:val="0075128B"/>
    <w:rsid w:val="00751291"/>
    <w:rsid w:val="00751322"/>
    <w:rsid w:val="00751530"/>
    <w:rsid w:val="0075167C"/>
    <w:rsid w:val="00752266"/>
    <w:rsid w:val="00752976"/>
    <w:rsid w:val="00753536"/>
    <w:rsid w:val="00753ABC"/>
    <w:rsid w:val="00753B07"/>
    <w:rsid w:val="0075415C"/>
    <w:rsid w:val="00754319"/>
    <w:rsid w:val="00754846"/>
    <w:rsid w:val="00754939"/>
    <w:rsid w:val="00754CC3"/>
    <w:rsid w:val="007554D0"/>
    <w:rsid w:val="00755577"/>
    <w:rsid w:val="0075563A"/>
    <w:rsid w:val="00755675"/>
    <w:rsid w:val="0075629B"/>
    <w:rsid w:val="0075663D"/>
    <w:rsid w:val="00756AD6"/>
    <w:rsid w:val="007575B8"/>
    <w:rsid w:val="007576FD"/>
    <w:rsid w:val="00757F1C"/>
    <w:rsid w:val="00757FE0"/>
    <w:rsid w:val="007604B8"/>
    <w:rsid w:val="00761114"/>
    <w:rsid w:val="00761346"/>
    <w:rsid w:val="00761898"/>
    <w:rsid w:val="00761FB4"/>
    <w:rsid w:val="007626C8"/>
    <w:rsid w:val="007628A9"/>
    <w:rsid w:val="00762A03"/>
    <w:rsid w:val="00762AA4"/>
    <w:rsid w:val="00762F98"/>
    <w:rsid w:val="00763502"/>
    <w:rsid w:val="00763723"/>
    <w:rsid w:val="00763819"/>
    <w:rsid w:val="00763C34"/>
    <w:rsid w:val="0076410D"/>
    <w:rsid w:val="007643D8"/>
    <w:rsid w:val="00764542"/>
    <w:rsid w:val="00764637"/>
    <w:rsid w:val="00764811"/>
    <w:rsid w:val="00764C78"/>
    <w:rsid w:val="00764DC7"/>
    <w:rsid w:val="007651D1"/>
    <w:rsid w:val="0076577D"/>
    <w:rsid w:val="007660F7"/>
    <w:rsid w:val="00766138"/>
    <w:rsid w:val="007666FE"/>
    <w:rsid w:val="007679AA"/>
    <w:rsid w:val="00767C51"/>
    <w:rsid w:val="0077046F"/>
    <w:rsid w:val="007705E8"/>
    <w:rsid w:val="007712E9"/>
    <w:rsid w:val="00771BAA"/>
    <w:rsid w:val="00771D6D"/>
    <w:rsid w:val="00772375"/>
    <w:rsid w:val="00772C38"/>
    <w:rsid w:val="00772D20"/>
    <w:rsid w:val="00773A22"/>
    <w:rsid w:val="00773AD4"/>
    <w:rsid w:val="007742B7"/>
    <w:rsid w:val="00774B62"/>
    <w:rsid w:val="00774D1E"/>
    <w:rsid w:val="00774F71"/>
    <w:rsid w:val="007751BF"/>
    <w:rsid w:val="007752FC"/>
    <w:rsid w:val="00775598"/>
    <w:rsid w:val="00775CEE"/>
    <w:rsid w:val="0077620D"/>
    <w:rsid w:val="00776473"/>
    <w:rsid w:val="0077666F"/>
    <w:rsid w:val="007766C1"/>
    <w:rsid w:val="0077727E"/>
    <w:rsid w:val="00777314"/>
    <w:rsid w:val="00777604"/>
    <w:rsid w:val="00777734"/>
    <w:rsid w:val="007777BA"/>
    <w:rsid w:val="007779F9"/>
    <w:rsid w:val="00777FE2"/>
    <w:rsid w:val="00780080"/>
    <w:rsid w:val="00780621"/>
    <w:rsid w:val="00780D31"/>
    <w:rsid w:val="00780EAD"/>
    <w:rsid w:val="00781323"/>
    <w:rsid w:val="0078133D"/>
    <w:rsid w:val="007819EF"/>
    <w:rsid w:val="00781A37"/>
    <w:rsid w:val="00781AB9"/>
    <w:rsid w:val="00781C3D"/>
    <w:rsid w:val="007822A5"/>
    <w:rsid w:val="007824DA"/>
    <w:rsid w:val="00783406"/>
    <w:rsid w:val="007838F3"/>
    <w:rsid w:val="00783922"/>
    <w:rsid w:val="00783A4C"/>
    <w:rsid w:val="00783F4B"/>
    <w:rsid w:val="007844F4"/>
    <w:rsid w:val="00784F1F"/>
    <w:rsid w:val="00785490"/>
    <w:rsid w:val="00785505"/>
    <w:rsid w:val="0078616F"/>
    <w:rsid w:val="007861EB"/>
    <w:rsid w:val="00786795"/>
    <w:rsid w:val="00786C9C"/>
    <w:rsid w:val="00787387"/>
    <w:rsid w:val="00787775"/>
    <w:rsid w:val="0078782C"/>
    <w:rsid w:val="00787C8E"/>
    <w:rsid w:val="00787C94"/>
    <w:rsid w:val="00787CB0"/>
    <w:rsid w:val="00790ABE"/>
    <w:rsid w:val="007911CC"/>
    <w:rsid w:val="007913AB"/>
    <w:rsid w:val="007914F7"/>
    <w:rsid w:val="00791E12"/>
    <w:rsid w:val="00792077"/>
    <w:rsid w:val="007928DD"/>
    <w:rsid w:val="007936AC"/>
    <w:rsid w:val="0079433B"/>
    <w:rsid w:val="00794560"/>
    <w:rsid w:val="00794789"/>
    <w:rsid w:val="00794E12"/>
    <w:rsid w:val="007957A9"/>
    <w:rsid w:val="00795B61"/>
    <w:rsid w:val="00795C10"/>
    <w:rsid w:val="007966C0"/>
    <w:rsid w:val="007969E2"/>
    <w:rsid w:val="007A162B"/>
    <w:rsid w:val="007A16A0"/>
    <w:rsid w:val="007A17F4"/>
    <w:rsid w:val="007A1C11"/>
    <w:rsid w:val="007A1F54"/>
    <w:rsid w:val="007A20EE"/>
    <w:rsid w:val="007A20F0"/>
    <w:rsid w:val="007A237E"/>
    <w:rsid w:val="007A2A8C"/>
    <w:rsid w:val="007A2FA9"/>
    <w:rsid w:val="007A30CD"/>
    <w:rsid w:val="007A3656"/>
    <w:rsid w:val="007A37F9"/>
    <w:rsid w:val="007A39F4"/>
    <w:rsid w:val="007A3DD0"/>
    <w:rsid w:val="007A3FB8"/>
    <w:rsid w:val="007A482F"/>
    <w:rsid w:val="007A503B"/>
    <w:rsid w:val="007A5258"/>
    <w:rsid w:val="007A550B"/>
    <w:rsid w:val="007A563D"/>
    <w:rsid w:val="007A6021"/>
    <w:rsid w:val="007A79D4"/>
    <w:rsid w:val="007A7C80"/>
    <w:rsid w:val="007A7E22"/>
    <w:rsid w:val="007B02CD"/>
    <w:rsid w:val="007B0870"/>
    <w:rsid w:val="007B0880"/>
    <w:rsid w:val="007B10CE"/>
    <w:rsid w:val="007B1161"/>
    <w:rsid w:val="007B11E9"/>
    <w:rsid w:val="007B1313"/>
    <w:rsid w:val="007B1625"/>
    <w:rsid w:val="007B1C90"/>
    <w:rsid w:val="007B24CF"/>
    <w:rsid w:val="007B2A6A"/>
    <w:rsid w:val="007B2E6B"/>
    <w:rsid w:val="007B3241"/>
    <w:rsid w:val="007B374B"/>
    <w:rsid w:val="007B3903"/>
    <w:rsid w:val="007B3AEE"/>
    <w:rsid w:val="007B3B98"/>
    <w:rsid w:val="007B3CD3"/>
    <w:rsid w:val="007B3E5A"/>
    <w:rsid w:val="007B43CA"/>
    <w:rsid w:val="007B5809"/>
    <w:rsid w:val="007B5C6F"/>
    <w:rsid w:val="007B5DCF"/>
    <w:rsid w:val="007B647F"/>
    <w:rsid w:val="007B6E30"/>
    <w:rsid w:val="007B706E"/>
    <w:rsid w:val="007B71EB"/>
    <w:rsid w:val="007B7DC8"/>
    <w:rsid w:val="007B7E32"/>
    <w:rsid w:val="007B7FC1"/>
    <w:rsid w:val="007C0468"/>
    <w:rsid w:val="007C048B"/>
    <w:rsid w:val="007C0A79"/>
    <w:rsid w:val="007C1493"/>
    <w:rsid w:val="007C1704"/>
    <w:rsid w:val="007C2899"/>
    <w:rsid w:val="007C36E6"/>
    <w:rsid w:val="007C3E0E"/>
    <w:rsid w:val="007C41D6"/>
    <w:rsid w:val="007C4A18"/>
    <w:rsid w:val="007C4E0A"/>
    <w:rsid w:val="007C573F"/>
    <w:rsid w:val="007C5D43"/>
    <w:rsid w:val="007C6130"/>
    <w:rsid w:val="007C6205"/>
    <w:rsid w:val="007C6754"/>
    <w:rsid w:val="007C686A"/>
    <w:rsid w:val="007C6CA2"/>
    <w:rsid w:val="007C7197"/>
    <w:rsid w:val="007C728E"/>
    <w:rsid w:val="007C7B04"/>
    <w:rsid w:val="007C7C49"/>
    <w:rsid w:val="007C7C57"/>
    <w:rsid w:val="007D0282"/>
    <w:rsid w:val="007D0360"/>
    <w:rsid w:val="007D08CA"/>
    <w:rsid w:val="007D1969"/>
    <w:rsid w:val="007D1A37"/>
    <w:rsid w:val="007D2194"/>
    <w:rsid w:val="007D2344"/>
    <w:rsid w:val="007D2488"/>
    <w:rsid w:val="007D250B"/>
    <w:rsid w:val="007D280B"/>
    <w:rsid w:val="007D281D"/>
    <w:rsid w:val="007D2C53"/>
    <w:rsid w:val="007D3D60"/>
    <w:rsid w:val="007D4631"/>
    <w:rsid w:val="007D49F3"/>
    <w:rsid w:val="007D4AB8"/>
    <w:rsid w:val="007D4AD2"/>
    <w:rsid w:val="007D4C13"/>
    <w:rsid w:val="007D4C69"/>
    <w:rsid w:val="007D5B8D"/>
    <w:rsid w:val="007D697E"/>
    <w:rsid w:val="007D6A11"/>
    <w:rsid w:val="007D6C93"/>
    <w:rsid w:val="007D6F4F"/>
    <w:rsid w:val="007D77C7"/>
    <w:rsid w:val="007E04C8"/>
    <w:rsid w:val="007E05CF"/>
    <w:rsid w:val="007E0655"/>
    <w:rsid w:val="007E113C"/>
    <w:rsid w:val="007E1267"/>
    <w:rsid w:val="007E1598"/>
    <w:rsid w:val="007E1980"/>
    <w:rsid w:val="007E1D3C"/>
    <w:rsid w:val="007E2433"/>
    <w:rsid w:val="007E2559"/>
    <w:rsid w:val="007E2BA9"/>
    <w:rsid w:val="007E2C42"/>
    <w:rsid w:val="007E3597"/>
    <w:rsid w:val="007E3FBA"/>
    <w:rsid w:val="007E3FF6"/>
    <w:rsid w:val="007E471E"/>
    <w:rsid w:val="007E4A14"/>
    <w:rsid w:val="007E4B76"/>
    <w:rsid w:val="007E518C"/>
    <w:rsid w:val="007E57B9"/>
    <w:rsid w:val="007E5C41"/>
    <w:rsid w:val="007E5EA8"/>
    <w:rsid w:val="007E5ED5"/>
    <w:rsid w:val="007E6A1E"/>
    <w:rsid w:val="007E7003"/>
    <w:rsid w:val="007E71C9"/>
    <w:rsid w:val="007E737D"/>
    <w:rsid w:val="007E76BE"/>
    <w:rsid w:val="007E79F9"/>
    <w:rsid w:val="007E7A86"/>
    <w:rsid w:val="007E7F43"/>
    <w:rsid w:val="007F0161"/>
    <w:rsid w:val="007F0B90"/>
    <w:rsid w:val="007F0CF1"/>
    <w:rsid w:val="007F12A5"/>
    <w:rsid w:val="007F1D1B"/>
    <w:rsid w:val="007F2280"/>
    <w:rsid w:val="007F2C51"/>
    <w:rsid w:val="007F32C3"/>
    <w:rsid w:val="007F3562"/>
    <w:rsid w:val="007F3642"/>
    <w:rsid w:val="007F432A"/>
    <w:rsid w:val="007F4604"/>
    <w:rsid w:val="007F4BF8"/>
    <w:rsid w:val="007F4CF1"/>
    <w:rsid w:val="007F4F79"/>
    <w:rsid w:val="007F503E"/>
    <w:rsid w:val="007F522D"/>
    <w:rsid w:val="007F5605"/>
    <w:rsid w:val="007F62CD"/>
    <w:rsid w:val="007F6858"/>
    <w:rsid w:val="007F6D68"/>
    <w:rsid w:val="007F758D"/>
    <w:rsid w:val="007F7D52"/>
    <w:rsid w:val="0080043B"/>
    <w:rsid w:val="00801C40"/>
    <w:rsid w:val="00801EDC"/>
    <w:rsid w:val="00802571"/>
    <w:rsid w:val="00802CA6"/>
    <w:rsid w:val="00803B1C"/>
    <w:rsid w:val="00804079"/>
    <w:rsid w:val="00804B57"/>
    <w:rsid w:val="00804F3D"/>
    <w:rsid w:val="008051C6"/>
    <w:rsid w:val="00806126"/>
    <w:rsid w:val="0080654C"/>
    <w:rsid w:val="008069FB"/>
    <w:rsid w:val="008071C6"/>
    <w:rsid w:val="00807F64"/>
    <w:rsid w:val="00810334"/>
    <w:rsid w:val="0081062C"/>
    <w:rsid w:val="008106AB"/>
    <w:rsid w:val="00810841"/>
    <w:rsid w:val="00810B85"/>
    <w:rsid w:val="00811123"/>
    <w:rsid w:val="0081146E"/>
    <w:rsid w:val="008117AD"/>
    <w:rsid w:val="00812A55"/>
    <w:rsid w:val="00812B99"/>
    <w:rsid w:val="00812E84"/>
    <w:rsid w:val="00813372"/>
    <w:rsid w:val="00813E3E"/>
    <w:rsid w:val="00813ED4"/>
    <w:rsid w:val="0081485D"/>
    <w:rsid w:val="00814D88"/>
    <w:rsid w:val="00815E37"/>
    <w:rsid w:val="00815ECC"/>
    <w:rsid w:val="0081641E"/>
    <w:rsid w:val="00816D95"/>
    <w:rsid w:val="008172AC"/>
    <w:rsid w:val="008179C6"/>
    <w:rsid w:val="00817A00"/>
    <w:rsid w:val="00820724"/>
    <w:rsid w:val="0082092A"/>
    <w:rsid w:val="00820BF5"/>
    <w:rsid w:val="00820F29"/>
    <w:rsid w:val="0082129D"/>
    <w:rsid w:val="008215BE"/>
    <w:rsid w:val="0082172F"/>
    <w:rsid w:val="0082205E"/>
    <w:rsid w:val="0082288A"/>
    <w:rsid w:val="008234C4"/>
    <w:rsid w:val="00823532"/>
    <w:rsid w:val="00823549"/>
    <w:rsid w:val="008235E8"/>
    <w:rsid w:val="0082440A"/>
    <w:rsid w:val="00824758"/>
    <w:rsid w:val="008251E8"/>
    <w:rsid w:val="0082556B"/>
    <w:rsid w:val="00825612"/>
    <w:rsid w:val="0082572A"/>
    <w:rsid w:val="00826848"/>
    <w:rsid w:val="00827475"/>
    <w:rsid w:val="00827557"/>
    <w:rsid w:val="008275C9"/>
    <w:rsid w:val="00827C3B"/>
    <w:rsid w:val="008303ED"/>
    <w:rsid w:val="008304F3"/>
    <w:rsid w:val="0083078B"/>
    <w:rsid w:val="00830B1F"/>
    <w:rsid w:val="008313E0"/>
    <w:rsid w:val="00831560"/>
    <w:rsid w:val="008328BE"/>
    <w:rsid w:val="00832FF7"/>
    <w:rsid w:val="008337C1"/>
    <w:rsid w:val="00834C5E"/>
    <w:rsid w:val="00834E3B"/>
    <w:rsid w:val="00835050"/>
    <w:rsid w:val="0083516F"/>
    <w:rsid w:val="0083586B"/>
    <w:rsid w:val="00835DB3"/>
    <w:rsid w:val="008360D9"/>
    <w:rsid w:val="0083617B"/>
    <w:rsid w:val="00836C47"/>
    <w:rsid w:val="00837182"/>
    <w:rsid w:val="008371BD"/>
    <w:rsid w:val="0083729F"/>
    <w:rsid w:val="00837584"/>
    <w:rsid w:val="00837797"/>
    <w:rsid w:val="008401DA"/>
    <w:rsid w:val="0084085B"/>
    <w:rsid w:val="0084108B"/>
    <w:rsid w:val="008412CE"/>
    <w:rsid w:val="0084153D"/>
    <w:rsid w:val="00841A92"/>
    <w:rsid w:val="00842949"/>
    <w:rsid w:val="00842B66"/>
    <w:rsid w:val="00842C86"/>
    <w:rsid w:val="00845DE6"/>
    <w:rsid w:val="008465E1"/>
    <w:rsid w:val="0084746B"/>
    <w:rsid w:val="00847561"/>
    <w:rsid w:val="008478DC"/>
    <w:rsid w:val="00850454"/>
    <w:rsid w:val="008504A8"/>
    <w:rsid w:val="00851169"/>
    <w:rsid w:val="0085160D"/>
    <w:rsid w:val="008518FE"/>
    <w:rsid w:val="0085282E"/>
    <w:rsid w:val="00852AAC"/>
    <w:rsid w:val="00852DF6"/>
    <w:rsid w:val="00852E7F"/>
    <w:rsid w:val="00853783"/>
    <w:rsid w:val="00853B6A"/>
    <w:rsid w:val="00853C8A"/>
    <w:rsid w:val="00853F0B"/>
    <w:rsid w:val="008545E5"/>
    <w:rsid w:val="00854E41"/>
    <w:rsid w:val="008550E0"/>
    <w:rsid w:val="00855745"/>
    <w:rsid w:val="00855930"/>
    <w:rsid w:val="008560DA"/>
    <w:rsid w:val="00856537"/>
    <w:rsid w:val="00857411"/>
    <w:rsid w:val="008579DB"/>
    <w:rsid w:val="00857A73"/>
    <w:rsid w:val="0086100D"/>
    <w:rsid w:val="008610CC"/>
    <w:rsid w:val="00861292"/>
    <w:rsid w:val="00861978"/>
    <w:rsid w:val="00861AF8"/>
    <w:rsid w:val="00861BA1"/>
    <w:rsid w:val="00861DB3"/>
    <w:rsid w:val="00862DC8"/>
    <w:rsid w:val="00862DD0"/>
    <w:rsid w:val="008630E6"/>
    <w:rsid w:val="008636DB"/>
    <w:rsid w:val="00863E6D"/>
    <w:rsid w:val="008647B0"/>
    <w:rsid w:val="008648B5"/>
    <w:rsid w:val="00864BC4"/>
    <w:rsid w:val="00864C04"/>
    <w:rsid w:val="0086523E"/>
    <w:rsid w:val="008652D1"/>
    <w:rsid w:val="0086624A"/>
    <w:rsid w:val="00866287"/>
    <w:rsid w:val="008668D0"/>
    <w:rsid w:val="008674DD"/>
    <w:rsid w:val="0087198C"/>
    <w:rsid w:val="008726A9"/>
    <w:rsid w:val="008729D1"/>
    <w:rsid w:val="00872C1F"/>
    <w:rsid w:val="0087306B"/>
    <w:rsid w:val="00873122"/>
    <w:rsid w:val="00873573"/>
    <w:rsid w:val="00873A97"/>
    <w:rsid w:val="00873AFD"/>
    <w:rsid w:val="00873B42"/>
    <w:rsid w:val="00873BBC"/>
    <w:rsid w:val="00873D77"/>
    <w:rsid w:val="00873F25"/>
    <w:rsid w:val="008747AF"/>
    <w:rsid w:val="0087507E"/>
    <w:rsid w:val="00875B02"/>
    <w:rsid w:val="00875E32"/>
    <w:rsid w:val="008761A8"/>
    <w:rsid w:val="00876CB2"/>
    <w:rsid w:val="008770B4"/>
    <w:rsid w:val="00877476"/>
    <w:rsid w:val="00877688"/>
    <w:rsid w:val="00877785"/>
    <w:rsid w:val="0088000E"/>
    <w:rsid w:val="00880542"/>
    <w:rsid w:val="008823F1"/>
    <w:rsid w:val="0088283F"/>
    <w:rsid w:val="00882BDC"/>
    <w:rsid w:val="00882FD6"/>
    <w:rsid w:val="0088301D"/>
    <w:rsid w:val="008831A6"/>
    <w:rsid w:val="008836A5"/>
    <w:rsid w:val="00883BC3"/>
    <w:rsid w:val="00883D4B"/>
    <w:rsid w:val="00883FAF"/>
    <w:rsid w:val="00884150"/>
    <w:rsid w:val="00884736"/>
    <w:rsid w:val="00884797"/>
    <w:rsid w:val="00885699"/>
    <w:rsid w:val="008856D8"/>
    <w:rsid w:val="00885C67"/>
    <w:rsid w:val="008862FA"/>
    <w:rsid w:val="0088701C"/>
    <w:rsid w:val="00887493"/>
    <w:rsid w:val="00887577"/>
    <w:rsid w:val="00890406"/>
    <w:rsid w:val="00890B9D"/>
    <w:rsid w:val="00890E7C"/>
    <w:rsid w:val="00891986"/>
    <w:rsid w:val="008925E3"/>
    <w:rsid w:val="00892884"/>
    <w:rsid w:val="00892CEF"/>
    <w:rsid w:val="00892E82"/>
    <w:rsid w:val="00892F9F"/>
    <w:rsid w:val="00894390"/>
    <w:rsid w:val="00894ABD"/>
    <w:rsid w:val="008963A5"/>
    <w:rsid w:val="0089653C"/>
    <w:rsid w:val="00896811"/>
    <w:rsid w:val="00896B8A"/>
    <w:rsid w:val="00896C08"/>
    <w:rsid w:val="00896C29"/>
    <w:rsid w:val="008970A1"/>
    <w:rsid w:val="008977BF"/>
    <w:rsid w:val="008A05A0"/>
    <w:rsid w:val="008A1947"/>
    <w:rsid w:val="008A1A21"/>
    <w:rsid w:val="008A1C72"/>
    <w:rsid w:val="008A20D6"/>
    <w:rsid w:val="008A287E"/>
    <w:rsid w:val="008A2922"/>
    <w:rsid w:val="008A2B4A"/>
    <w:rsid w:val="008A2D24"/>
    <w:rsid w:val="008A395D"/>
    <w:rsid w:val="008A3E8D"/>
    <w:rsid w:val="008A4B50"/>
    <w:rsid w:val="008A4C95"/>
    <w:rsid w:val="008A5A80"/>
    <w:rsid w:val="008A5DE4"/>
    <w:rsid w:val="008A6901"/>
    <w:rsid w:val="008A6920"/>
    <w:rsid w:val="008A6A94"/>
    <w:rsid w:val="008A6EFB"/>
    <w:rsid w:val="008A6FE8"/>
    <w:rsid w:val="008A7216"/>
    <w:rsid w:val="008A75D0"/>
    <w:rsid w:val="008A7688"/>
    <w:rsid w:val="008A7E26"/>
    <w:rsid w:val="008B0960"/>
    <w:rsid w:val="008B0B1A"/>
    <w:rsid w:val="008B11D0"/>
    <w:rsid w:val="008B13EE"/>
    <w:rsid w:val="008B157E"/>
    <w:rsid w:val="008B1C78"/>
    <w:rsid w:val="008B1FAA"/>
    <w:rsid w:val="008B20D3"/>
    <w:rsid w:val="008B2652"/>
    <w:rsid w:val="008B2765"/>
    <w:rsid w:val="008B2BDE"/>
    <w:rsid w:val="008B303A"/>
    <w:rsid w:val="008B337B"/>
    <w:rsid w:val="008B3A64"/>
    <w:rsid w:val="008B40AF"/>
    <w:rsid w:val="008B41C8"/>
    <w:rsid w:val="008B4722"/>
    <w:rsid w:val="008B4CCD"/>
    <w:rsid w:val="008B4D6D"/>
    <w:rsid w:val="008B518D"/>
    <w:rsid w:val="008B5716"/>
    <w:rsid w:val="008B5F73"/>
    <w:rsid w:val="008B69CB"/>
    <w:rsid w:val="008B6F3A"/>
    <w:rsid w:val="008B7B1F"/>
    <w:rsid w:val="008B7F11"/>
    <w:rsid w:val="008C0763"/>
    <w:rsid w:val="008C11D9"/>
    <w:rsid w:val="008C15BB"/>
    <w:rsid w:val="008C1813"/>
    <w:rsid w:val="008C1B58"/>
    <w:rsid w:val="008C1E81"/>
    <w:rsid w:val="008C1EEE"/>
    <w:rsid w:val="008C2722"/>
    <w:rsid w:val="008C2A15"/>
    <w:rsid w:val="008C3794"/>
    <w:rsid w:val="008C39AE"/>
    <w:rsid w:val="008C4A14"/>
    <w:rsid w:val="008C4A7F"/>
    <w:rsid w:val="008C4ADC"/>
    <w:rsid w:val="008C4C2F"/>
    <w:rsid w:val="008C5176"/>
    <w:rsid w:val="008C54FD"/>
    <w:rsid w:val="008C590D"/>
    <w:rsid w:val="008C6E44"/>
    <w:rsid w:val="008C6FC5"/>
    <w:rsid w:val="008C75FE"/>
    <w:rsid w:val="008D0326"/>
    <w:rsid w:val="008D0FB7"/>
    <w:rsid w:val="008D1008"/>
    <w:rsid w:val="008D12B1"/>
    <w:rsid w:val="008D17A2"/>
    <w:rsid w:val="008D18BE"/>
    <w:rsid w:val="008D1BFC"/>
    <w:rsid w:val="008D1CA7"/>
    <w:rsid w:val="008D1F8F"/>
    <w:rsid w:val="008D24F1"/>
    <w:rsid w:val="008D257C"/>
    <w:rsid w:val="008D282E"/>
    <w:rsid w:val="008D2BC9"/>
    <w:rsid w:val="008D3408"/>
    <w:rsid w:val="008D3765"/>
    <w:rsid w:val="008D39A5"/>
    <w:rsid w:val="008D4043"/>
    <w:rsid w:val="008D4220"/>
    <w:rsid w:val="008D527C"/>
    <w:rsid w:val="008D56E0"/>
    <w:rsid w:val="008D6441"/>
    <w:rsid w:val="008D6477"/>
    <w:rsid w:val="008D70E7"/>
    <w:rsid w:val="008E007C"/>
    <w:rsid w:val="008E031B"/>
    <w:rsid w:val="008E09BA"/>
    <w:rsid w:val="008E0C25"/>
    <w:rsid w:val="008E1175"/>
    <w:rsid w:val="008E1565"/>
    <w:rsid w:val="008E1AD9"/>
    <w:rsid w:val="008E207E"/>
    <w:rsid w:val="008E2232"/>
    <w:rsid w:val="008E24DE"/>
    <w:rsid w:val="008E2CA6"/>
    <w:rsid w:val="008E2D6A"/>
    <w:rsid w:val="008E37EC"/>
    <w:rsid w:val="008E3F8B"/>
    <w:rsid w:val="008E4020"/>
    <w:rsid w:val="008E465A"/>
    <w:rsid w:val="008E54EB"/>
    <w:rsid w:val="008E5B53"/>
    <w:rsid w:val="008E5D42"/>
    <w:rsid w:val="008E6348"/>
    <w:rsid w:val="008E69D2"/>
    <w:rsid w:val="008E7029"/>
    <w:rsid w:val="008E7EF6"/>
    <w:rsid w:val="008F0198"/>
    <w:rsid w:val="008F0256"/>
    <w:rsid w:val="008F040D"/>
    <w:rsid w:val="008F0CF8"/>
    <w:rsid w:val="008F0D48"/>
    <w:rsid w:val="008F11D0"/>
    <w:rsid w:val="008F1531"/>
    <w:rsid w:val="008F1AC8"/>
    <w:rsid w:val="008F1D46"/>
    <w:rsid w:val="008F1D6C"/>
    <w:rsid w:val="008F1F30"/>
    <w:rsid w:val="008F1F98"/>
    <w:rsid w:val="008F20BF"/>
    <w:rsid w:val="008F2129"/>
    <w:rsid w:val="008F2326"/>
    <w:rsid w:val="008F2845"/>
    <w:rsid w:val="008F28A8"/>
    <w:rsid w:val="008F2DD4"/>
    <w:rsid w:val="008F3356"/>
    <w:rsid w:val="008F39BC"/>
    <w:rsid w:val="008F3AAF"/>
    <w:rsid w:val="008F3E8D"/>
    <w:rsid w:val="008F3F75"/>
    <w:rsid w:val="008F42A3"/>
    <w:rsid w:val="008F4806"/>
    <w:rsid w:val="008F4A03"/>
    <w:rsid w:val="008F4D35"/>
    <w:rsid w:val="008F6082"/>
    <w:rsid w:val="008F6203"/>
    <w:rsid w:val="008F6654"/>
    <w:rsid w:val="008F6758"/>
    <w:rsid w:val="008F7006"/>
    <w:rsid w:val="009004AC"/>
    <w:rsid w:val="00900B8F"/>
    <w:rsid w:val="00901415"/>
    <w:rsid w:val="0090182F"/>
    <w:rsid w:val="00901833"/>
    <w:rsid w:val="009018E2"/>
    <w:rsid w:val="009020F0"/>
    <w:rsid w:val="00902138"/>
    <w:rsid w:val="009021E8"/>
    <w:rsid w:val="00902493"/>
    <w:rsid w:val="00902E65"/>
    <w:rsid w:val="009030B8"/>
    <w:rsid w:val="00903756"/>
    <w:rsid w:val="00903884"/>
    <w:rsid w:val="0090388A"/>
    <w:rsid w:val="00904072"/>
    <w:rsid w:val="009040DD"/>
    <w:rsid w:val="00904508"/>
    <w:rsid w:val="00904825"/>
    <w:rsid w:val="0090545B"/>
    <w:rsid w:val="009058C8"/>
    <w:rsid w:val="00905AE5"/>
    <w:rsid w:val="00905B47"/>
    <w:rsid w:val="00905C68"/>
    <w:rsid w:val="009065C4"/>
    <w:rsid w:val="00906AC3"/>
    <w:rsid w:val="00906E8B"/>
    <w:rsid w:val="009075C7"/>
    <w:rsid w:val="0090769B"/>
    <w:rsid w:val="00907B96"/>
    <w:rsid w:val="00907ECB"/>
    <w:rsid w:val="0091099D"/>
    <w:rsid w:val="00911BAB"/>
    <w:rsid w:val="00911FF7"/>
    <w:rsid w:val="0091221E"/>
    <w:rsid w:val="00912382"/>
    <w:rsid w:val="00912960"/>
    <w:rsid w:val="009130FD"/>
    <w:rsid w:val="00913292"/>
    <w:rsid w:val="0091331C"/>
    <w:rsid w:val="009138FC"/>
    <w:rsid w:val="00914627"/>
    <w:rsid w:val="00914747"/>
    <w:rsid w:val="00914D3C"/>
    <w:rsid w:val="0091515C"/>
    <w:rsid w:val="0091552C"/>
    <w:rsid w:val="00915864"/>
    <w:rsid w:val="0091637E"/>
    <w:rsid w:val="009164CF"/>
    <w:rsid w:val="00916644"/>
    <w:rsid w:val="0091674A"/>
    <w:rsid w:val="0091676D"/>
    <w:rsid w:val="009167F4"/>
    <w:rsid w:val="00916EFE"/>
    <w:rsid w:val="009172BD"/>
    <w:rsid w:val="00920BBA"/>
    <w:rsid w:val="009215A9"/>
    <w:rsid w:val="00921816"/>
    <w:rsid w:val="00921A75"/>
    <w:rsid w:val="00921E34"/>
    <w:rsid w:val="0092263C"/>
    <w:rsid w:val="00922867"/>
    <w:rsid w:val="009233E9"/>
    <w:rsid w:val="00923A30"/>
    <w:rsid w:val="009245D0"/>
    <w:rsid w:val="00924BC8"/>
    <w:rsid w:val="00924E10"/>
    <w:rsid w:val="00924F3F"/>
    <w:rsid w:val="00925048"/>
    <w:rsid w:val="009251AE"/>
    <w:rsid w:val="009252F7"/>
    <w:rsid w:val="0092547F"/>
    <w:rsid w:val="0092585A"/>
    <w:rsid w:val="00925B1B"/>
    <w:rsid w:val="00925BD6"/>
    <w:rsid w:val="00925F6A"/>
    <w:rsid w:val="0092636B"/>
    <w:rsid w:val="00926BAA"/>
    <w:rsid w:val="00927452"/>
    <w:rsid w:val="009277BF"/>
    <w:rsid w:val="009279CA"/>
    <w:rsid w:val="009279DE"/>
    <w:rsid w:val="00927CC5"/>
    <w:rsid w:val="00927EED"/>
    <w:rsid w:val="00930116"/>
    <w:rsid w:val="00930705"/>
    <w:rsid w:val="00930C17"/>
    <w:rsid w:val="0093188D"/>
    <w:rsid w:val="00931A58"/>
    <w:rsid w:val="00931BB0"/>
    <w:rsid w:val="009325F0"/>
    <w:rsid w:val="009328A9"/>
    <w:rsid w:val="00932CB5"/>
    <w:rsid w:val="0093344B"/>
    <w:rsid w:val="00933583"/>
    <w:rsid w:val="00933638"/>
    <w:rsid w:val="00933C9A"/>
    <w:rsid w:val="00933E5A"/>
    <w:rsid w:val="00933FF9"/>
    <w:rsid w:val="009341B8"/>
    <w:rsid w:val="0093483B"/>
    <w:rsid w:val="00934974"/>
    <w:rsid w:val="00934D12"/>
    <w:rsid w:val="00934D7B"/>
    <w:rsid w:val="00935B69"/>
    <w:rsid w:val="0093636A"/>
    <w:rsid w:val="009367AD"/>
    <w:rsid w:val="00937A10"/>
    <w:rsid w:val="00940039"/>
    <w:rsid w:val="00940857"/>
    <w:rsid w:val="00940BC9"/>
    <w:rsid w:val="00941047"/>
    <w:rsid w:val="009412ED"/>
    <w:rsid w:val="00941312"/>
    <w:rsid w:val="0094172F"/>
    <w:rsid w:val="009417BD"/>
    <w:rsid w:val="009417D5"/>
    <w:rsid w:val="00941800"/>
    <w:rsid w:val="0094212C"/>
    <w:rsid w:val="00942511"/>
    <w:rsid w:val="00942D97"/>
    <w:rsid w:val="00942E70"/>
    <w:rsid w:val="00943A2B"/>
    <w:rsid w:val="00943F92"/>
    <w:rsid w:val="00944525"/>
    <w:rsid w:val="009459A3"/>
    <w:rsid w:val="00945D0A"/>
    <w:rsid w:val="009461EE"/>
    <w:rsid w:val="00946975"/>
    <w:rsid w:val="00946DBC"/>
    <w:rsid w:val="00946DD7"/>
    <w:rsid w:val="009472C5"/>
    <w:rsid w:val="00947794"/>
    <w:rsid w:val="0095169A"/>
    <w:rsid w:val="009516B8"/>
    <w:rsid w:val="0095178D"/>
    <w:rsid w:val="00951B7D"/>
    <w:rsid w:val="00952A60"/>
    <w:rsid w:val="009532CD"/>
    <w:rsid w:val="00953BF7"/>
    <w:rsid w:val="0095407B"/>
    <w:rsid w:val="00954626"/>
    <w:rsid w:val="00954689"/>
    <w:rsid w:val="009548A3"/>
    <w:rsid w:val="00955104"/>
    <w:rsid w:val="0095510B"/>
    <w:rsid w:val="0095525B"/>
    <w:rsid w:val="00955471"/>
    <w:rsid w:val="0095579D"/>
    <w:rsid w:val="00955F50"/>
    <w:rsid w:val="00956163"/>
    <w:rsid w:val="00956263"/>
    <w:rsid w:val="00956341"/>
    <w:rsid w:val="00956560"/>
    <w:rsid w:val="0095657D"/>
    <w:rsid w:val="009574E7"/>
    <w:rsid w:val="00957784"/>
    <w:rsid w:val="00960361"/>
    <w:rsid w:val="009605A1"/>
    <w:rsid w:val="00960A84"/>
    <w:rsid w:val="00960B4B"/>
    <w:rsid w:val="009617C9"/>
    <w:rsid w:val="00961C93"/>
    <w:rsid w:val="00962174"/>
    <w:rsid w:val="009625B7"/>
    <w:rsid w:val="00962C7E"/>
    <w:rsid w:val="00962CFE"/>
    <w:rsid w:val="00962DFC"/>
    <w:rsid w:val="0096325C"/>
    <w:rsid w:val="00963277"/>
    <w:rsid w:val="00963AA8"/>
    <w:rsid w:val="00963BDC"/>
    <w:rsid w:val="00964571"/>
    <w:rsid w:val="0096499E"/>
    <w:rsid w:val="00964D32"/>
    <w:rsid w:val="00965324"/>
    <w:rsid w:val="009657BC"/>
    <w:rsid w:val="009658EB"/>
    <w:rsid w:val="00965D54"/>
    <w:rsid w:val="00965D58"/>
    <w:rsid w:val="009665AC"/>
    <w:rsid w:val="009666DD"/>
    <w:rsid w:val="00966E3E"/>
    <w:rsid w:val="009671B2"/>
    <w:rsid w:val="009675A9"/>
    <w:rsid w:val="009676A7"/>
    <w:rsid w:val="00967AA6"/>
    <w:rsid w:val="00970007"/>
    <w:rsid w:val="00970849"/>
    <w:rsid w:val="0097091E"/>
    <w:rsid w:val="00970A21"/>
    <w:rsid w:val="0097139C"/>
    <w:rsid w:val="009715C3"/>
    <w:rsid w:val="00971D4B"/>
    <w:rsid w:val="009722B5"/>
    <w:rsid w:val="00972540"/>
    <w:rsid w:val="00972593"/>
    <w:rsid w:val="00972926"/>
    <w:rsid w:val="00972BBF"/>
    <w:rsid w:val="009735D6"/>
    <w:rsid w:val="00973CEC"/>
    <w:rsid w:val="00974374"/>
    <w:rsid w:val="00974A9C"/>
    <w:rsid w:val="00974CF3"/>
    <w:rsid w:val="00975127"/>
    <w:rsid w:val="009755BA"/>
    <w:rsid w:val="00975DEC"/>
    <w:rsid w:val="00975F77"/>
    <w:rsid w:val="009760D3"/>
    <w:rsid w:val="009761E7"/>
    <w:rsid w:val="0097639A"/>
    <w:rsid w:val="00976455"/>
    <w:rsid w:val="0097654D"/>
    <w:rsid w:val="00976A1E"/>
    <w:rsid w:val="00976AA7"/>
    <w:rsid w:val="00976EF1"/>
    <w:rsid w:val="00977132"/>
    <w:rsid w:val="00977FA6"/>
    <w:rsid w:val="00980011"/>
    <w:rsid w:val="00980F14"/>
    <w:rsid w:val="0098166B"/>
    <w:rsid w:val="00981998"/>
    <w:rsid w:val="009819F3"/>
    <w:rsid w:val="00981A4B"/>
    <w:rsid w:val="00981CD9"/>
    <w:rsid w:val="00982234"/>
    <w:rsid w:val="00982501"/>
    <w:rsid w:val="00982605"/>
    <w:rsid w:val="00982E17"/>
    <w:rsid w:val="00982FF7"/>
    <w:rsid w:val="00984102"/>
    <w:rsid w:val="009841B7"/>
    <w:rsid w:val="0098442B"/>
    <w:rsid w:val="00984700"/>
    <w:rsid w:val="00984A37"/>
    <w:rsid w:val="00985227"/>
    <w:rsid w:val="00985706"/>
    <w:rsid w:val="00985ACA"/>
    <w:rsid w:val="00986607"/>
    <w:rsid w:val="00986773"/>
    <w:rsid w:val="0098753C"/>
    <w:rsid w:val="009877D3"/>
    <w:rsid w:val="00987978"/>
    <w:rsid w:val="00987A15"/>
    <w:rsid w:val="00987CA1"/>
    <w:rsid w:val="00990469"/>
    <w:rsid w:val="00990EC2"/>
    <w:rsid w:val="00990F08"/>
    <w:rsid w:val="009917D5"/>
    <w:rsid w:val="00991F6E"/>
    <w:rsid w:val="00992202"/>
    <w:rsid w:val="00992274"/>
    <w:rsid w:val="00993555"/>
    <w:rsid w:val="009936E7"/>
    <w:rsid w:val="009948E2"/>
    <w:rsid w:val="00994910"/>
    <w:rsid w:val="00994E8F"/>
    <w:rsid w:val="009951DC"/>
    <w:rsid w:val="009959BB"/>
    <w:rsid w:val="00995DC4"/>
    <w:rsid w:val="00995E30"/>
    <w:rsid w:val="00996462"/>
    <w:rsid w:val="0099647B"/>
    <w:rsid w:val="00996514"/>
    <w:rsid w:val="0099658B"/>
    <w:rsid w:val="00996802"/>
    <w:rsid w:val="0099711F"/>
    <w:rsid w:val="00997158"/>
    <w:rsid w:val="0099728B"/>
    <w:rsid w:val="00997303"/>
    <w:rsid w:val="00997CFA"/>
    <w:rsid w:val="009A0B40"/>
    <w:rsid w:val="009A1147"/>
    <w:rsid w:val="009A161D"/>
    <w:rsid w:val="009A1809"/>
    <w:rsid w:val="009A1F28"/>
    <w:rsid w:val="009A2F16"/>
    <w:rsid w:val="009A3A7C"/>
    <w:rsid w:val="009A3DB1"/>
    <w:rsid w:val="009A3EFE"/>
    <w:rsid w:val="009A4438"/>
    <w:rsid w:val="009A4645"/>
    <w:rsid w:val="009A470F"/>
    <w:rsid w:val="009A4975"/>
    <w:rsid w:val="009A498F"/>
    <w:rsid w:val="009A4C81"/>
    <w:rsid w:val="009A4C9F"/>
    <w:rsid w:val="009A514C"/>
    <w:rsid w:val="009A5601"/>
    <w:rsid w:val="009A5997"/>
    <w:rsid w:val="009A5CCD"/>
    <w:rsid w:val="009A6675"/>
    <w:rsid w:val="009A686F"/>
    <w:rsid w:val="009A6AF0"/>
    <w:rsid w:val="009A6B3B"/>
    <w:rsid w:val="009A7CCD"/>
    <w:rsid w:val="009A7FCD"/>
    <w:rsid w:val="009B0531"/>
    <w:rsid w:val="009B05E9"/>
    <w:rsid w:val="009B06E7"/>
    <w:rsid w:val="009B0B9C"/>
    <w:rsid w:val="009B1BCD"/>
    <w:rsid w:val="009B2793"/>
    <w:rsid w:val="009B2ADB"/>
    <w:rsid w:val="009B2CC0"/>
    <w:rsid w:val="009B44F1"/>
    <w:rsid w:val="009B4A54"/>
    <w:rsid w:val="009B4D12"/>
    <w:rsid w:val="009B4F02"/>
    <w:rsid w:val="009B5B1C"/>
    <w:rsid w:val="009B5BFD"/>
    <w:rsid w:val="009B603A"/>
    <w:rsid w:val="009B6293"/>
    <w:rsid w:val="009B6420"/>
    <w:rsid w:val="009B6B92"/>
    <w:rsid w:val="009B794B"/>
    <w:rsid w:val="009B7977"/>
    <w:rsid w:val="009B7B49"/>
    <w:rsid w:val="009B7F93"/>
    <w:rsid w:val="009C05DE"/>
    <w:rsid w:val="009C06D8"/>
    <w:rsid w:val="009C07B2"/>
    <w:rsid w:val="009C0865"/>
    <w:rsid w:val="009C094E"/>
    <w:rsid w:val="009C1148"/>
    <w:rsid w:val="009C129D"/>
    <w:rsid w:val="009C15C1"/>
    <w:rsid w:val="009C16DB"/>
    <w:rsid w:val="009C19BA"/>
    <w:rsid w:val="009C1A29"/>
    <w:rsid w:val="009C1CE4"/>
    <w:rsid w:val="009C2151"/>
    <w:rsid w:val="009C2A30"/>
    <w:rsid w:val="009C2D0E"/>
    <w:rsid w:val="009C35CC"/>
    <w:rsid w:val="009C3DAC"/>
    <w:rsid w:val="009C42E0"/>
    <w:rsid w:val="009C459F"/>
    <w:rsid w:val="009C4AB6"/>
    <w:rsid w:val="009C4DBD"/>
    <w:rsid w:val="009C5028"/>
    <w:rsid w:val="009C53F0"/>
    <w:rsid w:val="009C553C"/>
    <w:rsid w:val="009C5564"/>
    <w:rsid w:val="009C5698"/>
    <w:rsid w:val="009C56E2"/>
    <w:rsid w:val="009C575D"/>
    <w:rsid w:val="009C6103"/>
    <w:rsid w:val="009C62A9"/>
    <w:rsid w:val="009C6598"/>
    <w:rsid w:val="009C68F8"/>
    <w:rsid w:val="009C6D34"/>
    <w:rsid w:val="009C741B"/>
    <w:rsid w:val="009C77DE"/>
    <w:rsid w:val="009C7BC3"/>
    <w:rsid w:val="009C7DB4"/>
    <w:rsid w:val="009D02E4"/>
    <w:rsid w:val="009D0CD5"/>
    <w:rsid w:val="009D2107"/>
    <w:rsid w:val="009D2654"/>
    <w:rsid w:val="009D2C7C"/>
    <w:rsid w:val="009D306E"/>
    <w:rsid w:val="009D3842"/>
    <w:rsid w:val="009D38B5"/>
    <w:rsid w:val="009D3CCB"/>
    <w:rsid w:val="009D3D9D"/>
    <w:rsid w:val="009D482D"/>
    <w:rsid w:val="009D4D47"/>
    <w:rsid w:val="009D5362"/>
    <w:rsid w:val="009D544E"/>
    <w:rsid w:val="009D55E2"/>
    <w:rsid w:val="009D5997"/>
    <w:rsid w:val="009D6591"/>
    <w:rsid w:val="009D663E"/>
    <w:rsid w:val="009D6AFB"/>
    <w:rsid w:val="009D6DF4"/>
    <w:rsid w:val="009D6EF0"/>
    <w:rsid w:val="009D72A2"/>
    <w:rsid w:val="009D77E9"/>
    <w:rsid w:val="009D7A5A"/>
    <w:rsid w:val="009E02D8"/>
    <w:rsid w:val="009E07B2"/>
    <w:rsid w:val="009E0A7F"/>
    <w:rsid w:val="009E1415"/>
    <w:rsid w:val="009E1A05"/>
    <w:rsid w:val="009E1B2A"/>
    <w:rsid w:val="009E2A21"/>
    <w:rsid w:val="009E2BC0"/>
    <w:rsid w:val="009E2D6F"/>
    <w:rsid w:val="009E2EDF"/>
    <w:rsid w:val="009E3BB2"/>
    <w:rsid w:val="009E3D40"/>
    <w:rsid w:val="009E3F72"/>
    <w:rsid w:val="009E48A4"/>
    <w:rsid w:val="009E542D"/>
    <w:rsid w:val="009E5CE4"/>
    <w:rsid w:val="009E6116"/>
    <w:rsid w:val="009E6164"/>
    <w:rsid w:val="009E63BE"/>
    <w:rsid w:val="009E6460"/>
    <w:rsid w:val="009E64E8"/>
    <w:rsid w:val="009E6536"/>
    <w:rsid w:val="009E6CC9"/>
    <w:rsid w:val="009E6EAB"/>
    <w:rsid w:val="009F0441"/>
    <w:rsid w:val="009F141A"/>
    <w:rsid w:val="009F2749"/>
    <w:rsid w:val="009F275F"/>
    <w:rsid w:val="009F2DD8"/>
    <w:rsid w:val="009F2F55"/>
    <w:rsid w:val="009F2FAD"/>
    <w:rsid w:val="009F3E18"/>
    <w:rsid w:val="009F4311"/>
    <w:rsid w:val="009F4AA7"/>
    <w:rsid w:val="009F4E62"/>
    <w:rsid w:val="009F58F7"/>
    <w:rsid w:val="009F5B51"/>
    <w:rsid w:val="009F6442"/>
    <w:rsid w:val="009F6878"/>
    <w:rsid w:val="009F6B48"/>
    <w:rsid w:val="009F6C81"/>
    <w:rsid w:val="009F718C"/>
    <w:rsid w:val="009F7685"/>
    <w:rsid w:val="009F783E"/>
    <w:rsid w:val="009F7EF8"/>
    <w:rsid w:val="00A00315"/>
    <w:rsid w:val="00A0122D"/>
    <w:rsid w:val="00A01A75"/>
    <w:rsid w:val="00A01F21"/>
    <w:rsid w:val="00A0222A"/>
    <w:rsid w:val="00A02E43"/>
    <w:rsid w:val="00A033FA"/>
    <w:rsid w:val="00A037C9"/>
    <w:rsid w:val="00A03E51"/>
    <w:rsid w:val="00A03F95"/>
    <w:rsid w:val="00A045F2"/>
    <w:rsid w:val="00A0468D"/>
    <w:rsid w:val="00A0495A"/>
    <w:rsid w:val="00A0530C"/>
    <w:rsid w:val="00A05473"/>
    <w:rsid w:val="00A05B15"/>
    <w:rsid w:val="00A065F9"/>
    <w:rsid w:val="00A068EF"/>
    <w:rsid w:val="00A06BC6"/>
    <w:rsid w:val="00A06D0A"/>
    <w:rsid w:val="00A06FBE"/>
    <w:rsid w:val="00A07CB9"/>
    <w:rsid w:val="00A07F34"/>
    <w:rsid w:val="00A103EB"/>
    <w:rsid w:val="00A10763"/>
    <w:rsid w:val="00A1113C"/>
    <w:rsid w:val="00A11F4B"/>
    <w:rsid w:val="00A12A07"/>
    <w:rsid w:val="00A12D31"/>
    <w:rsid w:val="00A12DA4"/>
    <w:rsid w:val="00A130B9"/>
    <w:rsid w:val="00A13BBF"/>
    <w:rsid w:val="00A14004"/>
    <w:rsid w:val="00A14131"/>
    <w:rsid w:val="00A14180"/>
    <w:rsid w:val="00A146D0"/>
    <w:rsid w:val="00A14A5C"/>
    <w:rsid w:val="00A14AA5"/>
    <w:rsid w:val="00A15237"/>
    <w:rsid w:val="00A15542"/>
    <w:rsid w:val="00A158AC"/>
    <w:rsid w:val="00A15C16"/>
    <w:rsid w:val="00A16994"/>
    <w:rsid w:val="00A169FB"/>
    <w:rsid w:val="00A16EA6"/>
    <w:rsid w:val="00A16FC4"/>
    <w:rsid w:val="00A17353"/>
    <w:rsid w:val="00A1775A"/>
    <w:rsid w:val="00A17CAF"/>
    <w:rsid w:val="00A20CB4"/>
    <w:rsid w:val="00A20E1E"/>
    <w:rsid w:val="00A20EF8"/>
    <w:rsid w:val="00A211FB"/>
    <w:rsid w:val="00A22154"/>
    <w:rsid w:val="00A2257D"/>
    <w:rsid w:val="00A22598"/>
    <w:rsid w:val="00A2261C"/>
    <w:rsid w:val="00A231AF"/>
    <w:rsid w:val="00A23F14"/>
    <w:rsid w:val="00A24224"/>
    <w:rsid w:val="00A24422"/>
    <w:rsid w:val="00A246AB"/>
    <w:rsid w:val="00A2474E"/>
    <w:rsid w:val="00A24B6D"/>
    <w:rsid w:val="00A24E1C"/>
    <w:rsid w:val="00A24E7A"/>
    <w:rsid w:val="00A25578"/>
    <w:rsid w:val="00A25647"/>
    <w:rsid w:val="00A256E3"/>
    <w:rsid w:val="00A2586D"/>
    <w:rsid w:val="00A258F1"/>
    <w:rsid w:val="00A25C19"/>
    <w:rsid w:val="00A25C38"/>
    <w:rsid w:val="00A25D6D"/>
    <w:rsid w:val="00A25EC9"/>
    <w:rsid w:val="00A26225"/>
    <w:rsid w:val="00A26A58"/>
    <w:rsid w:val="00A271AA"/>
    <w:rsid w:val="00A27392"/>
    <w:rsid w:val="00A2768C"/>
    <w:rsid w:val="00A277FE"/>
    <w:rsid w:val="00A27DC4"/>
    <w:rsid w:val="00A301D4"/>
    <w:rsid w:val="00A3088B"/>
    <w:rsid w:val="00A309C1"/>
    <w:rsid w:val="00A30CB9"/>
    <w:rsid w:val="00A30DE5"/>
    <w:rsid w:val="00A310D7"/>
    <w:rsid w:val="00A313D6"/>
    <w:rsid w:val="00A316DA"/>
    <w:rsid w:val="00A316ED"/>
    <w:rsid w:val="00A317D1"/>
    <w:rsid w:val="00A31A12"/>
    <w:rsid w:val="00A31CF4"/>
    <w:rsid w:val="00A31D37"/>
    <w:rsid w:val="00A31E0E"/>
    <w:rsid w:val="00A3240A"/>
    <w:rsid w:val="00A3246C"/>
    <w:rsid w:val="00A325CE"/>
    <w:rsid w:val="00A326D2"/>
    <w:rsid w:val="00A32DEA"/>
    <w:rsid w:val="00A32E9F"/>
    <w:rsid w:val="00A330ED"/>
    <w:rsid w:val="00A336E9"/>
    <w:rsid w:val="00A34734"/>
    <w:rsid w:val="00A351FE"/>
    <w:rsid w:val="00A352B0"/>
    <w:rsid w:val="00A352BA"/>
    <w:rsid w:val="00A355A3"/>
    <w:rsid w:val="00A355C3"/>
    <w:rsid w:val="00A357D8"/>
    <w:rsid w:val="00A35861"/>
    <w:rsid w:val="00A36286"/>
    <w:rsid w:val="00A365AC"/>
    <w:rsid w:val="00A3691B"/>
    <w:rsid w:val="00A36BBE"/>
    <w:rsid w:val="00A37274"/>
    <w:rsid w:val="00A37C50"/>
    <w:rsid w:val="00A40CC2"/>
    <w:rsid w:val="00A416D2"/>
    <w:rsid w:val="00A41870"/>
    <w:rsid w:val="00A41B4E"/>
    <w:rsid w:val="00A421E3"/>
    <w:rsid w:val="00A4284D"/>
    <w:rsid w:val="00A42B99"/>
    <w:rsid w:val="00A42DB6"/>
    <w:rsid w:val="00A4307A"/>
    <w:rsid w:val="00A43A8B"/>
    <w:rsid w:val="00A44B84"/>
    <w:rsid w:val="00A45068"/>
    <w:rsid w:val="00A45CE9"/>
    <w:rsid w:val="00A45E5E"/>
    <w:rsid w:val="00A4692F"/>
    <w:rsid w:val="00A46CF9"/>
    <w:rsid w:val="00A47119"/>
    <w:rsid w:val="00A47CB6"/>
    <w:rsid w:val="00A47DA3"/>
    <w:rsid w:val="00A47EBB"/>
    <w:rsid w:val="00A509FA"/>
    <w:rsid w:val="00A50F6F"/>
    <w:rsid w:val="00A51CDD"/>
    <w:rsid w:val="00A5295F"/>
    <w:rsid w:val="00A531C2"/>
    <w:rsid w:val="00A5372E"/>
    <w:rsid w:val="00A537E9"/>
    <w:rsid w:val="00A53D03"/>
    <w:rsid w:val="00A5413F"/>
    <w:rsid w:val="00A54199"/>
    <w:rsid w:val="00A546B9"/>
    <w:rsid w:val="00A54C0B"/>
    <w:rsid w:val="00A54DA0"/>
    <w:rsid w:val="00A54DA1"/>
    <w:rsid w:val="00A550A7"/>
    <w:rsid w:val="00A55765"/>
    <w:rsid w:val="00A56B3E"/>
    <w:rsid w:val="00A602DA"/>
    <w:rsid w:val="00A60A55"/>
    <w:rsid w:val="00A60B39"/>
    <w:rsid w:val="00A61066"/>
    <w:rsid w:val="00A610ED"/>
    <w:rsid w:val="00A61215"/>
    <w:rsid w:val="00A617C9"/>
    <w:rsid w:val="00A617D0"/>
    <w:rsid w:val="00A61B04"/>
    <w:rsid w:val="00A620DF"/>
    <w:rsid w:val="00A6375A"/>
    <w:rsid w:val="00A64178"/>
    <w:rsid w:val="00A6449A"/>
    <w:rsid w:val="00A645C5"/>
    <w:rsid w:val="00A649BA"/>
    <w:rsid w:val="00A649D6"/>
    <w:rsid w:val="00A65749"/>
    <w:rsid w:val="00A65A62"/>
    <w:rsid w:val="00A66562"/>
    <w:rsid w:val="00A6676A"/>
    <w:rsid w:val="00A66772"/>
    <w:rsid w:val="00A668DE"/>
    <w:rsid w:val="00A66CDF"/>
    <w:rsid w:val="00A66D67"/>
    <w:rsid w:val="00A66E1D"/>
    <w:rsid w:val="00A66E49"/>
    <w:rsid w:val="00A671B3"/>
    <w:rsid w:val="00A6730D"/>
    <w:rsid w:val="00A67E83"/>
    <w:rsid w:val="00A704EA"/>
    <w:rsid w:val="00A70D0E"/>
    <w:rsid w:val="00A70FEB"/>
    <w:rsid w:val="00A71625"/>
    <w:rsid w:val="00A71B9B"/>
    <w:rsid w:val="00A71C4F"/>
    <w:rsid w:val="00A71CD4"/>
    <w:rsid w:val="00A7216F"/>
    <w:rsid w:val="00A725D7"/>
    <w:rsid w:val="00A726BB"/>
    <w:rsid w:val="00A72B1F"/>
    <w:rsid w:val="00A73024"/>
    <w:rsid w:val="00A738AC"/>
    <w:rsid w:val="00A742A2"/>
    <w:rsid w:val="00A74D80"/>
    <w:rsid w:val="00A751C7"/>
    <w:rsid w:val="00A754B7"/>
    <w:rsid w:val="00A75822"/>
    <w:rsid w:val="00A762E6"/>
    <w:rsid w:val="00A76B9F"/>
    <w:rsid w:val="00A76C4F"/>
    <w:rsid w:val="00A77585"/>
    <w:rsid w:val="00A77DEB"/>
    <w:rsid w:val="00A802D2"/>
    <w:rsid w:val="00A80A52"/>
    <w:rsid w:val="00A810EC"/>
    <w:rsid w:val="00A81F4E"/>
    <w:rsid w:val="00A82559"/>
    <w:rsid w:val="00A8386B"/>
    <w:rsid w:val="00A842BA"/>
    <w:rsid w:val="00A84BE2"/>
    <w:rsid w:val="00A855DE"/>
    <w:rsid w:val="00A85D5B"/>
    <w:rsid w:val="00A862B4"/>
    <w:rsid w:val="00A8700A"/>
    <w:rsid w:val="00A8727E"/>
    <w:rsid w:val="00A87844"/>
    <w:rsid w:val="00A87D83"/>
    <w:rsid w:val="00A902BF"/>
    <w:rsid w:val="00A9036A"/>
    <w:rsid w:val="00A903BC"/>
    <w:rsid w:val="00A9081F"/>
    <w:rsid w:val="00A91156"/>
    <w:rsid w:val="00A91329"/>
    <w:rsid w:val="00A929DD"/>
    <w:rsid w:val="00A92B52"/>
    <w:rsid w:val="00A92E0C"/>
    <w:rsid w:val="00A92EF4"/>
    <w:rsid w:val="00A9366F"/>
    <w:rsid w:val="00A9388A"/>
    <w:rsid w:val="00A93C06"/>
    <w:rsid w:val="00A93EE1"/>
    <w:rsid w:val="00A942D8"/>
    <w:rsid w:val="00A94A58"/>
    <w:rsid w:val="00A94A9F"/>
    <w:rsid w:val="00A94B09"/>
    <w:rsid w:val="00A9535B"/>
    <w:rsid w:val="00A953BD"/>
    <w:rsid w:val="00A9553C"/>
    <w:rsid w:val="00A955CB"/>
    <w:rsid w:val="00A9597A"/>
    <w:rsid w:val="00A95B31"/>
    <w:rsid w:val="00A96283"/>
    <w:rsid w:val="00A96885"/>
    <w:rsid w:val="00AA02BC"/>
    <w:rsid w:val="00AA038C"/>
    <w:rsid w:val="00AA0E68"/>
    <w:rsid w:val="00AA260B"/>
    <w:rsid w:val="00AA2EDE"/>
    <w:rsid w:val="00AA345E"/>
    <w:rsid w:val="00AA474A"/>
    <w:rsid w:val="00AA4FA1"/>
    <w:rsid w:val="00AA5394"/>
    <w:rsid w:val="00AA607F"/>
    <w:rsid w:val="00AA6365"/>
    <w:rsid w:val="00AA64F4"/>
    <w:rsid w:val="00AA67FB"/>
    <w:rsid w:val="00AA6BA7"/>
    <w:rsid w:val="00AA6D9D"/>
    <w:rsid w:val="00AA7261"/>
    <w:rsid w:val="00AA7410"/>
    <w:rsid w:val="00AA7A09"/>
    <w:rsid w:val="00AA7AE6"/>
    <w:rsid w:val="00AA7EA4"/>
    <w:rsid w:val="00AB0367"/>
    <w:rsid w:val="00AB1D90"/>
    <w:rsid w:val="00AB223B"/>
    <w:rsid w:val="00AB2349"/>
    <w:rsid w:val="00AB23DD"/>
    <w:rsid w:val="00AB2C68"/>
    <w:rsid w:val="00AB2CCC"/>
    <w:rsid w:val="00AB2D78"/>
    <w:rsid w:val="00AB2DD1"/>
    <w:rsid w:val="00AB2EE0"/>
    <w:rsid w:val="00AB2F11"/>
    <w:rsid w:val="00AB304F"/>
    <w:rsid w:val="00AB3AFA"/>
    <w:rsid w:val="00AB3B24"/>
    <w:rsid w:val="00AB3B50"/>
    <w:rsid w:val="00AB3BC6"/>
    <w:rsid w:val="00AB3BD6"/>
    <w:rsid w:val="00AB3CAD"/>
    <w:rsid w:val="00AB4F2F"/>
    <w:rsid w:val="00AB5089"/>
    <w:rsid w:val="00AB50C9"/>
    <w:rsid w:val="00AB565D"/>
    <w:rsid w:val="00AB56B9"/>
    <w:rsid w:val="00AB5D7B"/>
    <w:rsid w:val="00AB6186"/>
    <w:rsid w:val="00AB62D1"/>
    <w:rsid w:val="00AB6CA6"/>
    <w:rsid w:val="00AB711E"/>
    <w:rsid w:val="00AB71EA"/>
    <w:rsid w:val="00AB7211"/>
    <w:rsid w:val="00AB7876"/>
    <w:rsid w:val="00AB79B5"/>
    <w:rsid w:val="00AB7EA2"/>
    <w:rsid w:val="00AC0250"/>
    <w:rsid w:val="00AC051E"/>
    <w:rsid w:val="00AC05B1"/>
    <w:rsid w:val="00AC0F59"/>
    <w:rsid w:val="00AC2188"/>
    <w:rsid w:val="00AC21A7"/>
    <w:rsid w:val="00AC25BE"/>
    <w:rsid w:val="00AC2F31"/>
    <w:rsid w:val="00AC3FDB"/>
    <w:rsid w:val="00AC51C0"/>
    <w:rsid w:val="00AC57F5"/>
    <w:rsid w:val="00AC5A5C"/>
    <w:rsid w:val="00AC5AB1"/>
    <w:rsid w:val="00AC5BAA"/>
    <w:rsid w:val="00AC5DE8"/>
    <w:rsid w:val="00AC62B9"/>
    <w:rsid w:val="00AC64AF"/>
    <w:rsid w:val="00AC6BEE"/>
    <w:rsid w:val="00AC6C5A"/>
    <w:rsid w:val="00AC7C06"/>
    <w:rsid w:val="00AD008A"/>
    <w:rsid w:val="00AD0BD3"/>
    <w:rsid w:val="00AD0F8F"/>
    <w:rsid w:val="00AD1C07"/>
    <w:rsid w:val="00AD26CF"/>
    <w:rsid w:val="00AD3119"/>
    <w:rsid w:val="00AD356C"/>
    <w:rsid w:val="00AD374C"/>
    <w:rsid w:val="00AD3849"/>
    <w:rsid w:val="00AD3ACE"/>
    <w:rsid w:val="00AD3BBE"/>
    <w:rsid w:val="00AD3CD7"/>
    <w:rsid w:val="00AD46A0"/>
    <w:rsid w:val="00AD4B78"/>
    <w:rsid w:val="00AD52E5"/>
    <w:rsid w:val="00AD5E60"/>
    <w:rsid w:val="00AD66E0"/>
    <w:rsid w:val="00AD674D"/>
    <w:rsid w:val="00AD6764"/>
    <w:rsid w:val="00AD69C8"/>
    <w:rsid w:val="00AD6DB4"/>
    <w:rsid w:val="00AD74F5"/>
    <w:rsid w:val="00AD7B58"/>
    <w:rsid w:val="00AD7CDE"/>
    <w:rsid w:val="00AE00CB"/>
    <w:rsid w:val="00AE032D"/>
    <w:rsid w:val="00AE0874"/>
    <w:rsid w:val="00AE0C6A"/>
    <w:rsid w:val="00AE1006"/>
    <w:rsid w:val="00AE1039"/>
    <w:rsid w:val="00AE1EC0"/>
    <w:rsid w:val="00AE1F99"/>
    <w:rsid w:val="00AE2914"/>
    <w:rsid w:val="00AE2AF3"/>
    <w:rsid w:val="00AE3282"/>
    <w:rsid w:val="00AE3AD6"/>
    <w:rsid w:val="00AE3C2C"/>
    <w:rsid w:val="00AE3F79"/>
    <w:rsid w:val="00AE4407"/>
    <w:rsid w:val="00AE4AA6"/>
    <w:rsid w:val="00AE4FDA"/>
    <w:rsid w:val="00AE5455"/>
    <w:rsid w:val="00AE5DA5"/>
    <w:rsid w:val="00AE6530"/>
    <w:rsid w:val="00AE6A6D"/>
    <w:rsid w:val="00AE6A9A"/>
    <w:rsid w:val="00AE6D15"/>
    <w:rsid w:val="00AE6D5F"/>
    <w:rsid w:val="00AE7DAC"/>
    <w:rsid w:val="00AF02E8"/>
    <w:rsid w:val="00AF0BCF"/>
    <w:rsid w:val="00AF0C4A"/>
    <w:rsid w:val="00AF0EEB"/>
    <w:rsid w:val="00AF1361"/>
    <w:rsid w:val="00AF13C8"/>
    <w:rsid w:val="00AF1F6B"/>
    <w:rsid w:val="00AF2168"/>
    <w:rsid w:val="00AF235C"/>
    <w:rsid w:val="00AF2E63"/>
    <w:rsid w:val="00AF3307"/>
    <w:rsid w:val="00AF350B"/>
    <w:rsid w:val="00AF37F3"/>
    <w:rsid w:val="00AF39D0"/>
    <w:rsid w:val="00AF3C13"/>
    <w:rsid w:val="00AF4360"/>
    <w:rsid w:val="00AF44A8"/>
    <w:rsid w:val="00AF459E"/>
    <w:rsid w:val="00AF4FC4"/>
    <w:rsid w:val="00AF5A53"/>
    <w:rsid w:val="00AF5BC8"/>
    <w:rsid w:val="00AF600E"/>
    <w:rsid w:val="00AF61E5"/>
    <w:rsid w:val="00AF6465"/>
    <w:rsid w:val="00AF65BC"/>
    <w:rsid w:val="00AF6BD6"/>
    <w:rsid w:val="00AF7566"/>
    <w:rsid w:val="00AF777D"/>
    <w:rsid w:val="00AF7799"/>
    <w:rsid w:val="00AF7B28"/>
    <w:rsid w:val="00AF7B85"/>
    <w:rsid w:val="00B00075"/>
    <w:rsid w:val="00B002C1"/>
    <w:rsid w:val="00B004B7"/>
    <w:rsid w:val="00B00873"/>
    <w:rsid w:val="00B00C14"/>
    <w:rsid w:val="00B00DFE"/>
    <w:rsid w:val="00B01068"/>
    <w:rsid w:val="00B01294"/>
    <w:rsid w:val="00B012B8"/>
    <w:rsid w:val="00B01831"/>
    <w:rsid w:val="00B0190D"/>
    <w:rsid w:val="00B01992"/>
    <w:rsid w:val="00B01C05"/>
    <w:rsid w:val="00B02779"/>
    <w:rsid w:val="00B034E4"/>
    <w:rsid w:val="00B03910"/>
    <w:rsid w:val="00B03957"/>
    <w:rsid w:val="00B03C2E"/>
    <w:rsid w:val="00B03EB5"/>
    <w:rsid w:val="00B04182"/>
    <w:rsid w:val="00B045A0"/>
    <w:rsid w:val="00B04FCA"/>
    <w:rsid w:val="00B05527"/>
    <w:rsid w:val="00B05BF4"/>
    <w:rsid w:val="00B05D7C"/>
    <w:rsid w:val="00B0623F"/>
    <w:rsid w:val="00B06331"/>
    <w:rsid w:val="00B0682C"/>
    <w:rsid w:val="00B06B98"/>
    <w:rsid w:val="00B06CE9"/>
    <w:rsid w:val="00B06D4B"/>
    <w:rsid w:val="00B0745C"/>
    <w:rsid w:val="00B07AE3"/>
    <w:rsid w:val="00B103D0"/>
    <w:rsid w:val="00B11430"/>
    <w:rsid w:val="00B119A6"/>
    <w:rsid w:val="00B12273"/>
    <w:rsid w:val="00B1282B"/>
    <w:rsid w:val="00B12D2F"/>
    <w:rsid w:val="00B13062"/>
    <w:rsid w:val="00B133E0"/>
    <w:rsid w:val="00B13611"/>
    <w:rsid w:val="00B1368E"/>
    <w:rsid w:val="00B13CBF"/>
    <w:rsid w:val="00B14522"/>
    <w:rsid w:val="00B14A79"/>
    <w:rsid w:val="00B14E03"/>
    <w:rsid w:val="00B15BC1"/>
    <w:rsid w:val="00B16551"/>
    <w:rsid w:val="00B165F3"/>
    <w:rsid w:val="00B1749A"/>
    <w:rsid w:val="00B17B6B"/>
    <w:rsid w:val="00B17C01"/>
    <w:rsid w:val="00B17C65"/>
    <w:rsid w:val="00B17C7B"/>
    <w:rsid w:val="00B21593"/>
    <w:rsid w:val="00B21717"/>
    <w:rsid w:val="00B2176A"/>
    <w:rsid w:val="00B21AC8"/>
    <w:rsid w:val="00B222CE"/>
    <w:rsid w:val="00B22675"/>
    <w:rsid w:val="00B227A5"/>
    <w:rsid w:val="00B22837"/>
    <w:rsid w:val="00B2286E"/>
    <w:rsid w:val="00B22923"/>
    <w:rsid w:val="00B22BAA"/>
    <w:rsid w:val="00B22D11"/>
    <w:rsid w:val="00B2361C"/>
    <w:rsid w:val="00B236A7"/>
    <w:rsid w:val="00B23BAF"/>
    <w:rsid w:val="00B242B2"/>
    <w:rsid w:val="00B244C7"/>
    <w:rsid w:val="00B2482B"/>
    <w:rsid w:val="00B24904"/>
    <w:rsid w:val="00B2492A"/>
    <w:rsid w:val="00B24CC1"/>
    <w:rsid w:val="00B2519A"/>
    <w:rsid w:val="00B25729"/>
    <w:rsid w:val="00B25F57"/>
    <w:rsid w:val="00B261AE"/>
    <w:rsid w:val="00B26497"/>
    <w:rsid w:val="00B27B57"/>
    <w:rsid w:val="00B27B9F"/>
    <w:rsid w:val="00B27E46"/>
    <w:rsid w:val="00B3004D"/>
    <w:rsid w:val="00B30437"/>
    <w:rsid w:val="00B307F4"/>
    <w:rsid w:val="00B30B27"/>
    <w:rsid w:val="00B30E55"/>
    <w:rsid w:val="00B31126"/>
    <w:rsid w:val="00B31DE3"/>
    <w:rsid w:val="00B32549"/>
    <w:rsid w:val="00B32930"/>
    <w:rsid w:val="00B32C65"/>
    <w:rsid w:val="00B33AF6"/>
    <w:rsid w:val="00B34A6C"/>
    <w:rsid w:val="00B34FD7"/>
    <w:rsid w:val="00B353EB"/>
    <w:rsid w:val="00B35B2E"/>
    <w:rsid w:val="00B35E08"/>
    <w:rsid w:val="00B3656A"/>
    <w:rsid w:val="00B36816"/>
    <w:rsid w:val="00B36DFA"/>
    <w:rsid w:val="00B3700F"/>
    <w:rsid w:val="00B375B0"/>
    <w:rsid w:val="00B37792"/>
    <w:rsid w:val="00B37853"/>
    <w:rsid w:val="00B379EC"/>
    <w:rsid w:val="00B402C8"/>
    <w:rsid w:val="00B402E3"/>
    <w:rsid w:val="00B40F58"/>
    <w:rsid w:val="00B4247B"/>
    <w:rsid w:val="00B42AEE"/>
    <w:rsid w:val="00B42CA7"/>
    <w:rsid w:val="00B43074"/>
    <w:rsid w:val="00B43795"/>
    <w:rsid w:val="00B439C4"/>
    <w:rsid w:val="00B43ED1"/>
    <w:rsid w:val="00B4410D"/>
    <w:rsid w:val="00B445DF"/>
    <w:rsid w:val="00B4466D"/>
    <w:rsid w:val="00B448DD"/>
    <w:rsid w:val="00B44CDB"/>
    <w:rsid w:val="00B44F76"/>
    <w:rsid w:val="00B4535E"/>
    <w:rsid w:val="00B45412"/>
    <w:rsid w:val="00B46A49"/>
    <w:rsid w:val="00B46BB0"/>
    <w:rsid w:val="00B47646"/>
    <w:rsid w:val="00B5043D"/>
    <w:rsid w:val="00B50A31"/>
    <w:rsid w:val="00B50C1F"/>
    <w:rsid w:val="00B50DB8"/>
    <w:rsid w:val="00B51BD3"/>
    <w:rsid w:val="00B51CBC"/>
    <w:rsid w:val="00B52053"/>
    <w:rsid w:val="00B52745"/>
    <w:rsid w:val="00B529C0"/>
    <w:rsid w:val="00B52A8C"/>
    <w:rsid w:val="00B5314F"/>
    <w:rsid w:val="00B53584"/>
    <w:rsid w:val="00B5358E"/>
    <w:rsid w:val="00B53641"/>
    <w:rsid w:val="00B53ACA"/>
    <w:rsid w:val="00B53D75"/>
    <w:rsid w:val="00B540DB"/>
    <w:rsid w:val="00B54187"/>
    <w:rsid w:val="00B54B7F"/>
    <w:rsid w:val="00B55152"/>
    <w:rsid w:val="00B5672C"/>
    <w:rsid w:val="00B56BF8"/>
    <w:rsid w:val="00B56C55"/>
    <w:rsid w:val="00B5754A"/>
    <w:rsid w:val="00B57613"/>
    <w:rsid w:val="00B60D98"/>
    <w:rsid w:val="00B61330"/>
    <w:rsid w:val="00B6164E"/>
    <w:rsid w:val="00B62C74"/>
    <w:rsid w:val="00B631AA"/>
    <w:rsid w:val="00B636A8"/>
    <w:rsid w:val="00B638AA"/>
    <w:rsid w:val="00B64618"/>
    <w:rsid w:val="00B647CD"/>
    <w:rsid w:val="00B64DBD"/>
    <w:rsid w:val="00B64EC2"/>
    <w:rsid w:val="00B65140"/>
    <w:rsid w:val="00B651C4"/>
    <w:rsid w:val="00B65ACC"/>
    <w:rsid w:val="00B66384"/>
    <w:rsid w:val="00B66523"/>
    <w:rsid w:val="00B665C6"/>
    <w:rsid w:val="00B670C3"/>
    <w:rsid w:val="00B670DE"/>
    <w:rsid w:val="00B67833"/>
    <w:rsid w:val="00B67F51"/>
    <w:rsid w:val="00B71286"/>
    <w:rsid w:val="00B7169A"/>
    <w:rsid w:val="00B71FBF"/>
    <w:rsid w:val="00B7230F"/>
    <w:rsid w:val="00B728DA"/>
    <w:rsid w:val="00B72CB0"/>
    <w:rsid w:val="00B744EA"/>
    <w:rsid w:val="00B74DA7"/>
    <w:rsid w:val="00B74E54"/>
    <w:rsid w:val="00B75435"/>
    <w:rsid w:val="00B755DB"/>
    <w:rsid w:val="00B75846"/>
    <w:rsid w:val="00B75BEF"/>
    <w:rsid w:val="00B75E3D"/>
    <w:rsid w:val="00B75FEF"/>
    <w:rsid w:val="00B76BBD"/>
    <w:rsid w:val="00B771AD"/>
    <w:rsid w:val="00B77237"/>
    <w:rsid w:val="00B77253"/>
    <w:rsid w:val="00B77C78"/>
    <w:rsid w:val="00B77FB2"/>
    <w:rsid w:val="00B80471"/>
    <w:rsid w:val="00B805AF"/>
    <w:rsid w:val="00B81A10"/>
    <w:rsid w:val="00B8206F"/>
    <w:rsid w:val="00B82105"/>
    <w:rsid w:val="00B82D02"/>
    <w:rsid w:val="00B830C4"/>
    <w:rsid w:val="00B831CC"/>
    <w:rsid w:val="00B83445"/>
    <w:rsid w:val="00B83D1A"/>
    <w:rsid w:val="00B851A8"/>
    <w:rsid w:val="00B8528A"/>
    <w:rsid w:val="00B85B07"/>
    <w:rsid w:val="00B86917"/>
    <w:rsid w:val="00B869EC"/>
    <w:rsid w:val="00B8748E"/>
    <w:rsid w:val="00B87699"/>
    <w:rsid w:val="00B9016A"/>
    <w:rsid w:val="00B905A7"/>
    <w:rsid w:val="00B91255"/>
    <w:rsid w:val="00B91974"/>
    <w:rsid w:val="00B91A54"/>
    <w:rsid w:val="00B91C3F"/>
    <w:rsid w:val="00B929FA"/>
    <w:rsid w:val="00B92B0C"/>
    <w:rsid w:val="00B92B4C"/>
    <w:rsid w:val="00B92C0A"/>
    <w:rsid w:val="00B93881"/>
    <w:rsid w:val="00B9397A"/>
    <w:rsid w:val="00B93A5A"/>
    <w:rsid w:val="00B93AEC"/>
    <w:rsid w:val="00B93B1F"/>
    <w:rsid w:val="00B93CBB"/>
    <w:rsid w:val="00B93EAC"/>
    <w:rsid w:val="00B941D9"/>
    <w:rsid w:val="00B953E9"/>
    <w:rsid w:val="00B95A90"/>
    <w:rsid w:val="00B96007"/>
    <w:rsid w:val="00B96084"/>
    <w:rsid w:val="00B961E1"/>
    <w:rsid w:val="00B9625B"/>
    <w:rsid w:val="00B9633D"/>
    <w:rsid w:val="00B9741F"/>
    <w:rsid w:val="00B97490"/>
    <w:rsid w:val="00B97598"/>
    <w:rsid w:val="00B97DF2"/>
    <w:rsid w:val="00BA04FE"/>
    <w:rsid w:val="00BA0717"/>
    <w:rsid w:val="00BA1280"/>
    <w:rsid w:val="00BA15CE"/>
    <w:rsid w:val="00BA15FC"/>
    <w:rsid w:val="00BA1602"/>
    <w:rsid w:val="00BA168D"/>
    <w:rsid w:val="00BA18A8"/>
    <w:rsid w:val="00BA1C02"/>
    <w:rsid w:val="00BA20DC"/>
    <w:rsid w:val="00BA28EB"/>
    <w:rsid w:val="00BA2EBE"/>
    <w:rsid w:val="00BA323D"/>
    <w:rsid w:val="00BA32E7"/>
    <w:rsid w:val="00BA45C0"/>
    <w:rsid w:val="00BA54D1"/>
    <w:rsid w:val="00BA557B"/>
    <w:rsid w:val="00BA641C"/>
    <w:rsid w:val="00BA6978"/>
    <w:rsid w:val="00BA71B8"/>
    <w:rsid w:val="00BA7557"/>
    <w:rsid w:val="00BB0224"/>
    <w:rsid w:val="00BB0382"/>
    <w:rsid w:val="00BB0EF9"/>
    <w:rsid w:val="00BB0F28"/>
    <w:rsid w:val="00BB18F1"/>
    <w:rsid w:val="00BB1B9B"/>
    <w:rsid w:val="00BB1D5E"/>
    <w:rsid w:val="00BB21DD"/>
    <w:rsid w:val="00BB2333"/>
    <w:rsid w:val="00BB235C"/>
    <w:rsid w:val="00BB273C"/>
    <w:rsid w:val="00BB2FBE"/>
    <w:rsid w:val="00BB366E"/>
    <w:rsid w:val="00BB3D88"/>
    <w:rsid w:val="00BB458A"/>
    <w:rsid w:val="00BB4C64"/>
    <w:rsid w:val="00BB4D66"/>
    <w:rsid w:val="00BB55D1"/>
    <w:rsid w:val="00BB63BB"/>
    <w:rsid w:val="00BB6DB3"/>
    <w:rsid w:val="00BB729B"/>
    <w:rsid w:val="00BB7DEC"/>
    <w:rsid w:val="00BC02F5"/>
    <w:rsid w:val="00BC0ACB"/>
    <w:rsid w:val="00BC138B"/>
    <w:rsid w:val="00BC1454"/>
    <w:rsid w:val="00BC1617"/>
    <w:rsid w:val="00BC188E"/>
    <w:rsid w:val="00BC18D8"/>
    <w:rsid w:val="00BC1DE9"/>
    <w:rsid w:val="00BC1F25"/>
    <w:rsid w:val="00BC200C"/>
    <w:rsid w:val="00BC21B8"/>
    <w:rsid w:val="00BC2237"/>
    <w:rsid w:val="00BC29CF"/>
    <w:rsid w:val="00BC2B2D"/>
    <w:rsid w:val="00BC2FA6"/>
    <w:rsid w:val="00BC307C"/>
    <w:rsid w:val="00BC35DA"/>
    <w:rsid w:val="00BC39CB"/>
    <w:rsid w:val="00BC3B6F"/>
    <w:rsid w:val="00BC3F48"/>
    <w:rsid w:val="00BC41FB"/>
    <w:rsid w:val="00BC43DA"/>
    <w:rsid w:val="00BC4D56"/>
    <w:rsid w:val="00BC4DB3"/>
    <w:rsid w:val="00BC5D73"/>
    <w:rsid w:val="00BC60D2"/>
    <w:rsid w:val="00BC683D"/>
    <w:rsid w:val="00BC6E61"/>
    <w:rsid w:val="00BC6F6A"/>
    <w:rsid w:val="00BC7455"/>
    <w:rsid w:val="00BC74BD"/>
    <w:rsid w:val="00BC7F5B"/>
    <w:rsid w:val="00BC7F99"/>
    <w:rsid w:val="00BD00D3"/>
    <w:rsid w:val="00BD1659"/>
    <w:rsid w:val="00BD16C5"/>
    <w:rsid w:val="00BD17A0"/>
    <w:rsid w:val="00BD1E4A"/>
    <w:rsid w:val="00BD3197"/>
    <w:rsid w:val="00BD31FD"/>
    <w:rsid w:val="00BD3222"/>
    <w:rsid w:val="00BD3AA9"/>
    <w:rsid w:val="00BD3E9D"/>
    <w:rsid w:val="00BD478A"/>
    <w:rsid w:val="00BD4A18"/>
    <w:rsid w:val="00BD50E5"/>
    <w:rsid w:val="00BD53E0"/>
    <w:rsid w:val="00BD5865"/>
    <w:rsid w:val="00BD59EF"/>
    <w:rsid w:val="00BD5D47"/>
    <w:rsid w:val="00BD5DF7"/>
    <w:rsid w:val="00BD5E1A"/>
    <w:rsid w:val="00BD6230"/>
    <w:rsid w:val="00BD652D"/>
    <w:rsid w:val="00BD6665"/>
    <w:rsid w:val="00BD684C"/>
    <w:rsid w:val="00BD6DB2"/>
    <w:rsid w:val="00BD72BB"/>
    <w:rsid w:val="00BD7510"/>
    <w:rsid w:val="00BD752E"/>
    <w:rsid w:val="00BD76CD"/>
    <w:rsid w:val="00BD77E2"/>
    <w:rsid w:val="00BD7CAA"/>
    <w:rsid w:val="00BD7EA4"/>
    <w:rsid w:val="00BE02EA"/>
    <w:rsid w:val="00BE03EB"/>
    <w:rsid w:val="00BE0C4E"/>
    <w:rsid w:val="00BE0CDE"/>
    <w:rsid w:val="00BE0E08"/>
    <w:rsid w:val="00BE0E69"/>
    <w:rsid w:val="00BE11CF"/>
    <w:rsid w:val="00BE21AB"/>
    <w:rsid w:val="00BE21EB"/>
    <w:rsid w:val="00BE360D"/>
    <w:rsid w:val="00BE3834"/>
    <w:rsid w:val="00BE3BFB"/>
    <w:rsid w:val="00BE4C7B"/>
    <w:rsid w:val="00BE5324"/>
    <w:rsid w:val="00BE55CB"/>
    <w:rsid w:val="00BE5E0F"/>
    <w:rsid w:val="00BE78A7"/>
    <w:rsid w:val="00BF0222"/>
    <w:rsid w:val="00BF0CFD"/>
    <w:rsid w:val="00BF0E12"/>
    <w:rsid w:val="00BF0F3C"/>
    <w:rsid w:val="00BF158B"/>
    <w:rsid w:val="00BF1D02"/>
    <w:rsid w:val="00BF1D0F"/>
    <w:rsid w:val="00BF22C5"/>
    <w:rsid w:val="00BF24A5"/>
    <w:rsid w:val="00BF2816"/>
    <w:rsid w:val="00BF2AA0"/>
    <w:rsid w:val="00BF2FEA"/>
    <w:rsid w:val="00BF35A4"/>
    <w:rsid w:val="00BF388C"/>
    <w:rsid w:val="00BF391F"/>
    <w:rsid w:val="00BF3A8A"/>
    <w:rsid w:val="00BF3B50"/>
    <w:rsid w:val="00BF3D01"/>
    <w:rsid w:val="00BF3FF0"/>
    <w:rsid w:val="00BF4097"/>
    <w:rsid w:val="00BF4156"/>
    <w:rsid w:val="00BF4BBB"/>
    <w:rsid w:val="00BF52B8"/>
    <w:rsid w:val="00BF538A"/>
    <w:rsid w:val="00BF582E"/>
    <w:rsid w:val="00BF58FE"/>
    <w:rsid w:val="00BF617A"/>
    <w:rsid w:val="00BF6C4D"/>
    <w:rsid w:val="00BF7767"/>
    <w:rsid w:val="00BF7798"/>
    <w:rsid w:val="00BF779A"/>
    <w:rsid w:val="00BF7938"/>
    <w:rsid w:val="00BF7EEE"/>
    <w:rsid w:val="00C000F2"/>
    <w:rsid w:val="00C003B2"/>
    <w:rsid w:val="00C00746"/>
    <w:rsid w:val="00C015E9"/>
    <w:rsid w:val="00C01640"/>
    <w:rsid w:val="00C01758"/>
    <w:rsid w:val="00C017B3"/>
    <w:rsid w:val="00C020E3"/>
    <w:rsid w:val="00C0249F"/>
    <w:rsid w:val="00C0379D"/>
    <w:rsid w:val="00C03931"/>
    <w:rsid w:val="00C04578"/>
    <w:rsid w:val="00C049B7"/>
    <w:rsid w:val="00C04B51"/>
    <w:rsid w:val="00C05368"/>
    <w:rsid w:val="00C05C84"/>
    <w:rsid w:val="00C05FE3"/>
    <w:rsid w:val="00C060A3"/>
    <w:rsid w:val="00C06535"/>
    <w:rsid w:val="00C069C4"/>
    <w:rsid w:val="00C06D62"/>
    <w:rsid w:val="00C07F2F"/>
    <w:rsid w:val="00C10949"/>
    <w:rsid w:val="00C10D61"/>
    <w:rsid w:val="00C10DA0"/>
    <w:rsid w:val="00C110DD"/>
    <w:rsid w:val="00C11487"/>
    <w:rsid w:val="00C116AD"/>
    <w:rsid w:val="00C11AA8"/>
    <w:rsid w:val="00C11AD4"/>
    <w:rsid w:val="00C11BA7"/>
    <w:rsid w:val="00C12102"/>
    <w:rsid w:val="00C1237E"/>
    <w:rsid w:val="00C12A60"/>
    <w:rsid w:val="00C12CE4"/>
    <w:rsid w:val="00C140EF"/>
    <w:rsid w:val="00C1446C"/>
    <w:rsid w:val="00C149F0"/>
    <w:rsid w:val="00C1537A"/>
    <w:rsid w:val="00C16CB1"/>
    <w:rsid w:val="00C16F2D"/>
    <w:rsid w:val="00C1725E"/>
    <w:rsid w:val="00C17423"/>
    <w:rsid w:val="00C17C35"/>
    <w:rsid w:val="00C17D96"/>
    <w:rsid w:val="00C20202"/>
    <w:rsid w:val="00C202EC"/>
    <w:rsid w:val="00C20F60"/>
    <w:rsid w:val="00C21049"/>
    <w:rsid w:val="00C212A7"/>
    <w:rsid w:val="00C2136D"/>
    <w:rsid w:val="00C214EE"/>
    <w:rsid w:val="00C215FE"/>
    <w:rsid w:val="00C21806"/>
    <w:rsid w:val="00C21871"/>
    <w:rsid w:val="00C21DA8"/>
    <w:rsid w:val="00C223CB"/>
    <w:rsid w:val="00C22FB3"/>
    <w:rsid w:val="00C2314B"/>
    <w:rsid w:val="00C23A8B"/>
    <w:rsid w:val="00C24971"/>
    <w:rsid w:val="00C24D35"/>
    <w:rsid w:val="00C25158"/>
    <w:rsid w:val="00C25E02"/>
    <w:rsid w:val="00C25E9C"/>
    <w:rsid w:val="00C25EDC"/>
    <w:rsid w:val="00C26BE5"/>
    <w:rsid w:val="00C26E4D"/>
    <w:rsid w:val="00C27251"/>
    <w:rsid w:val="00C27909"/>
    <w:rsid w:val="00C2791E"/>
    <w:rsid w:val="00C27967"/>
    <w:rsid w:val="00C27B03"/>
    <w:rsid w:val="00C3038D"/>
    <w:rsid w:val="00C3041B"/>
    <w:rsid w:val="00C308D6"/>
    <w:rsid w:val="00C30F70"/>
    <w:rsid w:val="00C31184"/>
    <w:rsid w:val="00C311F5"/>
    <w:rsid w:val="00C314E1"/>
    <w:rsid w:val="00C31DC8"/>
    <w:rsid w:val="00C321C6"/>
    <w:rsid w:val="00C34397"/>
    <w:rsid w:val="00C3485B"/>
    <w:rsid w:val="00C34D69"/>
    <w:rsid w:val="00C359A1"/>
    <w:rsid w:val="00C363B8"/>
    <w:rsid w:val="00C36D69"/>
    <w:rsid w:val="00C37C88"/>
    <w:rsid w:val="00C4095D"/>
    <w:rsid w:val="00C40D80"/>
    <w:rsid w:val="00C40EA4"/>
    <w:rsid w:val="00C41408"/>
    <w:rsid w:val="00C4158B"/>
    <w:rsid w:val="00C425BE"/>
    <w:rsid w:val="00C42F0B"/>
    <w:rsid w:val="00C43906"/>
    <w:rsid w:val="00C4392F"/>
    <w:rsid w:val="00C442CE"/>
    <w:rsid w:val="00C4501E"/>
    <w:rsid w:val="00C45FB1"/>
    <w:rsid w:val="00C46088"/>
    <w:rsid w:val="00C4721C"/>
    <w:rsid w:val="00C473A3"/>
    <w:rsid w:val="00C47594"/>
    <w:rsid w:val="00C47A4F"/>
    <w:rsid w:val="00C47CE7"/>
    <w:rsid w:val="00C500DF"/>
    <w:rsid w:val="00C514CB"/>
    <w:rsid w:val="00C5153D"/>
    <w:rsid w:val="00C5192B"/>
    <w:rsid w:val="00C51D5F"/>
    <w:rsid w:val="00C51DB4"/>
    <w:rsid w:val="00C52161"/>
    <w:rsid w:val="00C529E0"/>
    <w:rsid w:val="00C53B57"/>
    <w:rsid w:val="00C54696"/>
    <w:rsid w:val="00C54822"/>
    <w:rsid w:val="00C54A2A"/>
    <w:rsid w:val="00C54D51"/>
    <w:rsid w:val="00C556E2"/>
    <w:rsid w:val="00C55BBF"/>
    <w:rsid w:val="00C56157"/>
    <w:rsid w:val="00C57197"/>
    <w:rsid w:val="00C576EE"/>
    <w:rsid w:val="00C57721"/>
    <w:rsid w:val="00C600B9"/>
    <w:rsid w:val="00C601D2"/>
    <w:rsid w:val="00C60230"/>
    <w:rsid w:val="00C607DA"/>
    <w:rsid w:val="00C616B1"/>
    <w:rsid w:val="00C62053"/>
    <w:rsid w:val="00C6254E"/>
    <w:rsid w:val="00C62816"/>
    <w:rsid w:val="00C63089"/>
    <w:rsid w:val="00C6388F"/>
    <w:rsid w:val="00C63A99"/>
    <w:rsid w:val="00C63C4A"/>
    <w:rsid w:val="00C643D6"/>
    <w:rsid w:val="00C6445F"/>
    <w:rsid w:val="00C646AD"/>
    <w:rsid w:val="00C64820"/>
    <w:rsid w:val="00C6527A"/>
    <w:rsid w:val="00C65575"/>
    <w:rsid w:val="00C65BCC"/>
    <w:rsid w:val="00C65EA2"/>
    <w:rsid w:val="00C6667A"/>
    <w:rsid w:val="00C66970"/>
    <w:rsid w:val="00C66AC5"/>
    <w:rsid w:val="00C6765A"/>
    <w:rsid w:val="00C67B22"/>
    <w:rsid w:val="00C67F3F"/>
    <w:rsid w:val="00C67FB2"/>
    <w:rsid w:val="00C67FB6"/>
    <w:rsid w:val="00C70151"/>
    <w:rsid w:val="00C705D7"/>
    <w:rsid w:val="00C71BD0"/>
    <w:rsid w:val="00C72CAC"/>
    <w:rsid w:val="00C72F5F"/>
    <w:rsid w:val="00C73540"/>
    <w:rsid w:val="00C743BF"/>
    <w:rsid w:val="00C746CF"/>
    <w:rsid w:val="00C74790"/>
    <w:rsid w:val="00C74B08"/>
    <w:rsid w:val="00C74D71"/>
    <w:rsid w:val="00C74EEE"/>
    <w:rsid w:val="00C752E7"/>
    <w:rsid w:val="00C752EB"/>
    <w:rsid w:val="00C75477"/>
    <w:rsid w:val="00C76139"/>
    <w:rsid w:val="00C7616F"/>
    <w:rsid w:val="00C76439"/>
    <w:rsid w:val="00C76850"/>
    <w:rsid w:val="00C770C9"/>
    <w:rsid w:val="00C80052"/>
    <w:rsid w:val="00C80B72"/>
    <w:rsid w:val="00C810D0"/>
    <w:rsid w:val="00C81A2D"/>
    <w:rsid w:val="00C821A4"/>
    <w:rsid w:val="00C822BA"/>
    <w:rsid w:val="00C82BDD"/>
    <w:rsid w:val="00C82CF2"/>
    <w:rsid w:val="00C82D37"/>
    <w:rsid w:val="00C83997"/>
    <w:rsid w:val="00C83AE2"/>
    <w:rsid w:val="00C842F7"/>
    <w:rsid w:val="00C85224"/>
    <w:rsid w:val="00C85764"/>
    <w:rsid w:val="00C85946"/>
    <w:rsid w:val="00C85D02"/>
    <w:rsid w:val="00C85E83"/>
    <w:rsid w:val="00C8691C"/>
    <w:rsid w:val="00C87489"/>
    <w:rsid w:val="00C87535"/>
    <w:rsid w:val="00C875D2"/>
    <w:rsid w:val="00C879C7"/>
    <w:rsid w:val="00C87F86"/>
    <w:rsid w:val="00C87FF4"/>
    <w:rsid w:val="00C9025C"/>
    <w:rsid w:val="00C909BE"/>
    <w:rsid w:val="00C90B4D"/>
    <w:rsid w:val="00C910A9"/>
    <w:rsid w:val="00C9166B"/>
    <w:rsid w:val="00C91878"/>
    <w:rsid w:val="00C920F9"/>
    <w:rsid w:val="00C92238"/>
    <w:rsid w:val="00C92B05"/>
    <w:rsid w:val="00C936F8"/>
    <w:rsid w:val="00C93B96"/>
    <w:rsid w:val="00C93F43"/>
    <w:rsid w:val="00C94587"/>
    <w:rsid w:val="00C9720C"/>
    <w:rsid w:val="00C974BC"/>
    <w:rsid w:val="00CA014E"/>
    <w:rsid w:val="00CA0225"/>
    <w:rsid w:val="00CA0970"/>
    <w:rsid w:val="00CA168A"/>
    <w:rsid w:val="00CA230F"/>
    <w:rsid w:val="00CA2BA3"/>
    <w:rsid w:val="00CA357E"/>
    <w:rsid w:val="00CA3D47"/>
    <w:rsid w:val="00CA44F9"/>
    <w:rsid w:val="00CA4A69"/>
    <w:rsid w:val="00CA4B7B"/>
    <w:rsid w:val="00CA4BFB"/>
    <w:rsid w:val="00CA6FB4"/>
    <w:rsid w:val="00CA725B"/>
    <w:rsid w:val="00CA73F6"/>
    <w:rsid w:val="00CA744C"/>
    <w:rsid w:val="00CA7696"/>
    <w:rsid w:val="00CA7DF8"/>
    <w:rsid w:val="00CA7FA4"/>
    <w:rsid w:val="00CB047E"/>
    <w:rsid w:val="00CB09A6"/>
    <w:rsid w:val="00CB09F6"/>
    <w:rsid w:val="00CB0B7E"/>
    <w:rsid w:val="00CB180D"/>
    <w:rsid w:val="00CB1A6D"/>
    <w:rsid w:val="00CB30A8"/>
    <w:rsid w:val="00CB3965"/>
    <w:rsid w:val="00CB3A53"/>
    <w:rsid w:val="00CB3E71"/>
    <w:rsid w:val="00CB4747"/>
    <w:rsid w:val="00CB4F53"/>
    <w:rsid w:val="00CB54A6"/>
    <w:rsid w:val="00CB5A36"/>
    <w:rsid w:val="00CB633B"/>
    <w:rsid w:val="00CB636C"/>
    <w:rsid w:val="00CB66D2"/>
    <w:rsid w:val="00CB6A2F"/>
    <w:rsid w:val="00CB70B5"/>
    <w:rsid w:val="00CB7463"/>
    <w:rsid w:val="00CB770E"/>
    <w:rsid w:val="00CB7746"/>
    <w:rsid w:val="00CB77F3"/>
    <w:rsid w:val="00CB78C0"/>
    <w:rsid w:val="00CC05BF"/>
    <w:rsid w:val="00CC0856"/>
    <w:rsid w:val="00CC09EB"/>
    <w:rsid w:val="00CC0B58"/>
    <w:rsid w:val="00CC0D63"/>
    <w:rsid w:val="00CC1100"/>
    <w:rsid w:val="00CC1370"/>
    <w:rsid w:val="00CC1D35"/>
    <w:rsid w:val="00CC3455"/>
    <w:rsid w:val="00CC3629"/>
    <w:rsid w:val="00CC3833"/>
    <w:rsid w:val="00CC3E0C"/>
    <w:rsid w:val="00CC3F5D"/>
    <w:rsid w:val="00CC4107"/>
    <w:rsid w:val="00CC497F"/>
    <w:rsid w:val="00CC4A82"/>
    <w:rsid w:val="00CC5077"/>
    <w:rsid w:val="00CC5114"/>
    <w:rsid w:val="00CC5733"/>
    <w:rsid w:val="00CC58D3"/>
    <w:rsid w:val="00CC6113"/>
    <w:rsid w:val="00CC6135"/>
    <w:rsid w:val="00CC6E94"/>
    <w:rsid w:val="00CC6FE1"/>
    <w:rsid w:val="00CC784D"/>
    <w:rsid w:val="00CC7A6F"/>
    <w:rsid w:val="00CD0022"/>
    <w:rsid w:val="00CD08E0"/>
    <w:rsid w:val="00CD0E57"/>
    <w:rsid w:val="00CD1113"/>
    <w:rsid w:val="00CD1579"/>
    <w:rsid w:val="00CD1946"/>
    <w:rsid w:val="00CD1EFF"/>
    <w:rsid w:val="00CD275C"/>
    <w:rsid w:val="00CD3410"/>
    <w:rsid w:val="00CD37A6"/>
    <w:rsid w:val="00CD3DEC"/>
    <w:rsid w:val="00CD4220"/>
    <w:rsid w:val="00CD467A"/>
    <w:rsid w:val="00CD51C3"/>
    <w:rsid w:val="00CD5346"/>
    <w:rsid w:val="00CD55B1"/>
    <w:rsid w:val="00CD5B85"/>
    <w:rsid w:val="00CD628E"/>
    <w:rsid w:val="00CD62B1"/>
    <w:rsid w:val="00CD67C1"/>
    <w:rsid w:val="00CD79B8"/>
    <w:rsid w:val="00CE18CB"/>
    <w:rsid w:val="00CE1E8B"/>
    <w:rsid w:val="00CE3535"/>
    <w:rsid w:val="00CE4FE5"/>
    <w:rsid w:val="00CE5198"/>
    <w:rsid w:val="00CE5864"/>
    <w:rsid w:val="00CE5C9F"/>
    <w:rsid w:val="00CE602C"/>
    <w:rsid w:val="00CE6636"/>
    <w:rsid w:val="00CE6CDE"/>
    <w:rsid w:val="00CE72D6"/>
    <w:rsid w:val="00CE780A"/>
    <w:rsid w:val="00CE7865"/>
    <w:rsid w:val="00CE7AA7"/>
    <w:rsid w:val="00CE7CB0"/>
    <w:rsid w:val="00CF019D"/>
    <w:rsid w:val="00CF0745"/>
    <w:rsid w:val="00CF08D1"/>
    <w:rsid w:val="00CF0C1C"/>
    <w:rsid w:val="00CF0D9A"/>
    <w:rsid w:val="00CF0E8F"/>
    <w:rsid w:val="00CF0EEE"/>
    <w:rsid w:val="00CF1A92"/>
    <w:rsid w:val="00CF2528"/>
    <w:rsid w:val="00CF2E52"/>
    <w:rsid w:val="00CF2F19"/>
    <w:rsid w:val="00CF3B2F"/>
    <w:rsid w:val="00CF446E"/>
    <w:rsid w:val="00CF458D"/>
    <w:rsid w:val="00CF4A07"/>
    <w:rsid w:val="00CF52C8"/>
    <w:rsid w:val="00CF5428"/>
    <w:rsid w:val="00CF54FD"/>
    <w:rsid w:val="00CF6011"/>
    <w:rsid w:val="00CF7540"/>
    <w:rsid w:val="00CF78E7"/>
    <w:rsid w:val="00CF793A"/>
    <w:rsid w:val="00D000C5"/>
    <w:rsid w:val="00D001D3"/>
    <w:rsid w:val="00D00650"/>
    <w:rsid w:val="00D008E4"/>
    <w:rsid w:val="00D00AD4"/>
    <w:rsid w:val="00D01686"/>
    <w:rsid w:val="00D01BC5"/>
    <w:rsid w:val="00D01CCA"/>
    <w:rsid w:val="00D030EB"/>
    <w:rsid w:val="00D03183"/>
    <w:rsid w:val="00D0337B"/>
    <w:rsid w:val="00D03583"/>
    <w:rsid w:val="00D048CD"/>
    <w:rsid w:val="00D05426"/>
    <w:rsid w:val="00D056CC"/>
    <w:rsid w:val="00D05827"/>
    <w:rsid w:val="00D05E1E"/>
    <w:rsid w:val="00D071E5"/>
    <w:rsid w:val="00D07618"/>
    <w:rsid w:val="00D078AC"/>
    <w:rsid w:val="00D079B2"/>
    <w:rsid w:val="00D07B51"/>
    <w:rsid w:val="00D10DA6"/>
    <w:rsid w:val="00D11029"/>
    <w:rsid w:val="00D114E9"/>
    <w:rsid w:val="00D11AC3"/>
    <w:rsid w:val="00D12403"/>
    <w:rsid w:val="00D12942"/>
    <w:rsid w:val="00D12B4E"/>
    <w:rsid w:val="00D13A9D"/>
    <w:rsid w:val="00D13BCD"/>
    <w:rsid w:val="00D13E71"/>
    <w:rsid w:val="00D1469B"/>
    <w:rsid w:val="00D152DA"/>
    <w:rsid w:val="00D15737"/>
    <w:rsid w:val="00D15FE2"/>
    <w:rsid w:val="00D1644B"/>
    <w:rsid w:val="00D16DD4"/>
    <w:rsid w:val="00D16E3E"/>
    <w:rsid w:val="00D1798C"/>
    <w:rsid w:val="00D17E65"/>
    <w:rsid w:val="00D20D2D"/>
    <w:rsid w:val="00D210B6"/>
    <w:rsid w:val="00D215B0"/>
    <w:rsid w:val="00D21E81"/>
    <w:rsid w:val="00D22193"/>
    <w:rsid w:val="00D22211"/>
    <w:rsid w:val="00D222D3"/>
    <w:rsid w:val="00D22867"/>
    <w:rsid w:val="00D22FB8"/>
    <w:rsid w:val="00D234F1"/>
    <w:rsid w:val="00D23643"/>
    <w:rsid w:val="00D246B5"/>
    <w:rsid w:val="00D25424"/>
    <w:rsid w:val="00D255E1"/>
    <w:rsid w:val="00D25DD6"/>
    <w:rsid w:val="00D25DED"/>
    <w:rsid w:val="00D25FB4"/>
    <w:rsid w:val="00D26055"/>
    <w:rsid w:val="00D266ED"/>
    <w:rsid w:val="00D27E0F"/>
    <w:rsid w:val="00D304E3"/>
    <w:rsid w:val="00D30B67"/>
    <w:rsid w:val="00D30F0D"/>
    <w:rsid w:val="00D30FBB"/>
    <w:rsid w:val="00D310FE"/>
    <w:rsid w:val="00D31805"/>
    <w:rsid w:val="00D31A0D"/>
    <w:rsid w:val="00D31D03"/>
    <w:rsid w:val="00D31D1B"/>
    <w:rsid w:val="00D3225F"/>
    <w:rsid w:val="00D322E6"/>
    <w:rsid w:val="00D32858"/>
    <w:rsid w:val="00D32D77"/>
    <w:rsid w:val="00D32E16"/>
    <w:rsid w:val="00D334F4"/>
    <w:rsid w:val="00D335C3"/>
    <w:rsid w:val="00D33A37"/>
    <w:rsid w:val="00D34730"/>
    <w:rsid w:val="00D34A5B"/>
    <w:rsid w:val="00D35574"/>
    <w:rsid w:val="00D35A3D"/>
    <w:rsid w:val="00D35CF6"/>
    <w:rsid w:val="00D3642A"/>
    <w:rsid w:val="00D367D7"/>
    <w:rsid w:val="00D36C3E"/>
    <w:rsid w:val="00D370A5"/>
    <w:rsid w:val="00D37564"/>
    <w:rsid w:val="00D37BCC"/>
    <w:rsid w:val="00D37E84"/>
    <w:rsid w:val="00D402BD"/>
    <w:rsid w:val="00D4039E"/>
    <w:rsid w:val="00D40601"/>
    <w:rsid w:val="00D40873"/>
    <w:rsid w:val="00D40B12"/>
    <w:rsid w:val="00D411BF"/>
    <w:rsid w:val="00D411D6"/>
    <w:rsid w:val="00D415C9"/>
    <w:rsid w:val="00D41914"/>
    <w:rsid w:val="00D419BB"/>
    <w:rsid w:val="00D41BAF"/>
    <w:rsid w:val="00D4231C"/>
    <w:rsid w:val="00D429C6"/>
    <w:rsid w:val="00D4351B"/>
    <w:rsid w:val="00D43F42"/>
    <w:rsid w:val="00D44650"/>
    <w:rsid w:val="00D4529C"/>
    <w:rsid w:val="00D45425"/>
    <w:rsid w:val="00D45C31"/>
    <w:rsid w:val="00D45C78"/>
    <w:rsid w:val="00D464D4"/>
    <w:rsid w:val="00D4693B"/>
    <w:rsid w:val="00D46CBB"/>
    <w:rsid w:val="00D471A7"/>
    <w:rsid w:val="00D47748"/>
    <w:rsid w:val="00D509C4"/>
    <w:rsid w:val="00D50EDA"/>
    <w:rsid w:val="00D5105B"/>
    <w:rsid w:val="00D5173F"/>
    <w:rsid w:val="00D51764"/>
    <w:rsid w:val="00D51925"/>
    <w:rsid w:val="00D51C6D"/>
    <w:rsid w:val="00D51E1E"/>
    <w:rsid w:val="00D52141"/>
    <w:rsid w:val="00D521D2"/>
    <w:rsid w:val="00D52625"/>
    <w:rsid w:val="00D52677"/>
    <w:rsid w:val="00D52A30"/>
    <w:rsid w:val="00D5384E"/>
    <w:rsid w:val="00D539EB"/>
    <w:rsid w:val="00D54206"/>
    <w:rsid w:val="00D544DE"/>
    <w:rsid w:val="00D54541"/>
    <w:rsid w:val="00D54CC3"/>
    <w:rsid w:val="00D5546B"/>
    <w:rsid w:val="00D557D1"/>
    <w:rsid w:val="00D55DD0"/>
    <w:rsid w:val="00D55E22"/>
    <w:rsid w:val="00D56236"/>
    <w:rsid w:val="00D56A78"/>
    <w:rsid w:val="00D56F15"/>
    <w:rsid w:val="00D57B44"/>
    <w:rsid w:val="00D6041A"/>
    <w:rsid w:val="00D609B7"/>
    <w:rsid w:val="00D60D5C"/>
    <w:rsid w:val="00D60F6B"/>
    <w:rsid w:val="00D6101D"/>
    <w:rsid w:val="00D6133F"/>
    <w:rsid w:val="00D61416"/>
    <w:rsid w:val="00D61608"/>
    <w:rsid w:val="00D6190E"/>
    <w:rsid w:val="00D61D4A"/>
    <w:rsid w:val="00D62012"/>
    <w:rsid w:val="00D6224C"/>
    <w:rsid w:val="00D6271A"/>
    <w:rsid w:val="00D627BE"/>
    <w:rsid w:val="00D62833"/>
    <w:rsid w:val="00D62CB3"/>
    <w:rsid w:val="00D62E49"/>
    <w:rsid w:val="00D633EB"/>
    <w:rsid w:val="00D6380B"/>
    <w:rsid w:val="00D63912"/>
    <w:rsid w:val="00D63AC0"/>
    <w:rsid w:val="00D63B0D"/>
    <w:rsid w:val="00D63CE1"/>
    <w:rsid w:val="00D641FC"/>
    <w:rsid w:val="00D64637"/>
    <w:rsid w:val="00D65F5E"/>
    <w:rsid w:val="00D6701E"/>
    <w:rsid w:val="00D67265"/>
    <w:rsid w:val="00D67DDA"/>
    <w:rsid w:val="00D71D8A"/>
    <w:rsid w:val="00D720B6"/>
    <w:rsid w:val="00D7235E"/>
    <w:rsid w:val="00D729AB"/>
    <w:rsid w:val="00D72B7A"/>
    <w:rsid w:val="00D72CC5"/>
    <w:rsid w:val="00D7313E"/>
    <w:rsid w:val="00D7371A"/>
    <w:rsid w:val="00D73753"/>
    <w:rsid w:val="00D738E4"/>
    <w:rsid w:val="00D7394A"/>
    <w:rsid w:val="00D741E8"/>
    <w:rsid w:val="00D74ADA"/>
    <w:rsid w:val="00D74C0B"/>
    <w:rsid w:val="00D75106"/>
    <w:rsid w:val="00D75D3A"/>
    <w:rsid w:val="00D76273"/>
    <w:rsid w:val="00D7652A"/>
    <w:rsid w:val="00D765E5"/>
    <w:rsid w:val="00D766C8"/>
    <w:rsid w:val="00D769F8"/>
    <w:rsid w:val="00D76BE3"/>
    <w:rsid w:val="00D77088"/>
    <w:rsid w:val="00D77FEA"/>
    <w:rsid w:val="00D800EF"/>
    <w:rsid w:val="00D80141"/>
    <w:rsid w:val="00D80BC7"/>
    <w:rsid w:val="00D80CA5"/>
    <w:rsid w:val="00D80ECC"/>
    <w:rsid w:val="00D810E3"/>
    <w:rsid w:val="00D8133D"/>
    <w:rsid w:val="00D81B34"/>
    <w:rsid w:val="00D81B66"/>
    <w:rsid w:val="00D82419"/>
    <w:rsid w:val="00D82ADC"/>
    <w:rsid w:val="00D82FA5"/>
    <w:rsid w:val="00D82FF7"/>
    <w:rsid w:val="00D839E2"/>
    <w:rsid w:val="00D83E18"/>
    <w:rsid w:val="00D83FBF"/>
    <w:rsid w:val="00D84182"/>
    <w:rsid w:val="00D847FE"/>
    <w:rsid w:val="00D84C96"/>
    <w:rsid w:val="00D854E0"/>
    <w:rsid w:val="00D857D8"/>
    <w:rsid w:val="00D85A73"/>
    <w:rsid w:val="00D85ADB"/>
    <w:rsid w:val="00D85C43"/>
    <w:rsid w:val="00D8605F"/>
    <w:rsid w:val="00D860AE"/>
    <w:rsid w:val="00D866F9"/>
    <w:rsid w:val="00D8704B"/>
    <w:rsid w:val="00D87381"/>
    <w:rsid w:val="00D873E3"/>
    <w:rsid w:val="00D8779E"/>
    <w:rsid w:val="00D877A4"/>
    <w:rsid w:val="00D87C14"/>
    <w:rsid w:val="00D90E0E"/>
    <w:rsid w:val="00D90F8F"/>
    <w:rsid w:val="00D90FAB"/>
    <w:rsid w:val="00D90FFD"/>
    <w:rsid w:val="00D91104"/>
    <w:rsid w:val="00D9223E"/>
    <w:rsid w:val="00D93050"/>
    <w:rsid w:val="00D958B1"/>
    <w:rsid w:val="00D95F0E"/>
    <w:rsid w:val="00D964EA"/>
    <w:rsid w:val="00D966D0"/>
    <w:rsid w:val="00D9708F"/>
    <w:rsid w:val="00D97CB3"/>
    <w:rsid w:val="00DA08AD"/>
    <w:rsid w:val="00DA0BB3"/>
    <w:rsid w:val="00DA0C59"/>
    <w:rsid w:val="00DA1036"/>
    <w:rsid w:val="00DA115D"/>
    <w:rsid w:val="00DA1C48"/>
    <w:rsid w:val="00DA1D5B"/>
    <w:rsid w:val="00DA1E04"/>
    <w:rsid w:val="00DA22A4"/>
    <w:rsid w:val="00DA27A0"/>
    <w:rsid w:val="00DA2F57"/>
    <w:rsid w:val="00DA3991"/>
    <w:rsid w:val="00DA3A36"/>
    <w:rsid w:val="00DA4DF2"/>
    <w:rsid w:val="00DA4E9A"/>
    <w:rsid w:val="00DA60AB"/>
    <w:rsid w:val="00DA6B22"/>
    <w:rsid w:val="00DA6B31"/>
    <w:rsid w:val="00DA6FEE"/>
    <w:rsid w:val="00DA7268"/>
    <w:rsid w:val="00DA7A31"/>
    <w:rsid w:val="00DB0571"/>
    <w:rsid w:val="00DB0A00"/>
    <w:rsid w:val="00DB1519"/>
    <w:rsid w:val="00DB1ABD"/>
    <w:rsid w:val="00DB25E1"/>
    <w:rsid w:val="00DB36CF"/>
    <w:rsid w:val="00DB3CE3"/>
    <w:rsid w:val="00DB424F"/>
    <w:rsid w:val="00DB43AD"/>
    <w:rsid w:val="00DB4D67"/>
    <w:rsid w:val="00DB587F"/>
    <w:rsid w:val="00DB58E0"/>
    <w:rsid w:val="00DB5CD3"/>
    <w:rsid w:val="00DB6CC4"/>
    <w:rsid w:val="00DB7AEF"/>
    <w:rsid w:val="00DB7E6C"/>
    <w:rsid w:val="00DC087C"/>
    <w:rsid w:val="00DC0B62"/>
    <w:rsid w:val="00DC0D7D"/>
    <w:rsid w:val="00DC1003"/>
    <w:rsid w:val="00DC19CD"/>
    <w:rsid w:val="00DC1BFC"/>
    <w:rsid w:val="00DC1DA0"/>
    <w:rsid w:val="00DC2201"/>
    <w:rsid w:val="00DC2309"/>
    <w:rsid w:val="00DC2A1F"/>
    <w:rsid w:val="00DC2B0C"/>
    <w:rsid w:val="00DC48EE"/>
    <w:rsid w:val="00DC5344"/>
    <w:rsid w:val="00DC55AF"/>
    <w:rsid w:val="00DC5A67"/>
    <w:rsid w:val="00DC5BEE"/>
    <w:rsid w:val="00DC5D12"/>
    <w:rsid w:val="00DC5DFB"/>
    <w:rsid w:val="00DC5F1F"/>
    <w:rsid w:val="00DC63B4"/>
    <w:rsid w:val="00DC66DF"/>
    <w:rsid w:val="00DC68C3"/>
    <w:rsid w:val="00DC7072"/>
    <w:rsid w:val="00DC72E2"/>
    <w:rsid w:val="00DC798B"/>
    <w:rsid w:val="00DC7C71"/>
    <w:rsid w:val="00DC7F7B"/>
    <w:rsid w:val="00DD01D5"/>
    <w:rsid w:val="00DD02EC"/>
    <w:rsid w:val="00DD03E4"/>
    <w:rsid w:val="00DD0651"/>
    <w:rsid w:val="00DD0667"/>
    <w:rsid w:val="00DD08D9"/>
    <w:rsid w:val="00DD0F42"/>
    <w:rsid w:val="00DD15BB"/>
    <w:rsid w:val="00DD15CB"/>
    <w:rsid w:val="00DD16BA"/>
    <w:rsid w:val="00DD1C3E"/>
    <w:rsid w:val="00DD2DE5"/>
    <w:rsid w:val="00DD33CA"/>
    <w:rsid w:val="00DD3545"/>
    <w:rsid w:val="00DD3DF9"/>
    <w:rsid w:val="00DD41B3"/>
    <w:rsid w:val="00DD41DF"/>
    <w:rsid w:val="00DD4666"/>
    <w:rsid w:val="00DD49A3"/>
    <w:rsid w:val="00DD4B61"/>
    <w:rsid w:val="00DD5663"/>
    <w:rsid w:val="00DD5A29"/>
    <w:rsid w:val="00DD5D9D"/>
    <w:rsid w:val="00DD7024"/>
    <w:rsid w:val="00DD7155"/>
    <w:rsid w:val="00DE0601"/>
    <w:rsid w:val="00DE0C1E"/>
    <w:rsid w:val="00DE14B5"/>
    <w:rsid w:val="00DE15C9"/>
    <w:rsid w:val="00DE185D"/>
    <w:rsid w:val="00DE1D89"/>
    <w:rsid w:val="00DE29BC"/>
    <w:rsid w:val="00DE2F9A"/>
    <w:rsid w:val="00DE33F9"/>
    <w:rsid w:val="00DE35CB"/>
    <w:rsid w:val="00DE366B"/>
    <w:rsid w:val="00DE3744"/>
    <w:rsid w:val="00DE3FE2"/>
    <w:rsid w:val="00DE45D7"/>
    <w:rsid w:val="00DE46CF"/>
    <w:rsid w:val="00DE4D4F"/>
    <w:rsid w:val="00DE4D63"/>
    <w:rsid w:val="00DE5523"/>
    <w:rsid w:val="00DE5897"/>
    <w:rsid w:val="00DE5C21"/>
    <w:rsid w:val="00DE5CE1"/>
    <w:rsid w:val="00DE63B5"/>
    <w:rsid w:val="00DE6ABD"/>
    <w:rsid w:val="00DE6F1F"/>
    <w:rsid w:val="00DE78B1"/>
    <w:rsid w:val="00DE7C49"/>
    <w:rsid w:val="00DF02B3"/>
    <w:rsid w:val="00DF0BF3"/>
    <w:rsid w:val="00DF1A0A"/>
    <w:rsid w:val="00DF1BD8"/>
    <w:rsid w:val="00DF1F37"/>
    <w:rsid w:val="00DF21E9"/>
    <w:rsid w:val="00DF2679"/>
    <w:rsid w:val="00DF30F4"/>
    <w:rsid w:val="00DF3432"/>
    <w:rsid w:val="00DF374C"/>
    <w:rsid w:val="00DF391E"/>
    <w:rsid w:val="00DF3E19"/>
    <w:rsid w:val="00DF3E21"/>
    <w:rsid w:val="00DF4423"/>
    <w:rsid w:val="00DF7511"/>
    <w:rsid w:val="00DF7ECF"/>
    <w:rsid w:val="00DF7F68"/>
    <w:rsid w:val="00DF7FDD"/>
    <w:rsid w:val="00E004CE"/>
    <w:rsid w:val="00E00E84"/>
    <w:rsid w:val="00E00F14"/>
    <w:rsid w:val="00E0176F"/>
    <w:rsid w:val="00E01C2D"/>
    <w:rsid w:val="00E01EF2"/>
    <w:rsid w:val="00E01F79"/>
    <w:rsid w:val="00E021E7"/>
    <w:rsid w:val="00E0279C"/>
    <w:rsid w:val="00E02E1F"/>
    <w:rsid w:val="00E02EF7"/>
    <w:rsid w:val="00E03180"/>
    <w:rsid w:val="00E03382"/>
    <w:rsid w:val="00E0359D"/>
    <w:rsid w:val="00E04354"/>
    <w:rsid w:val="00E0465F"/>
    <w:rsid w:val="00E04841"/>
    <w:rsid w:val="00E056D3"/>
    <w:rsid w:val="00E06386"/>
    <w:rsid w:val="00E06AA2"/>
    <w:rsid w:val="00E06F7C"/>
    <w:rsid w:val="00E07558"/>
    <w:rsid w:val="00E077CA"/>
    <w:rsid w:val="00E07C80"/>
    <w:rsid w:val="00E07F17"/>
    <w:rsid w:val="00E103AF"/>
    <w:rsid w:val="00E10C72"/>
    <w:rsid w:val="00E11360"/>
    <w:rsid w:val="00E114A9"/>
    <w:rsid w:val="00E11827"/>
    <w:rsid w:val="00E11DF3"/>
    <w:rsid w:val="00E121EB"/>
    <w:rsid w:val="00E12380"/>
    <w:rsid w:val="00E12BE2"/>
    <w:rsid w:val="00E144F3"/>
    <w:rsid w:val="00E14818"/>
    <w:rsid w:val="00E1490D"/>
    <w:rsid w:val="00E14C77"/>
    <w:rsid w:val="00E15EE8"/>
    <w:rsid w:val="00E20904"/>
    <w:rsid w:val="00E21064"/>
    <w:rsid w:val="00E21933"/>
    <w:rsid w:val="00E21CC7"/>
    <w:rsid w:val="00E21CDF"/>
    <w:rsid w:val="00E21EAA"/>
    <w:rsid w:val="00E2269D"/>
    <w:rsid w:val="00E22991"/>
    <w:rsid w:val="00E22B76"/>
    <w:rsid w:val="00E2320E"/>
    <w:rsid w:val="00E23A30"/>
    <w:rsid w:val="00E243A4"/>
    <w:rsid w:val="00E24C0B"/>
    <w:rsid w:val="00E24EB4"/>
    <w:rsid w:val="00E252C5"/>
    <w:rsid w:val="00E25472"/>
    <w:rsid w:val="00E259B4"/>
    <w:rsid w:val="00E25FEA"/>
    <w:rsid w:val="00E261E8"/>
    <w:rsid w:val="00E2644C"/>
    <w:rsid w:val="00E26C66"/>
    <w:rsid w:val="00E27415"/>
    <w:rsid w:val="00E2746C"/>
    <w:rsid w:val="00E30352"/>
    <w:rsid w:val="00E305F1"/>
    <w:rsid w:val="00E30AB4"/>
    <w:rsid w:val="00E30D58"/>
    <w:rsid w:val="00E3103C"/>
    <w:rsid w:val="00E31597"/>
    <w:rsid w:val="00E317B1"/>
    <w:rsid w:val="00E31E20"/>
    <w:rsid w:val="00E320ED"/>
    <w:rsid w:val="00E3213F"/>
    <w:rsid w:val="00E32789"/>
    <w:rsid w:val="00E32F4C"/>
    <w:rsid w:val="00E33559"/>
    <w:rsid w:val="00E33818"/>
    <w:rsid w:val="00E339BC"/>
    <w:rsid w:val="00E33AFB"/>
    <w:rsid w:val="00E341A0"/>
    <w:rsid w:val="00E34218"/>
    <w:rsid w:val="00E34655"/>
    <w:rsid w:val="00E348B9"/>
    <w:rsid w:val="00E350BA"/>
    <w:rsid w:val="00E35128"/>
    <w:rsid w:val="00E35C08"/>
    <w:rsid w:val="00E36AC0"/>
    <w:rsid w:val="00E37607"/>
    <w:rsid w:val="00E40146"/>
    <w:rsid w:val="00E40445"/>
    <w:rsid w:val="00E404A3"/>
    <w:rsid w:val="00E405EF"/>
    <w:rsid w:val="00E405F7"/>
    <w:rsid w:val="00E406E5"/>
    <w:rsid w:val="00E40ABD"/>
    <w:rsid w:val="00E40E44"/>
    <w:rsid w:val="00E41104"/>
    <w:rsid w:val="00E41130"/>
    <w:rsid w:val="00E414C8"/>
    <w:rsid w:val="00E414FB"/>
    <w:rsid w:val="00E420B2"/>
    <w:rsid w:val="00E426E2"/>
    <w:rsid w:val="00E42E9E"/>
    <w:rsid w:val="00E431C5"/>
    <w:rsid w:val="00E43A61"/>
    <w:rsid w:val="00E44424"/>
    <w:rsid w:val="00E444DB"/>
    <w:rsid w:val="00E44510"/>
    <w:rsid w:val="00E44D97"/>
    <w:rsid w:val="00E457DD"/>
    <w:rsid w:val="00E45D8F"/>
    <w:rsid w:val="00E46282"/>
    <w:rsid w:val="00E46472"/>
    <w:rsid w:val="00E46CBD"/>
    <w:rsid w:val="00E46F49"/>
    <w:rsid w:val="00E4737B"/>
    <w:rsid w:val="00E47628"/>
    <w:rsid w:val="00E47CD3"/>
    <w:rsid w:val="00E47FA8"/>
    <w:rsid w:val="00E504D0"/>
    <w:rsid w:val="00E50592"/>
    <w:rsid w:val="00E505E2"/>
    <w:rsid w:val="00E508F3"/>
    <w:rsid w:val="00E50920"/>
    <w:rsid w:val="00E50971"/>
    <w:rsid w:val="00E5125C"/>
    <w:rsid w:val="00E5183A"/>
    <w:rsid w:val="00E51A75"/>
    <w:rsid w:val="00E51F59"/>
    <w:rsid w:val="00E5216E"/>
    <w:rsid w:val="00E52497"/>
    <w:rsid w:val="00E52624"/>
    <w:rsid w:val="00E526BE"/>
    <w:rsid w:val="00E527E4"/>
    <w:rsid w:val="00E52859"/>
    <w:rsid w:val="00E52912"/>
    <w:rsid w:val="00E53113"/>
    <w:rsid w:val="00E533AC"/>
    <w:rsid w:val="00E535F0"/>
    <w:rsid w:val="00E53B8C"/>
    <w:rsid w:val="00E53FF5"/>
    <w:rsid w:val="00E541C8"/>
    <w:rsid w:val="00E54F17"/>
    <w:rsid w:val="00E5540C"/>
    <w:rsid w:val="00E55785"/>
    <w:rsid w:val="00E558B0"/>
    <w:rsid w:val="00E5638F"/>
    <w:rsid w:val="00E56501"/>
    <w:rsid w:val="00E56AC7"/>
    <w:rsid w:val="00E576BE"/>
    <w:rsid w:val="00E57D0E"/>
    <w:rsid w:val="00E607F3"/>
    <w:rsid w:val="00E609C3"/>
    <w:rsid w:val="00E62A42"/>
    <w:rsid w:val="00E62CF4"/>
    <w:rsid w:val="00E62EE2"/>
    <w:rsid w:val="00E636B0"/>
    <w:rsid w:val="00E639FF"/>
    <w:rsid w:val="00E63C68"/>
    <w:rsid w:val="00E63E0E"/>
    <w:rsid w:val="00E63E8F"/>
    <w:rsid w:val="00E646AD"/>
    <w:rsid w:val="00E64B5F"/>
    <w:rsid w:val="00E64DEE"/>
    <w:rsid w:val="00E651AD"/>
    <w:rsid w:val="00E65C53"/>
    <w:rsid w:val="00E65EB5"/>
    <w:rsid w:val="00E66AEC"/>
    <w:rsid w:val="00E66BE7"/>
    <w:rsid w:val="00E671AB"/>
    <w:rsid w:val="00E67A6A"/>
    <w:rsid w:val="00E67CF7"/>
    <w:rsid w:val="00E706FF"/>
    <w:rsid w:val="00E70B81"/>
    <w:rsid w:val="00E70F0A"/>
    <w:rsid w:val="00E71FA9"/>
    <w:rsid w:val="00E7249F"/>
    <w:rsid w:val="00E724F3"/>
    <w:rsid w:val="00E72A6C"/>
    <w:rsid w:val="00E72C95"/>
    <w:rsid w:val="00E734A1"/>
    <w:rsid w:val="00E7411E"/>
    <w:rsid w:val="00E74E34"/>
    <w:rsid w:val="00E75B4E"/>
    <w:rsid w:val="00E75FD3"/>
    <w:rsid w:val="00E7651F"/>
    <w:rsid w:val="00E80654"/>
    <w:rsid w:val="00E80FBD"/>
    <w:rsid w:val="00E81162"/>
    <w:rsid w:val="00E818AA"/>
    <w:rsid w:val="00E81DF5"/>
    <w:rsid w:val="00E8204D"/>
    <w:rsid w:val="00E82236"/>
    <w:rsid w:val="00E82344"/>
    <w:rsid w:val="00E828E3"/>
    <w:rsid w:val="00E82CD9"/>
    <w:rsid w:val="00E82E66"/>
    <w:rsid w:val="00E82EC5"/>
    <w:rsid w:val="00E835DB"/>
    <w:rsid w:val="00E83900"/>
    <w:rsid w:val="00E839A0"/>
    <w:rsid w:val="00E83B30"/>
    <w:rsid w:val="00E83DB1"/>
    <w:rsid w:val="00E845E1"/>
    <w:rsid w:val="00E84630"/>
    <w:rsid w:val="00E84C68"/>
    <w:rsid w:val="00E84C82"/>
    <w:rsid w:val="00E84D64"/>
    <w:rsid w:val="00E84EEC"/>
    <w:rsid w:val="00E850CB"/>
    <w:rsid w:val="00E85CCE"/>
    <w:rsid w:val="00E85F35"/>
    <w:rsid w:val="00E86A9C"/>
    <w:rsid w:val="00E86C32"/>
    <w:rsid w:val="00E8700D"/>
    <w:rsid w:val="00E8735F"/>
    <w:rsid w:val="00E87408"/>
    <w:rsid w:val="00E87844"/>
    <w:rsid w:val="00E87D2A"/>
    <w:rsid w:val="00E87EA7"/>
    <w:rsid w:val="00E87F45"/>
    <w:rsid w:val="00E907CA"/>
    <w:rsid w:val="00E90F1E"/>
    <w:rsid w:val="00E910D4"/>
    <w:rsid w:val="00E914C4"/>
    <w:rsid w:val="00E91762"/>
    <w:rsid w:val="00E917B2"/>
    <w:rsid w:val="00E91B35"/>
    <w:rsid w:val="00E926AF"/>
    <w:rsid w:val="00E92A1D"/>
    <w:rsid w:val="00E933EC"/>
    <w:rsid w:val="00E934F5"/>
    <w:rsid w:val="00E937EF"/>
    <w:rsid w:val="00E93BD6"/>
    <w:rsid w:val="00E94724"/>
    <w:rsid w:val="00E947C3"/>
    <w:rsid w:val="00E955AA"/>
    <w:rsid w:val="00E956F7"/>
    <w:rsid w:val="00E95DCA"/>
    <w:rsid w:val="00E95E0D"/>
    <w:rsid w:val="00E961AC"/>
    <w:rsid w:val="00E96281"/>
    <w:rsid w:val="00E968BB"/>
    <w:rsid w:val="00E968F9"/>
    <w:rsid w:val="00E96961"/>
    <w:rsid w:val="00E9699C"/>
    <w:rsid w:val="00E978EC"/>
    <w:rsid w:val="00E97FAE"/>
    <w:rsid w:val="00EA09A9"/>
    <w:rsid w:val="00EA0AD9"/>
    <w:rsid w:val="00EA0C7C"/>
    <w:rsid w:val="00EA0D36"/>
    <w:rsid w:val="00EA0DCB"/>
    <w:rsid w:val="00EA119C"/>
    <w:rsid w:val="00EA2DC9"/>
    <w:rsid w:val="00EA49D4"/>
    <w:rsid w:val="00EA4E59"/>
    <w:rsid w:val="00EA5220"/>
    <w:rsid w:val="00EA579E"/>
    <w:rsid w:val="00EA5905"/>
    <w:rsid w:val="00EA5B8C"/>
    <w:rsid w:val="00EA5D13"/>
    <w:rsid w:val="00EA5E7B"/>
    <w:rsid w:val="00EA6487"/>
    <w:rsid w:val="00EA71CE"/>
    <w:rsid w:val="00EA72EC"/>
    <w:rsid w:val="00EA7333"/>
    <w:rsid w:val="00EA7C5A"/>
    <w:rsid w:val="00EB0837"/>
    <w:rsid w:val="00EB0916"/>
    <w:rsid w:val="00EB0950"/>
    <w:rsid w:val="00EB0E03"/>
    <w:rsid w:val="00EB11CB"/>
    <w:rsid w:val="00EB187B"/>
    <w:rsid w:val="00EB1B96"/>
    <w:rsid w:val="00EB1CD2"/>
    <w:rsid w:val="00EB1D56"/>
    <w:rsid w:val="00EB2435"/>
    <w:rsid w:val="00EB275A"/>
    <w:rsid w:val="00EB35A1"/>
    <w:rsid w:val="00EB3F68"/>
    <w:rsid w:val="00EB4B70"/>
    <w:rsid w:val="00EB4E47"/>
    <w:rsid w:val="00EB4EA7"/>
    <w:rsid w:val="00EB5239"/>
    <w:rsid w:val="00EB56CF"/>
    <w:rsid w:val="00EB5F70"/>
    <w:rsid w:val="00EB723E"/>
    <w:rsid w:val="00EB786A"/>
    <w:rsid w:val="00EB7C63"/>
    <w:rsid w:val="00EC0339"/>
    <w:rsid w:val="00EC079A"/>
    <w:rsid w:val="00EC0E73"/>
    <w:rsid w:val="00EC11A7"/>
    <w:rsid w:val="00EC11F5"/>
    <w:rsid w:val="00EC1578"/>
    <w:rsid w:val="00EC1C72"/>
    <w:rsid w:val="00EC1E97"/>
    <w:rsid w:val="00EC1F71"/>
    <w:rsid w:val="00EC20AA"/>
    <w:rsid w:val="00EC26AE"/>
    <w:rsid w:val="00EC2B39"/>
    <w:rsid w:val="00EC2C2E"/>
    <w:rsid w:val="00EC30CE"/>
    <w:rsid w:val="00EC369A"/>
    <w:rsid w:val="00EC393E"/>
    <w:rsid w:val="00EC3B67"/>
    <w:rsid w:val="00EC3BCE"/>
    <w:rsid w:val="00EC3CC9"/>
    <w:rsid w:val="00EC4915"/>
    <w:rsid w:val="00EC4A4C"/>
    <w:rsid w:val="00EC51E6"/>
    <w:rsid w:val="00EC587A"/>
    <w:rsid w:val="00EC589A"/>
    <w:rsid w:val="00EC58A8"/>
    <w:rsid w:val="00EC5D48"/>
    <w:rsid w:val="00EC680A"/>
    <w:rsid w:val="00EC6959"/>
    <w:rsid w:val="00EC701E"/>
    <w:rsid w:val="00EC7399"/>
    <w:rsid w:val="00EC7BF7"/>
    <w:rsid w:val="00ED001C"/>
    <w:rsid w:val="00ED006F"/>
    <w:rsid w:val="00ED11AC"/>
    <w:rsid w:val="00ED16BC"/>
    <w:rsid w:val="00ED1ECB"/>
    <w:rsid w:val="00ED1EE3"/>
    <w:rsid w:val="00ED1F1B"/>
    <w:rsid w:val="00ED2C57"/>
    <w:rsid w:val="00ED414A"/>
    <w:rsid w:val="00ED425D"/>
    <w:rsid w:val="00ED460C"/>
    <w:rsid w:val="00ED46AD"/>
    <w:rsid w:val="00ED4D5E"/>
    <w:rsid w:val="00ED57CE"/>
    <w:rsid w:val="00ED5ED3"/>
    <w:rsid w:val="00ED675A"/>
    <w:rsid w:val="00EE018A"/>
    <w:rsid w:val="00EE0945"/>
    <w:rsid w:val="00EE0A4D"/>
    <w:rsid w:val="00EE1B35"/>
    <w:rsid w:val="00EE1FF3"/>
    <w:rsid w:val="00EE21EE"/>
    <w:rsid w:val="00EE2378"/>
    <w:rsid w:val="00EE2501"/>
    <w:rsid w:val="00EE2956"/>
    <w:rsid w:val="00EE2BED"/>
    <w:rsid w:val="00EE365F"/>
    <w:rsid w:val="00EE374B"/>
    <w:rsid w:val="00EE4200"/>
    <w:rsid w:val="00EE42C3"/>
    <w:rsid w:val="00EE438E"/>
    <w:rsid w:val="00EE43FC"/>
    <w:rsid w:val="00EE443F"/>
    <w:rsid w:val="00EE4906"/>
    <w:rsid w:val="00EE4C17"/>
    <w:rsid w:val="00EE4C9D"/>
    <w:rsid w:val="00EE543F"/>
    <w:rsid w:val="00EE5560"/>
    <w:rsid w:val="00EE59EA"/>
    <w:rsid w:val="00EE5CE9"/>
    <w:rsid w:val="00EE6EBF"/>
    <w:rsid w:val="00EE7402"/>
    <w:rsid w:val="00EE77F0"/>
    <w:rsid w:val="00EE7BB1"/>
    <w:rsid w:val="00EE7D2B"/>
    <w:rsid w:val="00EE7F9A"/>
    <w:rsid w:val="00EF0EE8"/>
    <w:rsid w:val="00EF1754"/>
    <w:rsid w:val="00EF2289"/>
    <w:rsid w:val="00EF3335"/>
    <w:rsid w:val="00EF392B"/>
    <w:rsid w:val="00EF3942"/>
    <w:rsid w:val="00EF39EC"/>
    <w:rsid w:val="00EF3DA6"/>
    <w:rsid w:val="00EF4270"/>
    <w:rsid w:val="00EF4936"/>
    <w:rsid w:val="00EF4FC9"/>
    <w:rsid w:val="00EF5004"/>
    <w:rsid w:val="00EF511C"/>
    <w:rsid w:val="00EF52E5"/>
    <w:rsid w:val="00EF5390"/>
    <w:rsid w:val="00EF5D80"/>
    <w:rsid w:val="00EF60A6"/>
    <w:rsid w:val="00EF6D1F"/>
    <w:rsid w:val="00EF6DAE"/>
    <w:rsid w:val="00EF7510"/>
    <w:rsid w:val="00EF760A"/>
    <w:rsid w:val="00EF766B"/>
    <w:rsid w:val="00EF7827"/>
    <w:rsid w:val="00EF792B"/>
    <w:rsid w:val="00EF7F23"/>
    <w:rsid w:val="00F001D7"/>
    <w:rsid w:val="00F01227"/>
    <w:rsid w:val="00F01B2F"/>
    <w:rsid w:val="00F02A4F"/>
    <w:rsid w:val="00F02D81"/>
    <w:rsid w:val="00F02F33"/>
    <w:rsid w:val="00F02F94"/>
    <w:rsid w:val="00F03734"/>
    <w:rsid w:val="00F03853"/>
    <w:rsid w:val="00F04623"/>
    <w:rsid w:val="00F05953"/>
    <w:rsid w:val="00F06038"/>
    <w:rsid w:val="00F06236"/>
    <w:rsid w:val="00F063FD"/>
    <w:rsid w:val="00F069B9"/>
    <w:rsid w:val="00F069D7"/>
    <w:rsid w:val="00F06D20"/>
    <w:rsid w:val="00F07399"/>
    <w:rsid w:val="00F07ADE"/>
    <w:rsid w:val="00F07BC6"/>
    <w:rsid w:val="00F100EF"/>
    <w:rsid w:val="00F10344"/>
    <w:rsid w:val="00F105A7"/>
    <w:rsid w:val="00F10618"/>
    <w:rsid w:val="00F10900"/>
    <w:rsid w:val="00F10C7A"/>
    <w:rsid w:val="00F11363"/>
    <w:rsid w:val="00F11388"/>
    <w:rsid w:val="00F113D5"/>
    <w:rsid w:val="00F11596"/>
    <w:rsid w:val="00F1185B"/>
    <w:rsid w:val="00F11BB5"/>
    <w:rsid w:val="00F122F3"/>
    <w:rsid w:val="00F123E8"/>
    <w:rsid w:val="00F126A0"/>
    <w:rsid w:val="00F12B90"/>
    <w:rsid w:val="00F12E9B"/>
    <w:rsid w:val="00F1310B"/>
    <w:rsid w:val="00F1323A"/>
    <w:rsid w:val="00F137BD"/>
    <w:rsid w:val="00F13E66"/>
    <w:rsid w:val="00F1417B"/>
    <w:rsid w:val="00F14648"/>
    <w:rsid w:val="00F14EA9"/>
    <w:rsid w:val="00F1530C"/>
    <w:rsid w:val="00F162F6"/>
    <w:rsid w:val="00F16975"/>
    <w:rsid w:val="00F16B55"/>
    <w:rsid w:val="00F16F69"/>
    <w:rsid w:val="00F1727B"/>
    <w:rsid w:val="00F173E4"/>
    <w:rsid w:val="00F20172"/>
    <w:rsid w:val="00F20463"/>
    <w:rsid w:val="00F20941"/>
    <w:rsid w:val="00F20F55"/>
    <w:rsid w:val="00F2118A"/>
    <w:rsid w:val="00F212F8"/>
    <w:rsid w:val="00F21353"/>
    <w:rsid w:val="00F21622"/>
    <w:rsid w:val="00F216B6"/>
    <w:rsid w:val="00F21C3D"/>
    <w:rsid w:val="00F22122"/>
    <w:rsid w:val="00F2220A"/>
    <w:rsid w:val="00F22D90"/>
    <w:rsid w:val="00F22E27"/>
    <w:rsid w:val="00F23B73"/>
    <w:rsid w:val="00F24560"/>
    <w:rsid w:val="00F24746"/>
    <w:rsid w:val="00F24F32"/>
    <w:rsid w:val="00F251CB"/>
    <w:rsid w:val="00F256DD"/>
    <w:rsid w:val="00F257E3"/>
    <w:rsid w:val="00F25AC9"/>
    <w:rsid w:val="00F268AC"/>
    <w:rsid w:val="00F305DC"/>
    <w:rsid w:val="00F31460"/>
    <w:rsid w:val="00F3195F"/>
    <w:rsid w:val="00F32315"/>
    <w:rsid w:val="00F323E8"/>
    <w:rsid w:val="00F325D4"/>
    <w:rsid w:val="00F32A07"/>
    <w:rsid w:val="00F32FE4"/>
    <w:rsid w:val="00F33528"/>
    <w:rsid w:val="00F33651"/>
    <w:rsid w:val="00F337A9"/>
    <w:rsid w:val="00F33914"/>
    <w:rsid w:val="00F343F0"/>
    <w:rsid w:val="00F348E6"/>
    <w:rsid w:val="00F34B99"/>
    <w:rsid w:val="00F34BD0"/>
    <w:rsid w:val="00F35B2E"/>
    <w:rsid w:val="00F35F69"/>
    <w:rsid w:val="00F364DE"/>
    <w:rsid w:val="00F36B97"/>
    <w:rsid w:val="00F36E47"/>
    <w:rsid w:val="00F36ED9"/>
    <w:rsid w:val="00F36FF9"/>
    <w:rsid w:val="00F3737A"/>
    <w:rsid w:val="00F3775B"/>
    <w:rsid w:val="00F40A36"/>
    <w:rsid w:val="00F419B4"/>
    <w:rsid w:val="00F41E93"/>
    <w:rsid w:val="00F42073"/>
    <w:rsid w:val="00F42B96"/>
    <w:rsid w:val="00F42E15"/>
    <w:rsid w:val="00F42ED2"/>
    <w:rsid w:val="00F42FC2"/>
    <w:rsid w:val="00F43339"/>
    <w:rsid w:val="00F434E1"/>
    <w:rsid w:val="00F439E6"/>
    <w:rsid w:val="00F43DC9"/>
    <w:rsid w:val="00F44820"/>
    <w:rsid w:val="00F44C60"/>
    <w:rsid w:val="00F45285"/>
    <w:rsid w:val="00F454CB"/>
    <w:rsid w:val="00F45620"/>
    <w:rsid w:val="00F463B3"/>
    <w:rsid w:val="00F465E5"/>
    <w:rsid w:val="00F4660B"/>
    <w:rsid w:val="00F473E9"/>
    <w:rsid w:val="00F4749B"/>
    <w:rsid w:val="00F501F5"/>
    <w:rsid w:val="00F50C4C"/>
    <w:rsid w:val="00F50D2A"/>
    <w:rsid w:val="00F51285"/>
    <w:rsid w:val="00F512A0"/>
    <w:rsid w:val="00F51C71"/>
    <w:rsid w:val="00F52A7A"/>
    <w:rsid w:val="00F52AF0"/>
    <w:rsid w:val="00F52B1C"/>
    <w:rsid w:val="00F52DAB"/>
    <w:rsid w:val="00F5328C"/>
    <w:rsid w:val="00F53DB6"/>
    <w:rsid w:val="00F53E25"/>
    <w:rsid w:val="00F5412A"/>
    <w:rsid w:val="00F54185"/>
    <w:rsid w:val="00F543F0"/>
    <w:rsid w:val="00F544F5"/>
    <w:rsid w:val="00F54D64"/>
    <w:rsid w:val="00F54FFA"/>
    <w:rsid w:val="00F553B3"/>
    <w:rsid w:val="00F555A2"/>
    <w:rsid w:val="00F55D67"/>
    <w:rsid w:val="00F55F56"/>
    <w:rsid w:val="00F56BE2"/>
    <w:rsid w:val="00F56EF9"/>
    <w:rsid w:val="00F5718C"/>
    <w:rsid w:val="00F60B7C"/>
    <w:rsid w:val="00F60DC1"/>
    <w:rsid w:val="00F627EB"/>
    <w:rsid w:val="00F62B5C"/>
    <w:rsid w:val="00F62DB0"/>
    <w:rsid w:val="00F62E60"/>
    <w:rsid w:val="00F62EF5"/>
    <w:rsid w:val="00F630DC"/>
    <w:rsid w:val="00F63361"/>
    <w:rsid w:val="00F63520"/>
    <w:rsid w:val="00F63955"/>
    <w:rsid w:val="00F645EE"/>
    <w:rsid w:val="00F64878"/>
    <w:rsid w:val="00F6495F"/>
    <w:rsid w:val="00F64E8B"/>
    <w:rsid w:val="00F64E94"/>
    <w:rsid w:val="00F64FBD"/>
    <w:rsid w:val="00F6567B"/>
    <w:rsid w:val="00F65CF0"/>
    <w:rsid w:val="00F65CF9"/>
    <w:rsid w:val="00F66362"/>
    <w:rsid w:val="00F666FF"/>
    <w:rsid w:val="00F66898"/>
    <w:rsid w:val="00F6717B"/>
    <w:rsid w:val="00F671A8"/>
    <w:rsid w:val="00F67305"/>
    <w:rsid w:val="00F676EE"/>
    <w:rsid w:val="00F67B53"/>
    <w:rsid w:val="00F700E9"/>
    <w:rsid w:val="00F70F1D"/>
    <w:rsid w:val="00F710AE"/>
    <w:rsid w:val="00F71537"/>
    <w:rsid w:val="00F717D2"/>
    <w:rsid w:val="00F72937"/>
    <w:rsid w:val="00F72A13"/>
    <w:rsid w:val="00F72AE7"/>
    <w:rsid w:val="00F72B0B"/>
    <w:rsid w:val="00F73F13"/>
    <w:rsid w:val="00F745CB"/>
    <w:rsid w:val="00F74DBE"/>
    <w:rsid w:val="00F754C3"/>
    <w:rsid w:val="00F7550E"/>
    <w:rsid w:val="00F75876"/>
    <w:rsid w:val="00F75934"/>
    <w:rsid w:val="00F75E63"/>
    <w:rsid w:val="00F75FDC"/>
    <w:rsid w:val="00F76111"/>
    <w:rsid w:val="00F76497"/>
    <w:rsid w:val="00F764B6"/>
    <w:rsid w:val="00F76592"/>
    <w:rsid w:val="00F76DC6"/>
    <w:rsid w:val="00F76E44"/>
    <w:rsid w:val="00F76F25"/>
    <w:rsid w:val="00F7755E"/>
    <w:rsid w:val="00F77566"/>
    <w:rsid w:val="00F779F6"/>
    <w:rsid w:val="00F77FE5"/>
    <w:rsid w:val="00F80152"/>
    <w:rsid w:val="00F804DA"/>
    <w:rsid w:val="00F80562"/>
    <w:rsid w:val="00F807AF"/>
    <w:rsid w:val="00F8083F"/>
    <w:rsid w:val="00F80881"/>
    <w:rsid w:val="00F80899"/>
    <w:rsid w:val="00F80AF1"/>
    <w:rsid w:val="00F8142C"/>
    <w:rsid w:val="00F81D29"/>
    <w:rsid w:val="00F85154"/>
    <w:rsid w:val="00F855AD"/>
    <w:rsid w:val="00F856E4"/>
    <w:rsid w:val="00F858FF"/>
    <w:rsid w:val="00F8627E"/>
    <w:rsid w:val="00F86352"/>
    <w:rsid w:val="00F8648A"/>
    <w:rsid w:val="00F867D4"/>
    <w:rsid w:val="00F87BC9"/>
    <w:rsid w:val="00F90355"/>
    <w:rsid w:val="00F90A7B"/>
    <w:rsid w:val="00F90B25"/>
    <w:rsid w:val="00F91013"/>
    <w:rsid w:val="00F91788"/>
    <w:rsid w:val="00F91C4D"/>
    <w:rsid w:val="00F92A2E"/>
    <w:rsid w:val="00F92C02"/>
    <w:rsid w:val="00F92FD9"/>
    <w:rsid w:val="00F9331B"/>
    <w:rsid w:val="00F935C6"/>
    <w:rsid w:val="00F93836"/>
    <w:rsid w:val="00F93A97"/>
    <w:rsid w:val="00F93F78"/>
    <w:rsid w:val="00F9558F"/>
    <w:rsid w:val="00F95D0F"/>
    <w:rsid w:val="00F96286"/>
    <w:rsid w:val="00F963CE"/>
    <w:rsid w:val="00F96CFF"/>
    <w:rsid w:val="00F97729"/>
    <w:rsid w:val="00F97731"/>
    <w:rsid w:val="00F9786C"/>
    <w:rsid w:val="00F97875"/>
    <w:rsid w:val="00F97C3C"/>
    <w:rsid w:val="00F97EB5"/>
    <w:rsid w:val="00FA023C"/>
    <w:rsid w:val="00FA086F"/>
    <w:rsid w:val="00FA0D49"/>
    <w:rsid w:val="00FA0DA1"/>
    <w:rsid w:val="00FA1137"/>
    <w:rsid w:val="00FA1F37"/>
    <w:rsid w:val="00FA2030"/>
    <w:rsid w:val="00FA27FB"/>
    <w:rsid w:val="00FA2BC1"/>
    <w:rsid w:val="00FA354B"/>
    <w:rsid w:val="00FA3990"/>
    <w:rsid w:val="00FA3A53"/>
    <w:rsid w:val="00FA42ED"/>
    <w:rsid w:val="00FA4626"/>
    <w:rsid w:val="00FA4B6E"/>
    <w:rsid w:val="00FA5B2E"/>
    <w:rsid w:val="00FA6684"/>
    <w:rsid w:val="00FA684F"/>
    <w:rsid w:val="00FA6E24"/>
    <w:rsid w:val="00FA731E"/>
    <w:rsid w:val="00FA7574"/>
    <w:rsid w:val="00FA788B"/>
    <w:rsid w:val="00FA79CD"/>
    <w:rsid w:val="00FB009F"/>
    <w:rsid w:val="00FB1212"/>
    <w:rsid w:val="00FB1344"/>
    <w:rsid w:val="00FB1358"/>
    <w:rsid w:val="00FB2B38"/>
    <w:rsid w:val="00FB2D72"/>
    <w:rsid w:val="00FB2E11"/>
    <w:rsid w:val="00FB3357"/>
    <w:rsid w:val="00FB34F0"/>
    <w:rsid w:val="00FB35CC"/>
    <w:rsid w:val="00FB36EB"/>
    <w:rsid w:val="00FB385D"/>
    <w:rsid w:val="00FB3C7B"/>
    <w:rsid w:val="00FB3CAB"/>
    <w:rsid w:val="00FB3F27"/>
    <w:rsid w:val="00FB44A7"/>
    <w:rsid w:val="00FB455C"/>
    <w:rsid w:val="00FB4905"/>
    <w:rsid w:val="00FB615D"/>
    <w:rsid w:val="00FB653F"/>
    <w:rsid w:val="00FB685D"/>
    <w:rsid w:val="00FB6CA4"/>
    <w:rsid w:val="00FB6CA8"/>
    <w:rsid w:val="00FB7601"/>
    <w:rsid w:val="00FB77A8"/>
    <w:rsid w:val="00FB7836"/>
    <w:rsid w:val="00FB7E84"/>
    <w:rsid w:val="00FC0A41"/>
    <w:rsid w:val="00FC0C3F"/>
    <w:rsid w:val="00FC0C66"/>
    <w:rsid w:val="00FC0F3F"/>
    <w:rsid w:val="00FC1044"/>
    <w:rsid w:val="00FC10A3"/>
    <w:rsid w:val="00FC112B"/>
    <w:rsid w:val="00FC1180"/>
    <w:rsid w:val="00FC1334"/>
    <w:rsid w:val="00FC1A92"/>
    <w:rsid w:val="00FC1E9C"/>
    <w:rsid w:val="00FC2F8B"/>
    <w:rsid w:val="00FC3A4A"/>
    <w:rsid w:val="00FC3F28"/>
    <w:rsid w:val="00FC55AE"/>
    <w:rsid w:val="00FC56C3"/>
    <w:rsid w:val="00FC58FC"/>
    <w:rsid w:val="00FC5EA0"/>
    <w:rsid w:val="00FC5F66"/>
    <w:rsid w:val="00FC6172"/>
    <w:rsid w:val="00FC6358"/>
    <w:rsid w:val="00FC66ED"/>
    <w:rsid w:val="00FC6817"/>
    <w:rsid w:val="00FC6B7E"/>
    <w:rsid w:val="00FC6EFE"/>
    <w:rsid w:val="00FC71C0"/>
    <w:rsid w:val="00FC73E1"/>
    <w:rsid w:val="00FC7DA0"/>
    <w:rsid w:val="00FC7FF4"/>
    <w:rsid w:val="00FD0185"/>
    <w:rsid w:val="00FD090A"/>
    <w:rsid w:val="00FD0B46"/>
    <w:rsid w:val="00FD10D4"/>
    <w:rsid w:val="00FD1358"/>
    <w:rsid w:val="00FD1BCA"/>
    <w:rsid w:val="00FD1FFE"/>
    <w:rsid w:val="00FD212A"/>
    <w:rsid w:val="00FD2321"/>
    <w:rsid w:val="00FD2552"/>
    <w:rsid w:val="00FD29A3"/>
    <w:rsid w:val="00FD2D5D"/>
    <w:rsid w:val="00FD31BD"/>
    <w:rsid w:val="00FD320D"/>
    <w:rsid w:val="00FD36A9"/>
    <w:rsid w:val="00FD37EE"/>
    <w:rsid w:val="00FD38EF"/>
    <w:rsid w:val="00FD3F20"/>
    <w:rsid w:val="00FD449F"/>
    <w:rsid w:val="00FD5352"/>
    <w:rsid w:val="00FD670E"/>
    <w:rsid w:val="00FD7C53"/>
    <w:rsid w:val="00FD7E44"/>
    <w:rsid w:val="00FD7E78"/>
    <w:rsid w:val="00FE0B70"/>
    <w:rsid w:val="00FE163A"/>
    <w:rsid w:val="00FE1878"/>
    <w:rsid w:val="00FE1CFF"/>
    <w:rsid w:val="00FE1F0B"/>
    <w:rsid w:val="00FE23DE"/>
    <w:rsid w:val="00FE24F9"/>
    <w:rsid w:val="00FE2786"/>
    <w:rsid w:val="00FE3619"/>
    <w:rsid w:val="00FE3B48"/>
    <w:rsid w:val="00FE3CA9"/>
    <w:rsid w:val="00FE41F9"/>
    <w:rsid w:val="00FE4315"/>
    <w:rsid w:val="00FE480D"/>
    <w:rsid w:val="00FE4A4F"/>
    <w:rsid w:val="00FE4D0E"/>
    <w:rsid w:val="00FE509D"/>
    <w:rsid w:val="00FE5470"/>
    <w:rsid w:val="00FE573F"/>
    <w:rsid w:val="00FE654D"/>
    <w:rsid w:val="00FE6D13"/>
    <w:rsid w:val="00FE7206"/>
    <w:rsid w:val="00FE7295"/>
    <w:rsid w:val="00FE741E"/>
    <w:rsid w:val="00FE751E"/>
    <w:rsid w:val="00FE789C"/>
    <w:rsid w:val="00FE7AD9"/>
    <w:rsid w:val="00FE7DAE"/>
    <w:rsid w:val="00FE7DCA"/>
    <w:rsid w:val="00FE7F04"/>
    <w:rsid w:val="00FF0643"/>
    <w:rsid w:val="00FF0A15"/>
    <w:rsid w:val="00FF0C03"/>
    <w:rsid w:val="00FF0F33"/>
    <w:rsid w:val="00FF0F4A"/>
    <w:rsid w:val="00FF114F"/>
    <w:rsid w:val="00FF1C7D"/>
    <w:rsid w:val="00FF1E99"/>
    <w:rsid w:val="00FF1FE1"/>
    <w:rsid w:val="00FF25B3"/>
    <w:rsid w:val="00FF2A3D"/>
    <w:rsid w:val="00FF2B57"/>
    <w:rsid w:val="00FF2FBC"/>
    <w:rsid w:val="00FF3A67"/>
    <w:rsid w:val="00FF3F35"/>
    <w:rsid w:val="00FF4364"/>
    <w:rsid w:val="00FF43CE"/>
    <w:rsid w:val="00FF4753"/>
    <w:rsid w:val="00FF50F6"/>
    <w:rsid w:val="00FF5338"/>
    <w:rsid w:val="00FF592C"/>
    <w:rsid w:val="00FF61CF"/>
    <w:rsid w:val="00FF6C1E"/>
    <w:rsid w:val="00FF7033"/>
    <w:rsid w:val="00FF7CE8"/>
    <w:rsid w:val="00FF7E73"/>
    <w:rsid w:val="01416B90"/>
    <w:rsid w:val="01773C01"/>
    <w:rsid w:val="01BF63CE"/>
    <w:rsid w:val="01DE39BC"/>
    <w:rsid w:val="021125FE"/>
    <w:rsid w:val="022F40AA"/>
    <w:rsid w:val="025E0482"/>
    <w:rsid w:val="0272B3C9"/>
    <w:rsid w:val="031066A6"/>
    <w:rsid w:val="03136AE6"/>
    <w:rsid w:val="035E0677"/>
    <w:rsid w:val="03831548"/>
    <w:rsid w:val="03E070C9"/>
    <w:rsid w:val="04372B95"/>
    <w:rsid w:val="04426DA4"/>
    <w:rsid w:val="0451C85C"/>
    <w:rsid w:val="04ADE5B5"/>
    <w:rsid w:val="04D50EAC"/>
    <w:rsid w:val="0509A5E0"/>
    <w:rsid w:val="059D31B1"/>
    <w:rsid w:val="05E95770"/>
    <w:rsid w:val="05F26970"/>
    <w:rsid w:val="065B4779"/>
    <w:rsid w:val="067425AF"/>
    <w:rsid w:val="069EB42B"/>
    <w:rsid w:val="06B102E0"/>
    <w:rsid w:val="071151B8"/>
    <w:rsid w:val="072F016B"/>
    <w:rsid w:val="07376FFA"/>
    <w:rsid w:val="074103E8"/>
    <w:rsid w:val="075C7E41"/>
    <w:rsid w:val="076550BE"/>
    <w:rsid w:val="086D7C4C"/>
    <w:rsid w:val="09032BAB"/>
    <w:rsid w:val="093A47AE"/>
    <w:rsid w:val="09782920"/>
    <w:rsid w:val="09881818"/>
    <w:rsid w:val="098C1A08"/>
    <w:rsid w:val="0992353C"/>
    <w:rsid w:val="0998638D"/>
    <w:rsid w:val="09BC591B"/>
    <w:rsid w:val="09BD6EA9"/>
    <w:rsid w:val="0A10EF6D"/>
    <w:rsid w:val="0A4D1AA6"/>
    <w:rsid w:val="0A63243D"/>
    <w:rsid w:val="0A6D5161"/>
    <w:rsid w:val="0AD00B66"/>
    <w:rsid w:val="0AF18033"/>
    <w:rsid w:val="0B4E1881"/>
    <w:rsid w:val="0B664204"/>
    <w:rsid w:val="0B8F577D"/>
    <w:rsid w:val="0B9C51CA"/>
    <w:rsid w:val="0C3E79FB"/>
    <w:rsid w:val="0C585722"/>
    <w:rsid w:val="0C8C96E5"/>
    <w:rsid w:val="0CAE7862"/>
    <w:rsid w:val="0CE600BB"/>
    <w:rsid w:val="0D09100D"/>
    <w:rsid w:val="0DCC7386"/>
    <w:rsid w:val="0E275B0D"/>
    <w:rsid w:val="0E3E1991"/>
    <w:rsid w:val="0E43E493"/>
    <w:rsid w:val="0E5D15D3"/>
    <w:rsid w:val="0E641C06"/>
    <w:rsid w:val="0E6A5BEA"/>
    <w:rsid w:val="0E70026C"/>
    <w:rsid w:val="0E8B468D"/>
    <w:rsid w:val="0E987919"/>
    <w:rsid w:val="0EA2B5A6"/>
    <w:rsid w:val="0EB52272"/>
    <w:rsid w:val="0F376881"/>
    <w:rsid w:val="0F3C4A17"/>
    <w:rsid w:val="0F817367"/>
    <w:rsid w:val="0FA42BEC"/>
    <w:rsid w:val="0FDF304B"/>
    <w:rsid w:val="10492FA8"/>
    <w:rsid w:val="106F50A1"/>
    <w:rsid w:val="107A7CC2"/>
    <w:rsid w:val="10862572"/>
    <w:rsid w:val="10A56FAF"/>
    <w:rsid w:val="10BD570A"/>
    <w:rsid w:val="10DE1F55"/>
    <w:rsid w:val="11135653"/>
    <w:rsid w:val="11204F0E"/>
    <w:rsid w:val="1133675D"/>
    <w:rsid w:val="11416871"/>
    <w:rsid w:val="119347B9"/>
    <w:rsid w:val="11966B35"/>
    <w:rsid w:val="11D465C5"/>
    <w:rsid w:val="12083B58"/>
    <w:rsid w:val="120A7F6A"/>
    <w:rsid w:val="121F3737"/>
    <w:rsid w:val="12293A51"/>
    <w:rsid w:val="122B504C"/>
    <w:rsid w:val="123E3A0D"/>
    <w:rsid w:val="1245A0D2"/>
    <w:rsid w:val="12683634"/>
    <w:rsid w:val="1301657D"/>
    <w:rsid w:val="130B0E45"/>
    <w:rsid w:val="13167AD3"/>
    <w:rsid w:val="145059DD"/>
    <w:rsid w:val="14AB6817"/>
    <w:rsid w:val="14B8501E"/>
    <w:rsid w:val="14E6F8BB"/>
    <w:rsid w:val="14E79568"/>
    <w:rsid w:val="15341D1B"/>
    <w:rsid w:val="154A5A8B"/>
    <w:rsid w:val="156F34EE"/>
    <w:rsid w:val="1584373C"/>
    <w:rsid w:val="15A171D4"/>
    <w:rsid w:val="15A6104E"/>
    <w:rsid w:val="15F36524"/>
    <w:rsid w:val="16282E7B"/>
    <w:rsid w:val="16376BCE"/>
    <w:rsid w:val="16535F2C"/>
    <w:rsid w:val="16880EC2"/>
    <w:rsid w:val="16AC622C"/>
    <w:rsid w:val="17025FB7"/>
    <w:rsid w:val="173518A4"/>
    <w:rsid w:val="173A296B"/>
    <w:rsid w:val="17B035B5"/>
    <w:rsid w:val="17B064B9"/>
    <w:rsid w:val="17DD4F63"/>
    <w:rsid w:val="1805069D"/>
    <w:rsid w:val="181E687F"/>
    <w:rsid w:val="18372055"/>
    <w:rsid w:val="183D3E2D"/>
    <w:rsid w:val="184C4D98"/>
    <w:rsid w:val="18AF07BB"/>
    <w:rsid w:val="18B80013"/>
    <w:rsid w:val="18CB3848"/>
    <w:rsid w:val="18D24EA3"/>
    <w:rsid w:val="18DB7E9B"/>
    <w:rsid w:val="19005F04"/>
    <w:rsid w:val="19070152"/>
    <w:rsid w:val="196A14EB"/>
    <w:rsid w:val="19E503EC"/>
    <w:rsid w:val="1A154AA0"/>
    <w:rsid w:val="1A1B49F8"/>
    <w:rsid w:val="1A5B2297"/>
    <w:rsid w:val="1AA904F5"/>
    <w:rsid w:val="1AC875D3"/>
    <w:rsid w:val="1ACF15C2"/>
    <w:rsid w:val="1ACF2ABB"/>
    <w:rsid w:val="1B492A3F"/>
    <w:rsid w:val="1B7C69A4"/>
    <w:rsid w:val="1B9A1BB3"/>
    <w:rsid w:val="1BE03FAF"/>
    <w:rsid w:val="1BE12FDD"/>
    <w:rsid w:val="1C0D5746"/>
    <w:rsid w:val="1C53D3E4"/>
    <w:rsid w:val="1C7B0585"/>
    <w:rsid w:val="1C7D61F3"/>
    <w:rsid w:val="1C7F4E04"/>
    <w:rsid w:val="1CBB06EB"/>
    <w:rsid w:val="1CC4EFC7"/>
    <w:rsid w:val="1CD46870"/>
    <w:rsid w:val="1CEA7120"/>
    <w:rsid w:val="1D0F5993"/>
    <w:rsid w:val="1D4D5D2C"/>
    <w:rsid w:val="1D4E2F7D"/>
    <w:rsid w:val="1D51754F"/>
    <w:rsid w:val="1D6B4CAD"/>
    <w:rsid w:val="1D6D6F57"/>
    <w:rsid w:val="1DA9D9B0"/>
    <w:rsid w:val="1DBA186A"/>
    <w:rsid w:val="1DE9D739"/>
    <w:rsid w:val="1DEE793A"/>
    <w:rsid w:val="1E5856DC"/>
    <w:rsid w:val="1E670A4E"/>
    <w:rsid w:val="1E676BBE"/>
    <w:rsid w:val="1E805010"/>
    <w:rsid w:val="1E877051"/>
    <w:rsid w:val="1F01BE1E"/>
    <w:rsid w:val="1F193EE5"/>
    <w:rsid w:val="1F5516B4"/>
    <w:rsid w:val="1F694B94"/>
    <w:rsid w:val="1F733C6D"/>
    <w:rsid w:val="1F8D6DE5"/>
    <w:rsid w:val="1FA910C9"/>
    <w:rsid w:val="1FBFAC05"/>
    <w:rsid w:val="1FCF450D"/>
    <w:rsid w:val="1FF236A2"/>
    <w:rsid w:val="1FF96A08"/>
    <w:rsid w:val="200342F6"/>
    <w:rsid w:val="200C6C99"/>
    <w:rsid w:val="203E6874"/>
    <w:rsid w:val="2055AB7F"/>
    <w:rsid w:val="20A16B34"/>
    <w:rsid w:val="20AC281A"/>
    <w:rsid w:val="20C53305"/>
    <w:rsid w:val="20E711F5"/>
    <w:rsid w:val="20F26C2F"/>
    <w:rsid w:val="20FB6092"/>
    <w:rsid w:val="21944BF9"/>
    <w:rsid w:val="21CD577C"/>
    <w:rsid w:val="21F117EF"/>
    <w:rsid w:val="21FF0A76"/>
    <w:rsid w:val="220D6FA4"/>
    <w:rsid w:val="22324F62"/>
    <w:rsid w:val="2268758E"/>
    <w:rsid w:val="228637EA"/>
    <w:rsid w:val="2292073E"/>
    <w:rsid w:val="22C6FA67"/>
    <w:rsid w:val="22F35809"/>
    <w:rsid w:val="23150132"/>
    <w:rsid w:val="23160915"/>
    <w:rsid w:val="23384626"/>
    <w:rsid w:val="23545473"/>
    <w:rsid w:val="23803965"/>
    <w:rsid w:val="2393585F"/>
    <w:rsid w:val="23BC30FA"/>
    <w:rsid w:val="24042B68"/>
    <w:rsid w:val="2416651C"/>
    <w:rsid w:val="24542E94"/>
    <w:rsid w:val="2457416D"/>
    <w:rsid w:val="24610FDF"/>
    <w:rsid w:val="2489271E"/>
    <w:rsid w:val="24C32D0F"/>
    <w:rsid w:val="251CC536"/>
    <w:rsid w:val="25227258"/>
    <w:rsid w:val="252D5F57"/>
    <w:rsid w:val="253D384E"/>
    <w:rsid w:val="256472A4"/>
    <w:rsid w:val="2571CC1D"/>
    <w:rsid w:val="25DC18B4"/>
    <w:rsid w:val="26063997"/>
    <w:rsid w:val="260A76E7"/>
    <w:rsid w:val="26451380"/>
    <w:rsid w:val="2661AFEF"/>
    <w:rsid w:val="266E1F54"/>
    <w:rsid w:val="26A1322E"/>
    <w:rsid w:val="26A5A51E"/>
    <w:rsid w:val="26B87549"/>
    <w:rsid w:val="27044C32"/>
    <w:rsid w:val="27285875"/>
    <w:rsid w:val="272F55AA"/>
    <w:rsid w:val="27444DFE"/>
    <w:rsid w:val="27487783"/>
    <w:rsid w:val="277C4648"/>
    <w:rsid w:val="278F3122"/>
    <w:rsid w:val="279A3F8C"/>
    <w:rsid w:val="27DF36CC"/>
    <w:rsid w:val="27ED5724"/>
    <w:rsid w:val="2824078D"/>
    <w:rsid w:val="2833D9CE"/>
    <w:rsid w:val="28375844"/>
    <w:rsid w:val="284D0DFA"/>
    <w:rsid w:val="28505790"/>
    <w:rsid w:val="285A77F3"/>
    <w:rsid w:val="288E01D0"/>
    <w:rsid w:val="289C35DF"/>
    <w:rsid w:val="28A37BF5"/>
    <w:rsid w:val="28A50526"/>
    <w:rsid w:val="28B36458"/>
    <w:rsid w:val="28CE33BF"/>
    <w:rsid w:val="28E335FB"/>
    <w:rsid w:val="291460F9"/>
    <w:rsid w:val="292B30E3"/>
    <w:rsid w:val="296A64BD"/>
    <w:rsid w:val="297E5711"/>
    <w:rsid w:val="29DD1642"/>
    <w:rsid w:val="29FF661E"/>
    <w:rsid w:val="2A21019F"/>
    <w:rsid w:val="2A51EE5D"/>
    <w:rsid w:val="2AC36637"/>
    <w:rsid w:val="2ACB2C96"/>
    <w:rsid w:val="2B2A210E"/>
    <w:rsid w:val="2B7B0FDC"/>
    <w:rsid w:val="2B84717D"/>
    <w:rsid w:val="2B9227D1"/>
    <w:rsid w:val="2BE73724"/>
    <w:rsid w:val="2C682880"/>
    <w:rsid w:val="2C7761C5"/>
    <w:rsid w:val="2C860D68"/>
    <w:rsid w:val="2CB6C32E"/>
    <w:rsid w:val="2CD00D01"/>
    <w:rsid w:val="2CF17680"/>
    <w:rsid w:val="2D173A99"/>
    <w:rsid w:val="2D185049"/>
    <w:rsid w:val="2D8D3A4D"/>
    <w:rsid w:val="2DA80277"/>
    <w:rsid w:val="2DB52DCA"/>
    <w:rsid w:val="2E08685E"/>
    <w:rsid w:val="2E21550C"/>
    <w:rsid w:val="2E30F35E"/>
    <w:rsid w:val="2E4A6E6D"/>
    <w:rsid w:val="2E7919F5"/>
    <w:rsid w:val="2F0B31D9"/>
    <w:rsid w:val="2F250A3D"/>
    <w:rsid w:val="2F506E69"/>
    <w:rsid w:val="2FA929C7"/>
    <w:rsid w:val="305334E8"/>
    <w:rsid w:val="30550723"/>
    <w:rsid w:val="306C1FE4"/>
    <w:rsid w:val="309F76A1"/>
    <w:rsid w:val="312C2CE3"/>
    <w:rsid w:val="315F7358"/>
    <w:rsid w:val="317B4D5E"/>
    <w:rsid w:val="31C29083"/>
    <w:rsid w:val="31FB93F5"/>
    <w:rsid w:val="32032FE1"/>
    <w:rsid w:val="32336CB3"/>
    <w:rsid w:val="32CC04AE"/>
    <w:rsid w:val="32E17D2B"/>
    <w:rsid w:val="32F27368"/>
    <w:rsid w:val="32FC7D7B"/>
    <w:rsid w:val="33052D34"/>
    <w:rsid w:val="331875EB"/>
    <w:rsid w:val="331E6F95"/>
    <w:rsid w:val="33244BEA"/>
    <w:rsid w:val="333913DF"/>
    <w:rsid w:val="336A7951"/>
    <w:rsid w:val="33CE7BE9"/>
    <w:rsid w:val="33FC1AD1"/>
    <w:rsid w:val="343834D6"/>
    <w:rsid w:val="3439E725"/>
    <w:rsid w:val="3477E334"/>
    <w:rsid w:val="34835227"/>
    <w:rsid w:val="34AA5A10"/>
    <w:rsid w:val="3576729E"/>
    <w:rsid w:val="3588896B"/>
    <w:rsid w:val="35A2857F"/>
    <w:rsid w:val="35C7236E"/>
    <w:rsid w:val="35CC33A5"/>
    <w:rsid w:val="35DC7D8C"/>
    <w:rsid w:val="35ED2E06"/>
    <w:rsid w:val="35EF4248"/>
    <w:rsid w:val="35FC216E"/>
    <w:rsid w:val="36252E8D"/>
    <w:rsid w:val="36484170"/>
    <w:rsid w:val="366F1E33"/>
    <w:rsid w:val="36A42C2A"/>
    <w:rsid w:val="36C019D0"/>
    <w:rsid w:val="36C07CD1"/>
    <w:rsid w:val="36C16C44"/>
    <w:rsid w:val="36E93B90"/>
    <w:rsid w:val="371132C8"/>
    <w:rsid w:val="371246B5"/>
    <w:rsid w:val="377C1CB0"/>
    <w:rsid w:val="377F19B5"/>
    <w:rsid w:val="37B1163C"/>
    <w:rsid w:val="37D40349"/>
    <w:rsid w:val="38071575"/>
    <w:rsid w:val="387195DD"/>
    <w:rsid w:val="38A7625F"/>
    <w:rsid w:val="38B2531C"/>
    <w:rsid w:val="38BB2543"/>
    <w:rsid w:val="38EC943A"/>
    <w:rsid w:val="390169F6"/>
    <w:rsid w:val="390A2D0C"/>
    <w:rsid w:val="3920245B"/>
    <w:rsid w:val="39985EE7"/>
    <w:rsid w:val="39D17433"/>
    <w:rsid w:val="39F97EE6"/>
    <w:rsid w:val="3A174891"/>
    <w:rsid w:val="3A3E81B2"/>
    <w:rsid w:val="3A45184B"/>
    <w:rsid w:val="3A470AB3"/>
    <w:rsid w:val="3A554525"/>
    <w:rsid w:val="3A760C99"/>
    <w:rsid w:val="3A9202B6"/>
    <w:rsid w:val="3A954930"/>
    <w:rsid w:val="3AAF1BAA"/>
    <w:rsid w:val="3AF01CA7"/>
    <w:rsid w:val="3B7129E9"/>
    <w:rsid w:val="3B720C21"/>
    <w:rsid w:val="3B854FB8"/>
    <w:rsid w:val="3B947A81"/>
    <w:rsid w:val="3BDA2DBC"/>
    <w:rsid w:val="3C0E1329"/>
    <w:rsid w:val="3C115C7F"/>
    <w:rsid w:val="3C701D7A"/>
    <w:rsid w:val="3C836DB1"/>
    <w:rsid w:val="3CB711BC"/>
    <w:rsid w:val="3CC60309"/>
    <w:rsid w:val="3CF25CC6"/>
    <w:rsid w:val="3D57AB5A"/>
    <w:rsid w:val="3D745265"/>
    <w:rsid w:val="3DD064D0"/>
    <w:rsid w:val="3E02F0BD"/>
    <w:rsid w:val="3E175FDC"/>
    <w:rsid w:val="3E275FE4"/>
    <w:rsid w:val="3E7C6156"/>
    <w:rsid w:val="3E902573"/>
    <w:rsid w:val="3E95341D"/>
    <w:rsid w:val="3EA07966"/>
    <w:rsid w:val="3EAD0699"/>
    <w:rsid w:val="3EC64FD0"/>
    <w:rsid w:val="3EFD4ED5"/>
    <w:rsid w:val="3F5737D2"/>
    <w:rsid w:val="3F707358"/>
    <w:rsid w:val="3FA7628C"/>
    <w:rsid w:val="3FEE2919"/>
    <w:rsid w:val="3FFE83C0"/>
    <w:rsid w:val="40245924"/>
    <w:rsid w:val="404756F0"/>
    <w:rsid w:val="404F3219"/>
    <w:rsid w:val="4098393A"/>
    <w:rsid w:val="40BC7C1D"/>
    <w:rsid w:val="40D66EE9"/>
    <w:rsid w:val="40DA25D9"/>
    <w:rsid w:val="40E20A15"/>
    <w:rsid w:val="40F75BE1"/>
    <w:rsid w:val="412158C0"/>
    <w:rsid w:val="419C5E02"/>
    <w:rsid w:val="41AA2861"/>
    <w:rsid w:val="41BB327E"/>
    <w:rsid w:val="41E7004F"/>
    <w:rsid w:val="41ED2E00"/>
    <w:rsid w:val="42113AC6"/>
    <w:rsid w:val="426F7D17"/>
    <w:rsid w:val="42AF2601"/>
    <w:rsid w:val="43004914"/>
    <w:rsid w:val="434FDD1B"/>
    <w:rsid w:val="43601A4B"/>
    <w:rsid w:val="4386022F"/>
    <w:rsid w:val="43896056"/>
    <w:rsid w:val="43EB7347"/>
    <w:rsid w:val="440F0F25"/>
    <w:rsid w:val="441163D0"/>
    <w:rsid w:val="4441355A"/>
    <w:rsid w:val="44AD6149"/>
    <w:rsid w:val="44AFFC97"/>
    <w:rsid w:val="44B1323C"/>
    <w:rsid w:val="44F36D9A"/>
    <w:rsid w:val="450F2303"/>
    <w:rsid w:val="451EB031"/>
    <w:rsid w:val="45363EC6"/>
    <w:rsid w:val="45416C9B"/>
    <w:rsid w:val="454D156E"/>
    <w:rsid w:val="455E648D"/>
    <w:rsid w:val="45C42123"/>
    <w:rsid w:val="45EF5208"/>
    <w:rsid w:val="46352628"/>
    <w:rsid w:val="46B54A7B"/>
    <w:rsid w:val="46EB494D"/>
    <w:rsid w:val="47492CEA"/>
    <w:rsid w:val="475338CD"/>
    <w:rsid w:val="477AC255"/>
    <w:rsid w:val="47B871E2"/>
    <w:rsid w:val="47BD7E2B"/>
    <w:rsid w:val="47BD9B69"/>
    <w:rsid w:val="47CC4412"/>
    <w:rsid w:val="47D3A7A5"/>
    <w:rsid w:val="47EC1118"/>
    <w:rsid w:val="4834376F"/>
    <w:rsid w:val="48446111"/>
    <w:rsid w:val="48560B10"/>
    <w:rsid w:val="485B475E"/>
    <w:rsid w:val="48732030"/>
    <w:rsid w:val="489A5137"/>
    <w:rsid w:val="490B260F"/>
    <w:rsid w:val="493613A5"/>
    <w:rsid w:val="49A930CA"/>
    <w:rsid w:val="49C13817"/>
    <w:rsid w:val="49D7E290"/>
    <w:rsid w:val="4A2E3924"/>
    <w:rsid w:val="4A4BE9C1"/>
    <w:rsid w:val="4A583230"/>
    <w:rsid w:val="4A696C2E"/>
    <w:rsid w:val="4A6C6224"/>
    <w:rsid w:val="4A702A96"/>
    <w:rsid w:val="4AC24749"/>
    <w:rsid w:val="4B4E3577"/>
    <w:rsid w:val="4B5152F8"/>
    <w:rsid w:val="4B653838"/>
    <w:rsid w:val="4B762D32"/>
    <w:rsid w:val="4B79272A"/>
    <w:rsid w:val="4B8C78B3"/>
    <w:rsid w:val="4BA6594F"/>
    <w:rsid w:val="4BBE60D3"/>
    <w:rsid w:val="4BC51F5F"/>
    <w:rsid w:val="4BE629C3"/>
    <w:rsid w:val="4BEC3F4D"/>
    <w:rsid w:val="4C0344C7"/>
    <w:rsid w:val="4C42137D"/>
    <w:rsid w:val="4C7631C8"/>
    <w:rsid w:val="4CA44280"/>
    <w:rsid w:val="4CB2083D"/>
    <w:rsid w:val="4CB51055"/>
    <w:rsid w:val="4CE638DB"/>
    <w:rsid w:val="4D18C593"/>
    <w:rsid w:val="4D402BC3"/>
    <w:rsid w:val="4D4E756A"/>
    <w:rsid w:val="4DE85D31"/>
    <w:rsid w:val="4DFB55D9"/>
    <w:rsid w:val="4E011DC9"/>
    <w:rsid w:val="4E064894"/>
    <w:rsid w:val="4E52011F"/>
    <w:rsid w:val="4E6A5F05"/>
    <w:rsid w:val="4E6C11A6"/>
    <w:rsid w:val="4E7351B0"/>
    <w:rsid w:val="4E7D5BF6"/>
    <w:rsid w:val="4EB97ADC"/>
    <w:rsid w:val="4EC409DC"/>
    <w:rsid w:val="4F064A25"/>
    <w:rsid w:val="4F1D7EFB"/>
    <w:rsid w:val="4F3B76BB"/>
    <w:rsid w:val="4FA85150"/>
    <w:rsid w:val="4FF86FD9"/>
    <w:rsid w:val="500C6305"/>
    <w:rsid w:val="502E14C6"/>
    <w:rsid w:val="502F2C0A"/>
    <w:rsid w:val="50303C4D"/>
    <w:rsid w:val="50351DA2"/>
    <w:rsid w:val="5037608A"/>
    <w:rsid w:val="503B767F"/>
    <w:rsid w:val="50D52568"/>
    <w:rsid w:val="50D60651"/>
    <w:rsid w:val="50F65F20"/>
    <w:rsid w:val="51777685"/>
    <w:rsid w:val="519A3659"/>
    <w:rsid w:val="51AE6022"/>
    <w:rsid w:val="51D01960"/>
    <w:rsid w:val="51E15C8F"/>
    <w:rsid w:val="51E3BCA2"/>
    <w:rsid w:val="52332A0D"/>
    <w:rsid w:val="52454510"/>
    <w:rsid w:val="5255685E"/>
    <w:rsid w:val="52653337"/>
    <w:rsid w:val="528269C5"/>
    <w:rsid w:val="52AA1BC0"/>
    <w:rsid w:val="52B0154F"/>
    <w:rsid w:val="52BE1AE8"/>
    <w:rsid w:val="52CF5BC5"/>
    <w:rsid w:val="52D30608"/>
    <w:rsid w:val="53251358"/>
    <w:rsid w:val="53430F8C"/>
    <w:rsid w:val="53477D26"/>
    <w:rsid w:val="534B308B"/>
    <w:rsid w:val="536B625E"/>
    <w:rsid w:val="5372997F"/>
    <w:rsid w:val="53CB5AC1"/>
    <w:rsid w:val="53E03257"/>
    <w:rsid w:val="53F2DD66"/>
    <w:rsid w:val="54166501"/>
    <w:rsid w:val="542645C1"/>
    <w:rsid w:val="545A7431"/>
    <w:rsid w:val="546D696D"/>
    <w:rsid w:val="547D6F9A"/>
    <w:rsid w:val="54934303"/>
    <w:rsid w:val="549E6E22"/>
    <w:rsid w:val="54C0C8A2"/>
    <w:rsid w:val="553571D4"/>
    <w:rsid w:val="55497762"/>
    <w:rsid w:val="557D729A"/>
    <w:rsid w:val="55BB2110"/>
    <w:rsid w:val="55BE58F0"/>
    <w:rsid w:val="563151F9"/>
    <w:rsid w:val="56342ABA"/>
    <w:rsid w:val="565C09D6"/>
    <w:rsid w:val="565E405F"/>
    <w:rsid w:val="56986CC4"/>
    <w:rsid w:val="569D401D"/>
    <w:rsid w:val="56B64DAD"/>
    <w:rsid w:val="56CA40D9"/>
    <w:rsid w:val="56CC755F"/>
    <w:rsid w:val="56CE428C"/>
    <w:rsid w:val="56E41694"/>
    <w:rsid w:val="56F31204"/>
    <w:rsid w:val="5754612C"/>
    <w:rsid w:val="577B295C"/>
    <w:rsid w:val="57885A6C"/>
    <w:rsid w:val="578E4B05"/>
    <w:rsid w:val="57A70163"/>
    <w:rsid w:val="580B3B7F"/>
    <w:rsid w:val="5846B3A8"/>
    <w:rsid w:val="584AAAD1"/>
    <w:rsid w:val="588506D3"/>
    <w:rsid w:val="58C45246"/>
    <w:rsid w:val="591B8F4F"/>
    <w:rsid w:val="591C71EB"/>
    <w:rsid w:val="595A361E"/>
    <w:rsid w:val="5976399C"/>
    <w:rsid w:val="598B2954"/>
    <w:rsid w:val="598D62B0"/>
    <w:rsid w:val="59A80270"/>
    <w:rsid w:val="59BB1D41"/>
    <w:rsid w:val="5A3F5278"/>
    <w:rsid w:val="5A403C9B"/>
    <w:rsid w:val="5A43459E"/>
    <w:rsid w:val="5AA364D2"/>
    <w:rsid w:val="5AE1292A"/>
    <w:rsid w:val="5B3C8D80"/>
    <w:rsid w:val="5B64068D"/>
    <w:rsid w:val="5BF37963"/>
    <w:rsid w:val="5C2F7044"/>
    <w:rsid w:val="5C970F7F"/>
    <w:rsid w:val="5CB557CE"/>
    <w:rsid w:val="5CDA4F5C"/>
    <w:rsid w:val="5D085357"/>
    <w:rsid w:val="5D0C053A"/>
    <w:rsid w:val="5D0F75FB"/>
    <w:rsid w:val="5D126372"/>
    <w:rsid w:val="5DBA449C"/>
    <w:rsid w:val="5DBB0783"/>
    <w:rsid w:val="5DBF56E1"/>
    <w:rsid w:val="5E02076E"/>
    <w:rsid w:val="5E133A03"/>
    <w:rsid w:val="5E294084"/>
    <w:rsid w:val="5E5C3F5B"/>
    <w:rsid w:val="5E6701FD"/>
    <w:rsid w:val="5E9C637C"/>
    <w:rsid w:val="5EAF6818"/>
    <w:rsid w:val="5F5522A9"/>
    <w:rsid w:val="5F7E195B"/>
    <w:rsid w:val="5F7EB051"/>
    <w:rsid w:val="5F8535F5"/>
    <w:rsid w:val="5F9305F9"/>
    <w:rsid w:val="5FD01010"/>
    <w:rsid w:val="6028B829"/>
    <w:rsid w:val="60332818"/>
    <w:rsid w:val="60572FAC"/>
    <w:rsid w:val="60CF3282"/>
    <w:rsid w:val="60D43C43"/>
    <w:rsid w:val="60ECB317"/>
    <w:rsid w:val="60F2A7C5"/>
    <w:rsid w:val="612D6C0F"/>
    <w:rsid w:val="616C74E3"/>
    <w:rsid w:val="61754081"/>
    <w:rsid w:val="618A5570"/>
    <w:rsid w:val="619763F5"/>
    <w:rsid w:val="61EB7F72"/>
    <w:rsid w:val="61F13258"/>
    <w:rsid w:val="6228C054"/>
    <w:rsid w:val="623A01CE"/>
    <w:rsid w:val="6251006D"/>
    <w:rsid w:val="62640773"/>
    <w:rsid w:val="62742830"/>
    <w:rsid w:val="63350785"/>
    <w:rsid w:val="633AEDB6"/>
    <w:rsid w:val="634F5E12"/>
    <w:rsid w:val="636F6955"/>
    <w:rsid w:val="63822FF4"/>
    <w:rsid w:val="63A4DB94"/>
    <w:rsid w:val="6412090A"/>
    <w:rsid w:val="644255B5"/>
    <w:rsid w:val="64556E07"/>
    <w:rsid w:val="64A4485E"/>
    <w:rsid w:val="64DA271F"/>
    <w:rsid w:val="651E258E"/>
    <w:rsid w:val="652D3E98"/>
    <w:rsid w:val="65362430"/>
    <w:rsid w:val="656330A1"/>
    <w:rsid w:val="656C5FEB"/>
    <w:rsid w:val="657600A4"/>
    <w:rsid w:val="65763EC0"/>
    <w:rsid w:val="6583BD11"/>
    <w:rsid w:val="6596004C"/>
    <w:rsid w:val="66463FF6"/>
    <w:rsid w:val="66A36A29"/>
    <w:rsid w:val="66E2EDC7"/>
    <w:rsid w:val="66E30DC4"/>
    <w:rsid w:val="66E80171"/>
    <w:rsid w:val="66F4244A"/>
    <w:rsid w:val="66F649CE"/>
    <w:rsid w:val="670B2330"/>
    <w:rsid w:val="671A67C7"/>
    <w:rsid w:val="671B18A4"/>
    <w:rsid w:val="67281D30"/>
    <w:rsid w:val="67693811"/>
    <w:rsid w:val="678C7A49"/>
    <w:rsid w:val="679032F4"/>
    <w:rsid w:val="67BB7783"/>
    <w:rsid w:val="67CBAA44"/>
    <w:rsid w:val="680D0710"/>
    <w:rsid w:val="6810E3BF"/>
    <w:rsid w:val="681153C3"/>
    <w:rsid w:val="684E034C"/>
    <w:rsid w:val="68C96903"/>
    <w:rsid w:val="68D151B5"/>
    <w:rsid w:val="68E54BF8"/>
    <w:rsid w:val="68E872C6"/>
    <w:rsid w:val="68FE1B2B"/>
    <w:rsid w:val="69106CEA"/>
    <w:rsid w:val="697E04B6"/>
    <w:rsid w:val="6982190F"/>
    <w:rsid w:val="69871BB5"/>
    <w:rsid w:val="69A55FBC"/>
    <w:rsid w:val="69C35E52"/>
    <w:rsid w:val="69E630D6"/>
    <w:rsid w:val="69F1FD1B"/>
    <w:rsid w:val="6A1300B3"/>
    <w:rsid w:val="6A243FE3"/>
    <w:rsid w:val="6A3A06D8"/>
    <w:rsid w:val="6A52076B"/>
    <w:rsid w:val="6A665A3F"/>
    <w:rsid w:val="6A7D14F5"/>
    <w:rsid w:val="6AB8BE0C"/>
    <w:rsid w:val="6AEA6D49"/>
    <w:rsid w:val="6B0A51E1"/>
    <w:rsid w:val="6B16DE40"/>
    <w:rsid w:val="6B224668"/>
    <w:rsid w:val="6B446430"/>
    <w:rsid w:val="6B6E1BE7"/>
    <w:rsid w:val="6C213C29"/>
    <w:rsid w:val="6C381C76"/>
    <w:rsid w:val="6C402B29"/>
    <w:rsid w:val="6C756D79"/>
    <w:rsid w:val="6C7A1AA1"/>
    <w:rsid w:val="6C832134"/>
    <w:rsid w:val="6CB3BC11"/>
    <w:rsid w:val="6D375DFF"/>
    <w:rsid w:val="6D4750D3"/>
    <w:rsid w:val="6DE17325"/>
    <w:rsid w:val="6DE74C76"/>
    <w:rsid w:val="6DF0BA4D"/>
    <w:rsid w:val="6DF63577"/>
    <w:rsid w:val="6E4A2610"/>
    <w:rsid w:val="6E504CFD"/>
    <w:rsid w:val="6E6255C2"/>
    <w:rsid w:val="6E6770BE"/>
    <w:rsid w:val="6E87988C"/>
    <w:rsid w:val="6ED76ECF"/>
    <w:rsid w:val="6EDB48AE"/>
    <w:rsid w:val="6EF851D1"/>
    <w:rsid w:val="6F1E125D"/>
    <w:rsid w:val="6F9A0173"/>
    <w:rsid w:val="6FA64A9F"/>
    <w:rsid w:val="70103A72"/>
    <w:rsid w:val="701754A0"/>
    <w:rsid w:val="709F100A"/>
    <w:rsid w:val="70AB3DDD"/>
    <w:rsid w:val="70E719E9"/>
    <w:rsid w:val="70EA0673"/>
    <w:rsid w:val="71023511"/>
    <w:rsid w:val="71065E87"/>
    <w:rsid w:val="710E1C84"/>
    <w:rsid w:val="71172EBC"/>
    <w:rsid w:val="711D6F7F"/>
    <w:rsid w:val="715F15E2"/>
    <w:rsid w:val="71620312"/>
    <w:rsid w:val="7183A3F0"/>
    <w:rsid w:val="71882140"/>
    <w:rsid w:val="71C438F1"/>
    <w:rsid w:val="71C7DDA0"/>
    <w:rsid w:val="71C9CB71"/>
    <w:rsid w:val="71CD7908"/>
    <w:rsid w:val="7200901F"/>
    <w:rsid w:val="72253361"/>
    <w:rsid w:val="72276522"/>
    <w:rsid w:val="723F16BE"/>
    <w:rsid w:val="72993220"/>
    <w:rsid w:val="72A3CCB4"/>
    <w:rsid w:val="731A6E3D"/>
    <w:rsid w:val="73402CD1"/>
    <w:rsid w:val="736B02AA"/>
    <w:rsid w:val="73B4315C"/>
    <w:rsid w:val="73BF6B5B"/>
    <w:rsid w:val="73E43C7B"/>
    <w:rsid w:val="73E657F8"/>
    <w:rsid w:val="7423CC82"/>
    <w:rsid w:val="746EED59"/>
    <w:rsid w:val="748041AC"/>
    <w:rsid w:val="74902E97"/>
    <w:rsid w:val="74A4439C"/>
    <w:rsid w:val="74BAEC3C"/>
    <w:rsid w:val="74D847F7"/>
    <w:rsid w:val="74DE2CAB"/>
    <w:rsid w:val="75136027"/>
    <w:rsid w:val="7516A1F9"/>
    <w:rsid w:val="755146E1"/>
    <w:rsid w:val="75754897"/>
    <w:rsid w:val="757D7FD4"/>
    <w:rsid w:val="7585A985"/>
    <w:rsid w:val="758F6773"/>
    <w:rsid w:val="75D903EE"/>
    <w:rsid w:val="76095E24"/>
    <w:rsid w:val="76147A03"/>
    <w:rsid w:val="761E6275"/>
    <w:rsid w:val="764B307A"/>
    <w:rsid w:val="765F67CC"/>
    <w:rsid w:val="768AC8EF"/>
    <w:rsid w:val="76AB3D12"/>
    <w:rsid w:val="76FD5DD4"/>
    <w:rsid w:val="76FF2210"/>
    <w:rsid w:val="77085C69"/>
    <w:rsid w:val="771620BC"/>
    <w:rsid w:val="77EF47D8"/>
    <w:rsid w:val="78097765"/>
    <w:rsid w:val="780C0EE0"/>
    <w:rsid w:val="781E004F"/>
    <w:rsid w:val="7828C91A"/>
    <w:rsid w:val="785306F5"/>
    <w:rsid w:val="786C7D11"/>
    <w:rsid w:val="78AD5F0B"/>
    <w:rsid w:val="78B83870"/>
    <w:rsid w:val="78BD5665"/>
    <w:rsid w:val="78EAE8D7"/>
    <w:rsid w:val="791A1BB7"/>
    <w:rsid w:val="792E542F"/>
    <w:rsid w:val="79407DE3"/>
    <w:rsid w:val="794F60D5"/>
    <w:rsid w:val="795D0D4B"/>
    <w:rsid w:val="797067B0"/>
    <w:rsid w:val="79943935"/>
    <w:rsid w:val="799C1259"/>
    <w:rsid w:val="79A81430"/>
    <w:rsid w:val="79BF2FFF"/>
    <w:rsid w:val="79C7260E"/>
    <w:rsid w:val="79E507A2"/>
    <w:rsid w:val="79EF2A98"/>
    <w:rsid w:val="7A3C1C35"/>
    <w:rsid w:val="7A476CE6"/>
    <w:rsid w:val="7A666BCB"/>
    <w:rsid w:val="7A75C3F6"/>
    <w:rsid w:val="7A94F77D"/>
    <w:rsid w:val="7B405EC8"/>
    <w:rsid w:val="7B73A5E4"/>
    <w:rsid w:val="7B8CC6C1"/>
    <w:rsid w:val="7B937C85"/>
    <w:rsid w:val="7B9E0234"/>
    <w:rsid w:val="7BA37866"/>
    <w:rsid w:val="7BF102C9"/>
    <w:rsid w:val="7C04F6F1"/>
    <w:rsid w:val="7C325F3F"/>
    <w:rsid w:val="7C335B9A"/>
    <w:rsid w:val="7C42EC8E"/>
    <w:rsid w:val="7CBF4D20"/>
    <w:rsid w:val="7D77DB22"/>
    <w:rsid w:val="7D7F3C51"/>
    <w:rsid w:val="7D940F64"/>
    <w:rsid w:val="7DAB0D1C"/>
    <w:rsid w:val="7DDD04DE"/>
    <w:rsid w:val="7E5F0199"/>
    <w:rsid w:val="7E5F239B"/>
    <w:rsid w:val="7E711D0F"/>
    <w:rsid w:val="7E7D167E"/>
    <w:rsid w:val="7E9371CA"/>
    <w:rsid w:val="7E9F3FE2"/>
    <w:rsid w:val="7EE8551E"/>
    <w:rsid w:val="7EF00317"/>
    <w:rsid w:val="7F395C86"/>
    <w:rsid w:val="7F5134AF"/>
    <w:rsid w:val="7F7E8232"/>
    <w:rsid w:val="7F9741B3"/>
    <w:rsid w:val="7F9D151A"/>
    <w:rsid w:val="7FB3607E"/>
    <w:rsid w:val="7FCA4EDC"/>
    <w:rsid w:val="7FFF5139"/>
    <w:rsid w:val="801C0F91"/>
    <w:rsid w:val="8050EE4E"/>
    <w:rsid w:val="8104DD8C"/>
    <w:rsid w:val="824758CF"/>
    <w:rsid w:val="8470EAA0"/>
    <w:rsid w:val="848264C4"/>
    <w:rsid w:val="849B9D01"/>
    <w:rsid w:val="85981C07"/>
    <w:rsid w:val="85CF566B"/>
    <w:rsid w:val="8715DD87"/>
    <w:rsid w:val="877ABF65"/>
    <w:rsid w:val="87ADE60C"/>
    <w:rsid w:val="87E205E6"/>
    <w:rsid w:val="880EE181"/>
    <w:rsid w:val="88B52594"/>
    <w:rsid w:val="89B50039"/>
    <w:rsid w:val="8A4DC834"/>
    <w:rsid w:val="8B667E94"/>
    <w:rsid w:val="8B9A71BF"/>
    <w:rsid w:val="8D1DBDFC"/>
    <w:rsid w:val="8DCD6A8B"/>
    <w:rsid w:val="8F013A17"/>
    <w:rsid w:val="8F1C2FFB"/>
    <w:rsid w:val="8F9A5BCA"/>
    <w:rsid w:val="8FC2D7C0"/>
    <w:rsid w:val="8FC68122"/>
    <w:rsid w:val="91E3EADA"/>
    <w:rsid w:val="92CD39C1"/>
    <w:rsid w:val="92EF5B2B"/>
    <w:rsid w:val="9498EB96"/>
    <w:rsid w:val="95665832"/>
    <w:rsid w:val="958E851B"/>
    <w:rsid w:val="96FFDC70"/>
    <w:rsid w:val="97A5E791"/>
    <w:rsid w:val="984E4695"/>
    <w:rsid w:val="99061236"/>
    <w:rsid w:val="99FA385D"/>
    <w:rsid w:val="9AC1A75F"/>
    <w:rsid w:val="9BE637FE"/>
    <w:rsid w:val="9D62B004"/>
    <w:rsid w:val="9D917985"/>
    <w:rsid w:val="9DC2F41B"/>
    <w:rsid w:val="A034B475"/>
    <w:rsid w:val="A079D886"/>
    <w:rsid w:val="A0C9101D"/>
    <w:rsid w:val="A0D7E0BE"/>
    <w:rsid w:val="A18EB5D9"/>
    <w:rsid w:val="A1F3DB69"/>
    <w:rsid w:val="A2BAFA27"/>
    <w:rsid w:val="A349B763"/>
    <w:rsid w:val="A36ACE34"/>
    <w:rsid w:val="A55B6191"/>
    <w:rsid w:val="A5F318FA"/>
    <w:rsid w:val="A75E51D2"/>
    <w:rsid w:val="A8127F63"/>
    <w:rsid w:val="A836D610"/>
    <w:rsid w:val="A8EDAA57"/>
    <w:rsid w:val="A93CE9D1"/>
    <w:rsid w:val="AB86ED3A"/>
    <w:rsid w:val="ABBAB401"/>
    <w:rsid w:val="ABE193B4"/>
    <w:rsid w:val="AC07D87A"/>
    <w:rsid w:val="ACD36C50"/>
    <w:rsid w:val="AD079839"/>
    <w:rsid w:val="AD34F19B"/>
    <w:rsid w:val="AEC82338"/>
    <w:rsid w:val="AF574456"/>
    <w:rsid w:val="AFD0B2EB"/>
    <w:rsid w:val="B2ABB915"/>
    <w:rsid w:val="B31FB271"/>
    <w:rsid w:val="B38A7840"/>
    <w:rsid w:val="B3A5FCFE"/>
    <w:rsid w:val="B5D1D4F2"/>
    <w:rsid w:val="B61F436A"/>
    <w:rsid w:val="B91FEA59"/>
    <w:rsid w:val="BA07CE2F"/>
    <w:rsid w:val="BA14D8C5"/>
    <w:rsid w:val="BA76322E"/>
    <w:rsid w:val="BB7B7BF5"/>
    <w:rsid w:val="BF4AA541"/>
    <w:rsid w:val="BF9E225D"/>
    <w:rsid w:val="BFBC26FA"/>
    <w:rsid w:val="BFDA3E7A"/>
    <w:rsid w:val="BFE5808C"/>
    <w:rsid w:val="C014C033"/>
    <w:rsid w:val="C0B66EA9"/>
    <w:rsid w:val="C1CA99EF"/>
    <w:rsid w:val="C1DCD3E0"/>
    <w:rsid w:val="C25F33A7"/>
    <w:rsid w:val="C3379E67"/>
    <w:rsid w:val="C383B95D"/>
    <w:rsid w:val="C47FB88E"/>
    <w:rsid w:val="C5013A01"/>
    <w:rsid w:val="C59CD0A5"/>
    <w:rsid w:val="C5C61AB7"/>
    <w:rsid w:val="C71A199D"/>
    <w:rsid w:val="C7D8CF98"/>
    <w:rsid w:val="C90BCEDC"/>
    <w:rsid w:val="C91D288D"/>
    <w:rsid w:val="C99DA607"/>
    <w:rsid w:val="C9D14FC0"/>
    <w:rsid w:val="C9EA9BD1"/>
    <w:rsid w:val="CABFD90A"/>
    <w:rsid w:val="CAC15C55"/>
    <w:rsid w:val="CB269720"/>
    <w:rsid w:val="CD3F7468"/>
    <w:rsid w:val="CE28D0D1"/>
    <w:rsid w:val="CE70CC1F"/>
    <w:rsid w:val="CF560FA5"/>
    <w:rsid w:val="D00F2A71"/>
    <w:rsid w:val="D07D8B6B"/>
    <w:rsid w:val="D18F0F7C"/>
    <w:rsid w:val="D1B9ACD1"/>
    <w:rsid w:val="D296CC39"/>
    <w:rsid w:val="D39A20D6"/>
    <w:rsid w:val="D4A363F4"/>
    <w:rsid w:val="D4ED01A3"/>
    <w:rsid w:val="D5162FD0"/>
    <w:rsid w:val="D5423C28"/>
    <w:rsid w:val="D6CD7E8A"/>
    <w:rsid w:val="D7147BB3"/>
    <w:rsid w:val="D7A8DCCD"/>
    <w:rsid w:val="DA05FAA4"/>
    <w:rsid w:val="DA0C1F8E"/>
    <w:rsid w:val="DA60B8D5"/>
    <w:rsid w:val="DA664A6F"/>
    <w:rsid w:val="DA71346C"/>
    <w:rsid w:val="DA848A67"/>
    <w:rsid w:val="DB529684"/>
    <w:rsid w:val="DBC9F224"/>
    <w:rsid w:val="DC50A8F2"/>
    <w:rsid w:val="DCBAA932"/>
    <w:rsid w:val="DCE7C785"/>
    <w:rsid w:val="DE0315B3"/>
    <w:rsid w:val="DE9C4229"/>
    <w:rsid w:val="DEF069C1"/>
    <w:rsid w:val="DF8206F9"/>
    <w:rsid w:val="DFA8F0C6"/>
    <w:rsid w:val="E01657CA"/>
    <w:rsid w:val="E02ECB95"/>
    <w:rsid w:val="E1347439"/>
    <w:rsid w:val="E156FDBC"/>
    <w:rsid w:val="E1699823"/>
    <w:rsid w:val="E19102A2"/>
    <w:rsid w:val="E1B559F2"/>
    <w:rsid w:val="E1BD00C9"/>
    <w:rsid w:val="E1D9F5CC"/>
    <w:rsid w:val="E1F0F18C"/>
    <w:rsid w:val="E1FF791B"/>
    <w:rsid w:val="E289B3A1"/>
    <w:rsid w:val="E2EC0D8F"/>
    <w:rsid w:val="E2FACC10"/>
    <w:rsid w:val="E40FB188"/>
    <w:rsid w:val="E49D4B3B"/>
    <w:rsid w:val="E4DEE0E7"/>
    <w:rsid w:val="E620CF3C"/>
    <w:rsid w:val="E7EC83EA"/>
    <w:rsid w:val="E954E8F8"/>
    <w:rsid w:val="E9AEBE37"/>
    <w:rsid w:val="E9F0CA1E"/>
    <w:rsid w:val="EA269AC2"/>
    <w:rsid w:val="EAD450BD"/>
    <w:rsid w:val="EAFC331F"/>
    <w:rsid w:val="EC95CBEF"/>
    <w:rsid w:val="ECE71F51"/>
    <w:rsid w:val="ED500CE4"/>
    <w:rsid w:val="EE94C5E1"/>
    <w:rsid w:val="EF4B4E68"/>
    <w:rsid w:val="F08CFB9C"/>
    <w:rsid w:val="F13ABC1D"/>
    <w:rsid w:val="F16E116F"/>
    <w:rsid w:val="F29A45C3"/>
    <w:rsid w:val="F2AB1314"/>
    <w:rsid w:val="F3F578C9"/>
    <w:rsid w:val="F55BB26F"/>
    <w:rsid w:val="F595A765"/>
    <w:rsid w:val="F5EDD15F"/>
    <w:rsid w:val="F6100728"/>
    <w:rsid w:val="F66DC974"/>
    <w:rsid w:val="F83F4401"/>
    <w:rsid w:val="F8E5DC85"/>
    <w:rsid w:val="F9CA5C65"/>
    <w:rsid w:val="F9DD8DA6"/>
    <w:rsid w:val="FA637EE3"/>
    <w:rsid w:val="FC110BF4"/>
    <w:rsid w:val="FCB2CEFC"/>
    <w:rsid w:val="FCDD5A33"/>
    <w:rsid w:val="FCE68B9E"/>
    <w:rsid w:val="FD05BA95"/>
    <w:rsid w:val="FD7522D7"/>
    <w:rsid w:val="FE910590"/>
    <w:rsid w:val="FF33FBBE"/>
    <w:rsid w:val="FFFF58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Calibri" w:cs="Times New Roman"/>
      <w:kern w:val="2"/>
      <w:sz w:val="21"/>
      <w:szCs w:val="24"/>
      <w:lang w:val="en-US" w:eastAsia="zh-CN" w:bidi="ar-SA"/>
    </w:rPr>
  </w:style>
  <w:style w:type="paragraph" w:styleId="2">
    <w:name w:val="heading 1"/>
    <w:basedOn w:val="1"/>
    <w:next w:val="1"/>
    <w:qFormat/>
    <w:uiPriority w:val="0"/>
    <w:pPr>
      <w:spacing w:line="379" w:lineRule="exact"/>
      <w:ind w:left="220"/>
      <w:outlineLvl w:val="1"/>
    </w:pPr>
    <w:rPr>
      <w:rFonts w:ascii="Microsoft JhengHei" w:hAnsi="Microsoft JhengHei" w:eastAsia="Microsoft JhengHei" w:cs="Microsoft JhengHei"/>
      <w:b/>
      <w:bCs/>
      <w:sz w:val="24"/>
      <w:szCs w:val="24"/>
      <w:lang w:val="zh-CN" w:eastAsia="zh-CN" w:bidi="zh-CN"/>
    </w:rPr>
  </w:style>
  <w:style w:type="character" w:default="1" w:styleId="37">
    <w:name w:val="Default Paragraph Font"/>
    <w:qFormat/>
    <w:uiPriority w:val="0"/>
    <w:rPr>
      <w:rFonts w:ascii="Calibri" w:hAnsi="Calibri" w:eastAsia="Calibri" w:cs="Times New Roman"/>
    </w:rPr>
  </w:style>
  <w:style w:type="table" w:default="1" w:styleId="35">
    <w:name w:val="Normal Table"/>
    <w:qFormat/>
    <w:uiPriority w:val="0"/>
    <w:rPr>
      <w:rFonts w:ascii="Calibri" w:hAnsi="Calibri" w:eastAsia="Calibri" w:cs="Times New Roman"/>
    </w:rPr>
    <w:tblPr>
      <w:tblLayout w:type="fixed"/>
      <w:tblCellMar>
        <w:top w:w="0" w:type="dxa"/>
        <w:left w:w="108" w:type="dxa"/>
        <w:bottom w:w="0" w:type="dxa"/>
        <w:right w:w="108" w:type="dxa"/>
      </w:tblCellMar>
    </w:tblPr>
  </w:style>
  <w:style w:type="paragraph" w:styleId="3">
    <w:name w:val="toc 7"/>
    <w:basedOn w:val="1"/>
    <w:next w:val="1"/>
    <w:qFormat/>
    <w:uiPriority w:val="0"/>
    <w:pPr>
      <w:tabs>
        <w:tab w:val="right" w:leader="dot" w:pos="9241"/>
      </w:tabs>
      <w:ind w:firstLine="505" w:firstLineChars="500"/>
      <w:jc w:val="left"/>
    </w:pPr>
    <w:rPr>
      <w:rFonts w:ascii="宋体" w:hAnsi="Calibri" w:eastAsia="Calibri" w:cs="Times New Roman"/>
      <w:szCs w:val="21"/>
    </w:rPr>
  </w:style>
  <w:style w:type="paragraph" w:styleId="4">
    <w:name w:val="index 8"/>
    <w:basedOn w:val="1"/>
    <w:next w:val="1"/>
    <w:qFormat/>
    <w:uiPriority w:val="0"/>
    <w:pPr>
      <w:ind w:left="1680" w:hanging="210"/>
      <w:jc w:val="left"/>
    </w:pPr>
    <w:rPr>
      <w:rFonts w:ascii="Calibri" w:hAnsi="Calibri" w:eastAsia="Calibri" w:cs="Times New Roman"/>
      <w:sz w:val="20"/>
      <w:szCs w:val="20"/>
    </w:rPr>
  </w:style>
  <w:style w:type="paragraph" w:styleId="5">
    <w:name w:val="Normal Indent"/>
    <w:basedOn w:val="1"/>
    <w:qFormat/>
    <w:uiPriority w:val="0"/>
    <w:pPr>
      <w:ind w:firstLine="420"/>
    </w:pPr>
    <w:rPr>
      <w:rFonts w:ascii="Calibri" w:hAnsi="Calibri" w:eastAsia="Calibri" w:cs="Times New Roman"/>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eastAsia="Calibri" w:cs="Times New Roman"/>
      <w:sz w:val="20"/>
      <w:szCs w:val="20"/>
    </w:rPr>
  </w:style>
  <w:style w:type="paragraph" w:styleId="8">
    <w:name w:val="Document Map"/>
    <w:basedOn w:val="1"/>
    <w:qFormat/>
    <w:uiPriority w:val="0"/>
    <w:pPr>
      <w:shd w:val="clear" w:color="auto" w:fill="000080"/>
    </w:pPr>
    <w:rPr>
      <w:rFonts w:ascii="Calibri" w:hAnsi="Calibri" w:eastAsia="Calibri" w:cs="Times New Roman"/>
    </w:rPr>
  </w:style>
  <w:style w:type="paragraph" w:styleId="9">
    <w:name w:val="annotation text"/>
    <w:basedOn w:val="1"/>
    <w:link w:val="147"/>
    <w:unhideWhenUsed/>
    <w:qFormat/>
    <w:uiPriority w:val="99"/>
    <w:pPr>
      <w:jc w:val="left"/>
    </w:pPr>
  </w:style>
  <w:style w:type="paragraph" w:styleId="10">
    <w:name w:val="index 6"/>
    <w:basedOn w:val="1"/>
    <w:next w:val="1"/>
    <w:qFormat/>
    <w:uiPriority w:val="0"/>
    <w:pPr>
      <w:ind w:left="1260" w:hanging="210"/>
      <w:jc w:val="left"/>
    </w:pPr>
    <w:rPr>
      <w:rFonts w:ascii="Calibri" w:hAnsi="Calibri" w:eastAsia="Calibri" w:cs="Times New Roman"/>
      <w:sz w:val="20"/>
      <w:szCs w:val="20"/>
    </w:rPr>
  </w:style>
  <w:style w:type="paragraph" w:styleId="11">
    <w:name w:val="Body Text"/>
    <w:basedOn w:val="1"/>
    <w:qFormat/>
    <w:uiPriority w:val="0"/>
    <w:rPr>
      <w:rFonts w:ascii="宋体" w:hAnsi="宋体" w:eastAsia="宋体" w:cs="宋体"/>
      <w:sz w:val="24"/>
      <w:szCs w:val="24"/>
      <w:lang w:val="zh-CN" w:eastAsia="zh-CN" w:bidi="zh-CN"/>
    </w:rPr>
  </w:style>
  <w:style w:type="paragraph" w:styleId="12">
    <w:name w:val="index 4"/>
    <w:basedOn w:val="1"/>
    <w:next w:val="1"/>
    <w:qFormat/>
    <w:uiPriority w:val="0"/>
    <w:pPr>
      <w:ind w:left="840" w:hanging="210"/>
      <w:jc w:val="left"/>
    </w:pPr>
    <w:rPr>
      <w:rFonts w:ascii="Calibri" w:hAnsi="Calibri" w:eastAsia="Calibri" w:cs="Times New Roman"/>
      <w:sz w:val="20"/>
      <w:szCs w:val="20"/>
    </w:rPr>
  </w:style>
  <w:style w:type="paragraph" w:styleId="13">
    <w:name w:val="toc 5"/>
    <w:basedOn w:val="1"/>
    <w:next w:val="1"/>
    <w:qFormat/>
    <w:uiPriority w:val="0"/>
    <w:pPr>
      <w:tabs>
        <w:tab w:val="right" w:leader="dot" w:pos="9241"/>
      </w:tabs>
      <w:ind w:firstLine="300" w:firstLineChars="300"/>
      <w:jc w:val="left"/>
    </w:pPr>
    <w:rPr>
      <w:rFonts w:ascii="宋体" w:hAnsi="Calibri" w:eastAsia="Calibri" w:cs="Times New Roman"/>
      <w:szCs w:val="21"/>
    </w:rPr>
  </w:style>
  <w:style w:type="paragraph" w:styleId="14">
    <w:name w:val="toc 3"/>
    <w:basedOn w:val="1"/>
    <w:next w:val="1"/>
    <w:qFormat/>
    <w:uiPriority w:val="0"/>
    <w:pPr>
      <w:tabs>
        <w:tab w:val="right" w:leader="dot" w:pos="9241"/>
      </w:tabs>
      <w:ind w:firstLine="102" w:firstLineChars="100"/>
      <w:jc w:val="left"/>
    </w:pPr>
    <w:rPr>
      <w:rFonts w:ascii="宋体" w:hAnsi="Calibri" w:eastAsia="Calibri" w:cs="Times New Roman"/>
      <w:szCs w:val="21"/>
    </w:rPr>
  </w:style>
  <w:style w:type="paragraph" w:styleId="15">
    <w:name w:val="toc 8"/>
    <w:basedOn w:val="1"/>
    <w:next w:val="1"/>
    <w:qFormat/>
    <w:uiPriority w:val="0"/>
    <w:pPr>
      <w:tabs>
        <w:tab w:val="right" w:leader="dot" w:pos="9241"/>
      </w:tabs>
      <w:ind w:firstLine="607" w:firstLineChars="600"/>
      <w:jc w:val="left"/>
    </w:pPr>
    <w:rPr>
      <w:rFonts w:ascii="宋体" w:hAnsi="Calibri" w:eastAsia="Calibri" w:cs="Times New Roman"/>
      <w:szCs w:val="21"/>
    </w:rPr>
  </w:style>
  <w:style w:type="paragraph" w:styleId="16">
    <w:name w:val="index 3"/>
    <w:basedOn w:val="1"/>
    <w:next w:val="1"/>
    <w:qFormat/>
    <w:uiPriority w:val="0"/>
    <w:pPr>
      <w:ind w:left="630" w:hanging="210"/>
      <w:jc w:val="left"/>
    </w:pPr>
    <w:rPr>
      <w:rFonts w:ascii="Calibri" w:hAnsi="Calibri" w:eastAsia="Calibri" w:cs="Times New Roman"/>
      <w:sz w:val="20"/>
      <w:szCs w:val="20"/>
    </w:rPr>
  </w:style>
  <w:style w:type="paragraph" w:styleId="17">
    <w:name w:val="Body Text Indent 2"/>
    <w:basedOn w:val="1"/>
    <w:qFormat/>
    <w:uiPriority w:val="0"/>
    <w:pPr>
      <w:ind w:firstLine="420" w:firstLineChars="200"/>
    </w:pPr>
    <w:rPr>
      <w:rFonts w:ascii="宋体" w:hAnsi="宋体" w:eastAsia="Calibri" w:cs="Times New Roman"/>
    </w:rPr>
  </w:style>
  <w:style w:type="paragraph" w:styleId="18">
    <w:name w:val="endnote text"/>
    <w:basedOn w:val="1"/>
    <w:qFormat/>
    <w:uiPriority w:val="0"/>
    <w:pPr>
      <w:snapToGrid w:val="0"/>
      <w:jc w:val="left"/>
    </w:pPr>
    <w:rPr>
      <w:rFonts w:ascii="Calibri" w:hAnsi="Calibri" w:eastAsia="Calibri" w:cs="Times New Roman"/>
    </w:rPr>
  </w:style>
  <w:style w:type="paragraph" w:styleId="19">
    <w:name w:val="Balloon Text"/>
    <w:basedOn w:val="1"/>
    <w:qFormat/>
    <w:uiPriority w:val="0"/>
    <w:rPr>
      <w:rFonts w:ascii="Calibri" w:hAnsi="Calibri" w:eastAsia="Calibri" w:cs="Times New Roman"/>
      <w:sz w:val="18"/>
      <w:szCs w:val="18"/>
    </w:rPr>
  </w:style>
  <w:style w:type="paragraph" w:styleId="20">
    <w:name w:val="footer"/>
    <w:basedOn w:val="1"/>
    <w:qFormat/>
    <w:uiPriority w:val="0"/>
    <w:pPr>
      <w:snapToGrid w:val="0"/>
      <w:ind w:right="210" w:rightChars="100"/>
      <w:jc w:val="right"/>
    </w:pPr>
    <w:rPr>
      <w:rFonts w:ascii="Calibri" w:hAnsi="Calibri" w:eastAsia="Calibri" w:cs="Times New Roman"/>
      <w:sz w:val="18"/>
      <w:szCs w:val="18"/>
    </w:rPr>
  </w:style>
  <w:style w:type="paragraph" w:styleId="21">
    <w:name w:val="header"/>
    <w:basedOn w:val="1"/>
    <w:qFormat/>
    <w:uiPriority w:val="0"/>
    <w:pPr>
      <w:snapToGrid w:val="0"/>
      <w:jc w:val="left"/>
    </w:pPr>
    <w:rPr>
      <w:rFonts w:ascii="Calibri" w:hAnsi="Calibri" w:eastAsia="Calibri" w:cs="Times New Roman"/>
      <w:sz w:val="18"/>
      <w:szCs w:val="18"/>
    </w:rPr>
  </w:style>
  <w:style w:type="paragraph" w:styleId="22">
    <w:name w:val="toc 1"/>
    <w:basedOn w:val="1"/>
    <w:next w:val="1"/>
    <w:qFormat/>
    <w:uiPriority w:val="0"/>
    <w:pPr>
      <w:tabs>
        <w:tab w:val="right" w:leader="dot" w:pos="9241"/>
      </w:tabs>
      <w:spacing w:before="25" w:beforeLines="25" w:after="25" w:afterLines="25"/>
      <w:jc w:val="left"/>
    </w:pPr>
    <w:rPr>
      <w:rFonts w:ascii="宋体" w:hAnsi="Calibri" w:eastAsia="Calibri" w:cs="Times New Roman"/>
      <w:szCs w:val="21"/>
    </w:rPr>
  </w:style>
  <w:style w:type="paragraph" w:styleId="23">
    <w:name w:val="toc 4"/>
    <w:basedOn w:val="1"/>
    <w:next w:val="1"/>
    <w:qFormat/>
    <w:uiPriority w:val="0"/>
    <w:pPr>
      <w:tabs>
        <w:tab w:val="right" w:leader="dot" w:pos="9241"/>
      </w:tabs>
      <w:ind w:firstLine="198" w:firstLineChars="200"/>
      <w:jc w:val="left"/>
    </w:pPr>
    <w:rPr>
      <w:rFonts w:ascii="宋体" w:hAnsi="Calibri" w:eastAsia="Calibri" w:cs="Times New Roman"/>
      <w:szCs w:val="21"/>
    </w:rPr>
  </w:style>
  <w:style w:type="paragraph" w:styleId="24">
    <w:name w:val="index heading"/>
    <w:basedOn w:val="1"/>
    <w:next w:val="25"/>
    <w:qFormat/>
    <w:uiPriority w:val="0"/>
    <w:pPr>
      <w:spacing w:before="120" w:after="120"/>
      <w:jc w:val="center"/>
    </w:pPr>
    <w:rPr>
      <w:rFonts w:ascii="Calibri" w:hAnsi="Calibri" w:eastAsia="Calibri" w:cs="Times New Roman"/>
      <w:b/>
      <w:bCs/>
      <w:iCs/>
      <w:szCs w:val="20"/>
    </w:rPr>
  </w:style>
  <w:style w:type="paragraph" w:styleId="25">
    <w:name w:val="index 1"/>
    <w:basedOn w:val="1"/>
    <w:next w:val="26"/>
    <w:qFormat/>
    <w:uiPriority w:val="0"/>
    <w:pPr>
      <w:tabs>
        <w:tab w:val="right" w:leader="dot" w:pos="9299"/>
      </w:tabs>
      <w:jc w:val="left"/>
    </w:pPr>
    <w:rPr>
      <w:rFonts w:ascii="宋体" w:hAnsi="Calibri" w:eastAsia="Calibri" w:cs="Times New Roman"/>
      <w:szCs w:val="21"/>
    </w:rPr>
  </w:style>
  <w:style w:type="paragraph" w:customStyle="1" w:styleId="26">
    <w:name w:val="段"/>
    <w:link w:val="146"/>
    <w:qFormat/>
    <w:uiPriority w:val="0"/>
    <w:pPr>
      <w:tabs>
        <w:tab w:val="center" w:pos="4201"/>
        <w:tab w:val="right" w:leader="dot" w:pos="9298"/>
      </w:tabs>
      <w:autoSpaceDE w:val="0"/>
      <w:autoSpaceDN w:val="0"/>
      <w:ind w:firstLine="420" w:firstLineChars="200"/>
      <w:jc w:val="both"/>
    </w:pPr>
    <w:rPr>
      <w:rFonts w:ascii="宋体" w:hAnsi="Times New Roman" w:eastAsia="Calibri"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hAnsi="Calibri" w:eastAsia="Calibri" w:cs="Times New Roman"/>
      <w:sz w:val="18"/>
      <w:szCs w:val="18"/>
    </w:rPr>
  </w:style>
  <w:style w:type="paragraph" w:styleId="28">
    <w:name w:val="toc 6"/>
    <w:basedOn w:val="1"/>
    <w:next w:val="1"/>
    <w:qFormat/>
    <w:uiPriority w:val="0"/>
    <w:pPr>
      <w:tabs>
        <w:tab w:val="right" w:leader="dot" w:pos="9241"/>
      </w:tabs>
      <w:ind w:firstLine="403" w:firstLineChars="400"/>
      <w:jc w:val="left"/>
    </w:pPr>
    <w:rPr>
      <w:rFonts w:ascii="宋体" w:hAnsi="Calibri" w:eastAsia="Calibri" w:cs="Times New Roman"/>
      <w:szCs w:val="21"/>
    </w:rPr>
  </w:style>
  <w:style w:type="paragraph" w:styleId="29">
    <w:name w:val="index 7"/>
    <w:basedOn w:val="1"/>
    <w:next w:val="1"/>
    <w:qFormat/>
    <w:uiPriority w:val="0"/>
    <w:pPr>
      <w:ind w:left="1470" w:hanging="210"/>
      <w:jc w:val="left"/>
    </w:pPr>
    <w:rPr>
      <w:rFonts w:ascii="Calibri" w:hAnsi="Calibri" w:eastAsia="Calibri" w:cs="Times New Roman"/>
      <w:sz w:val="20"/>
      <w:szCs w:val="20"/>
    </w:rPr>
  </w:style>
  <w:style w:type="paragraph" w:styleId="30">
    <w:name w:val="index 9"/>
    <w:basedOn w:val="1"/>
    <w:next w:val="1"/>
    <w:qFormat/>
    <w:uiPriority w:val="0"/>
    <w:pPr>
      <w:ind w:left="1890" w:hanging="210"/>
      <w:jc w:val="left"/>
    </w:pPr>
    <w:rPr>
      <w:rFonts w:ascii="Calibri" w:hAnsi="Calibri" w:eastAsia="Calibri" w:cs="Times New Roman"/>
      <w:sz w:val="20"/>
      <w:szCs w:val="20"/>
    </w:rPr>
  </w:style>
  <w:style w:type="paragraph" w:styleId="31">
    <w:name w:val="toc 2"/>
    <w:basedOn w:val="1"/>
    <w:next w:val="1"/>
    <w:qFormat/>
    <w:uiPriority w:val="0"/>
    <w:pPr>
      <w:tabs>
        <w:tab w:val="right" w:leader="dot" w:pos="9241"/>
      </w:tabs>
    </w:pPr>
    <w:rPr>
      <w:rFonts w:ascii="宋体" w:hAnsi="Calibri" w:eastAsia="Calibri" w:cs="Times New Roman"/>
      <w:szCs w:val="21"/>
    </w:rPr>
  </w:style>
  <w:style w:type="paragraph" w:styleId="32">
    <w:name w:val="toc 9"/>
    <w:basedOn w:val="1"/>
    <w:next w:val="1"/>
    <w:qFormat/>
    <w:uiPriority w:val="0"/>
    <w:pPr>
      <w:ind w:left="1470"/>
      <w:jc w:val="left"/>
    </w:pPr>
    <w:rPr>
      <w:rFonts w:ascii="Calibri" w:hAnsi="Calibri" w:eastAsia="Calibri" w:cs="Times New Roman"/>
      <w:sz w:val="20"/>
      <w:szCs w:val="20"/>
    </w:rPr>
  </w:style>
  <w:style w:type="paragraph" w:styleId="33">
    <w:name w:val="index 2"/>
    <w:basedOn w:val="1"/>
    <w:next w:val="1"/>
    <w:qFormat/>
    <w:uiPriority w:val="0"/>
    <w:pPr>
      <w:ind w:left="420" w:hanging="210"/>
      <w:jc w:val="left"/>
    </w:pPr>
    <w:rPr>
      <w:rFonts w:ascii="Calibri" w:hAnsi="Calibri" w:eastAsia="Calibri" w:cs="Times New Roman"/>
      <w:sz w:val="20"/>
      <w:szCs w:val="20"/>
    </w:rPr>
  </w:style>
  <w:style w:type="paragraph" w:styleId="34">
    <w:name w:val="annotation subject"/>
    <w:basedOn w:val="9"/>
    <w:next w:val="9"/>
    <w:link w:val="142"/>
    <w:unhideWhenUsed/>
    <w:qFormat/>
    <w:uiPriority w:val="99"/>
    <w:rPr>
      <w:b/>
      <w:bCs/>
    </w:rPr>
  </w:style>
  <w:style w:type="table" w:styleId="36">
    <w:name w:val="Table Grid"/>
    <w:basedOn w:val="35"/>
    <w:qFormat/>
    <w:uiPriority w:val="0"/>
    <w:rPr>
      <w:rFonts w:ascii="宋体" w:hAnsi="Calibri" w:eastAsia="Calibri" w:cs="Times New Roman"/>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8">
    <w:name w:val="endnote reference"/>
    <w:qFormat/>
    <w:uiPriority w:val="0"/>
    <w:rPr>
      <w:rFonts w:ascii="Calibri" w:hAnsi="Calibri" w:eastAsia="Calibri" w:cs="Times New Roman"/>
      <w:vertAlign w:val="superscript"/>
    </w:rPr>
  </w:style>
  <w:style w:type="character" w:styleId="39">
    <w:name w:val="page number"/>
    <w:qFormat/>
    <w:uiPriority w:val="0"/>
    <w:rPr>
      <w:rFonts w:ascii="Times New Roman" w:hAnsi="Times New Roman" w:eastAsia="宋体" w:cs="Times New Roman"/>
      <w:sz w:val="18"/>
    </w:rPr>
  </w:style>
  <w:style w:type="character" w:styleId="40">
    <w:name w:val="FollowedHyperlink"/>
    <w:qFormat/>
    <w:uiPriority w:val="0"/>
    <w:rPr>
      <w:rFonts w:ascii="Calibri" w:hAnsi="Calibri" w:eastAsia="Calibri" w:cs="Times New Roman"/>
      <w:color w:val="800080"/>
      <w:u w:val="single"/>
    </w:rPr>
  </w:style>
  <w:style w:type="character" w:styleId="41">
    <w:name w:val="Hyperlink"/>
    <w:qFormat/>
    <w:uiPriority w:val="0"/>
    <w:rPr>
      <w:rFonts w:ascii="Calibri" w:hAnsi="Calibri" w:eastAsia="Calibri" w:cs="Times New Roman"/>
      <w:color w:val="0000FF"/>
      <w:spacing w:val="0"/>
      <w:w w:val="100"/>
      <w:szCs w:val="21"/>
      <w:u w:val="single"/>
    </w:rPr>
  </w:style>
  <w:style w:type="character" w:styleId="42">
    <w:name w:val="annotation reference"/>
    <w:qFormat/>
    <w:uiPriority w:val="0"/>
    <w:rPr>
      <w:rFonts w:ascii="Calibri" w:hAnsi="Calibri" w:eastAsia="Calibri" w:cs="Times New Roman"/>
      <w:sz w:val="21"/>
      <w:szCs w:val="21"/>
    </w:rPr>
  </w:style>
  <w:style w:type="character" w:styleId="43">
    <w:name w:val="footnote reference"/>
    <w:qFormat/>
    <w:uiPriority w:val="0"/>
    <w:rPr>
      <w:rFonts w:ascii="Calibri" w:hAnsi="Calibri" w:eastAsia="Calibri" w:cs="Times New Roman"/>
      <w:vertAlign w:val="superscript"/>
    </w:rPr>
  </w:style>
  <w:style w:type="paragraph" w:customStyle="1" w:styleId="44">
    <w:name w:val="列项说明数字编号"/>
    <w:qFormat/>
    <w:uiPriority w:val="0"/>
    <w:pPr>
      <w:ind w:left="600" w:leftChars="400" w:hanging="200" w:hangingChars="200"/>
    </w:pPr>
    <w:rPr>
      <w:rFonts w:ascii="宋体" w:hAnsi="Times New Roman" w:eastAsia="Calibri" w:cs="Times New Roman"/>
      <w:sz w:val="21"/>
      <w:lang w:val="en-US" w:eastAsia="zh-CN" w:bidi="ar-SA"/>
    </w:rPr>
  </w:style>
  <w:style w:type="paragraph" w:customStyle="1" w:styleId="45">
    <w:name w:val="列项——（一级）"/>
    <w:qFormat/>
    <w:uiPriority w:val="0"/>
    <w:pPr>
      <w:widowControl w:val="0"/>
      <w:numPr>
        <w:ilvl w:val="0"/>
        <w:numId w:val="2"/>
      </w:numPr>
      <w:jc w:val="both"/>
    </w:pPr>
    <w:rPr>
      <w:rFonts w:ascii="宋体" w:hAnsi="Times New Roman" w:eastAsia="Calibri" w:cs="Times New Roman"/>
      <w:sz w:val="21"/>
      <w:lang w:val="en-US" w:eastAsia="zh-CN" w:bidi="ar-SA"/>
    </w:rPr>
  </w:style>
  <w:style w:type="paragraph" w:customStyle="1" w:styleId="46">
    <w:name w:val="图的脚注"/>
    <w:next w:val="26"/>
    <w:qFormat/>
    <w:uiPriority w:val="0"/>
    <w:pPr>
      <w:widowControl w:val="0"/>
      <w:ind w:left="840" w:leftChars="200" w:hanging="420" w:hangingChars="200"/>
      <w:jc w:val="both"/>
    </w:pPr>
    <w:rPr>
      <w:rFonts w:ascii="宋体" w:hAnsi="Times New Roman" w:eastAsia="Calibri" w:cs="Times New Roman"/>
      <w:sz w:val="18"/>
      <w:lang w:val="en-US" w:eastAsia="zh-CN" w:bidi="ar-SA"/>
    </w:rPr>
  </w:style>
  <w:style w:type="paragraph" w:customStyle="1" w:styleId="47">
    <w:name w:val="四级条标题"/>
    <w:basedOn w:val="48"/>
    <w:next w:val="26"/>
    <w:qFormat/>
    <w:uiPriority w:val="0"/>
    <w:pPr>
      <w:numPr>
        <w:ilvl w:val="4"/>
        <w:numId w:val="3"/>
      </w:numPr>
      <w:tabs>
        <w:tab w:val="left" w:pos="0"/>
      </w:tabs>
      <w:ind w:hanging="3261"/>
      <w:outlineLvl w:val="5"/>
    </w:pPr>
    <w:rPr>
      <w:rFonts w:ascii="Calibri" w:hAnsi="Calibri" w:eastAsia="Calibri" w:cs="Times New Roman"/>
    </w:rPr>
  </w:style>
  <w:style w:type="paragraph" w:customStyle="1" w:styleId="48">
    <w:name w:val="三级条标题"/>
    <w:basedOn w:val="49"/>
    <w:next w:val="26"/>
    <w:qFormat/>
    <w:uiPriority w:val="0"/>
    <w:pPr>
      <w:numPr>
        <w:ilvl w:val="3"/>
        <w:numId w:val="3"/>
      </w:numPr>
      <w:outlineLvl w:val="4"/>
    </w:pPr>
    <w:rPr>
      <w:rFonts w:ascii="Calibri" w:hAnsi="Calibri" w:eastAsia="Calibri" w:cs="Times New Roman"/>
    </w:rPr>
  </w:style>
  <w:style w:type="paragraph" w:customStyle="1" w:styleId="49">
    <w:name w:val="二级条标题"/>
    <w:basedOn w:val="50"/>
    <w:next w:val="26"/>
    <w:qFormat/>
    <w:uiPriority w:val="0"/>
    <w:pPr>
      <w:numPr>
        <w:ilvl w:val="2"/>
        <w:numId w:val="3"/>
      </w:numPr>
      <w:spacing w:before="50" w:after="50"/>
      <w:outlineLvl w:val="3"/>
    </w:pPr>
    <w:rPr>
      <w:rFonts w:ascii="Calibri" w:hAnsi="Calibri" w:eastAsia="Calibri" w:cs="Times New Roman"/>
    </w:rPr>
  </w:style>
  <w:style w:type="paragraph" w:customStyle="1" w:styleId="50">
    <w:name w:val="一级条标题"/>
    <w:next w:val="26"/>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1">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hAnsi="Calibri" w:eastAsia="黑体" w:cs="Times New Roman"/>
      <w:kern w:val="0"/>
      <w:sz w:val="32"/>
      <w:szCs w:val="20"/>
    </w:rPr>
  </w:style>
  <w:style w:type="paragraph" w:customStyle="1" w:styleId="52">
    <w:name w:val="标准书眉_偶数页"/>
    <w:basedOn w:val="53"/>
    <w:next w:val="1"/>
    <w:qFormat/>
    <w:uiPriority w:val="0"/>
    <w:pPr>
      <w:tabs>
        <w:tab w:val="center" w:pos="4154"/>
        <w:tab w:val="right" w:pos="8306"/>
      </w:tabs>
      <w:jc w:val="left"/>
    </w:pPr>
    <w:rPr>
      <w:rFonts w:ascii="黑体" w:hAnsi="Calibri" w:eastAsia="黑体" w:cs="Times New Roman"/>
    </w:rPr>
  </w:style>
  <w:style w:type="paragraph" w:customStyle="1" w:styleId="5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4">
    <w:name w:val="列项●（二级）"/>
    <w:qFormat/>
    <w:uiPriority w:val="0"/>
    <w:pPr>
      <w:numPr>
        <w:ilvl w:val="1"/>
        <w:numId w:val="2"/>
      </w:numPr>
      <w:tabs>
        <w:tab w:val="left" w:pos="840"/>
      </w:tabs>
      <w:jc w:val="both"/>
    </w:pPr>
    <w:rPr>
      <w:rFonts w:ascii="宋体" w:hAnsi="Times New Roman" w:eastAsia="Calibri" w:cs="Times New Roman"/>
      <w:sz w:val="21"/>
      <w:lang w:val="en-US" w:eastAsia="zh-CN" w:bidi="ar-SA"/>
    </w:rPr>
  </w:style>
  <w:style w:type="paragraph" w:customStyle="1" w:styleId="55">
    <w:name w:val="封面正文"/>
    <w:qFormat/>
    <w:uiPriority w:val="0"/>
    <w:pPr>
      <w:jc w:val="both"/>
    </w:pPr>
    <w:rPr>
      <w:rFonts w:ascii="Times New Roman" w:hAnsi="Times New Roman" w:eastAsia="Calibri" w:cs="Times New Roman"/>
      <w:lang w:val="en-US" w:eastAsia="zh-CN" w:bidi="ar-SA"/>
    </w:rPr>
  </w:style>
  <w:style w:type="paragraph" w:customStyle="1" w:styleId="56">
    <w:name w:val="附录四级条标题"/>
    <w:basedOn w:val="57"/>
    <w:next w:val="26"/>
    <w:link w:val="149"/>
    <w:qFormat/>
    <w:uiPriority w:val="0"/>
    <w:pPr>
      <w:numPr>
        <w:ilvl w:val="5"/>
        <w:numId w:val="4"/>
      </w:numPr>
      <w:tabs>
        <w:tab w:val="left" w:pos="360"/>
      </w:tabs>
      <w:outlineLvl w:val="5"/>
    </w:pPr>
    <w:rPr>
      <w:rFonts w:ascii="Calibri" w:hAnsi="Calibri" w:eastAsia="Calibri" w:cs="Times New Roman"/>
    </w:rPr>
  </w:style>
  <w:style w:type="paragraph" w:customStyle="1" w:styleId="57">
    <w:name w:val="附录三级条标题"/>
    <w:basedOn w:val="58"/>
    <w:next w:val="26"/>
    <w:qFormat/>
    <w:uiPriority w:val="0"/>
    <w:pPr>
      <w:numPr>
        <w:ilvl w:val="4"/>
        <w:numId w:val="4"/>
      </w:numPr>
      <w:tabs>
        <w:tab w:val="left" w:pos="360"/>
      </w:tabs>
      <w:outlineLvl w:val="4"/>
    </w:pPr>
    <w:rPr>
      <w:rFonts w:ascii="Calibri" w:hAnsi="Calibri" w:eastAsia="Calibri" w:cs="Times New Roman"/>
    </w:rPr>
  </w:style>
  <w:style w:type="paragraph" w:customStyle="1" w:styleId="58">
    <w:name w:val="附录二级条标题"/>
    <w:basedOn w:val="1"/>
    <w:next w:val="26"/>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hAnsi="Calibri" w:eastAsia="黑体" w:cs="Times New Roman"/>
      <w:kern w:val="21"/>
      <w:szCs w:val="20"/>
    </w:rPr>
  </w:style>
  <w:style w:type="paragraph" w:customStyle="1" w:styleId="59">
    <w:name w:val="图标脚注说明"/>
    <w:basedOn w:val="26"/>
    <w:qFormat/>
    <w:uiPriority w:val="0"/>
    <w:pPr>
      <w:ind w:left="840" w:hanging="420" w:firstLineChars="0"/>
    </w:pPr>
    <w:rPr>
      <w:rFonts w:ascii="Calibri" w:hAnsi="Calibri" w:eastAsia="Calibri" w:cs="Times New Roman"/>
      <w:sz w:val="18"/>
      <w:szCs w:val="18"/>
    </w:rPr>
  </w:style>
  <w:style w:type="paragraph" w:customStyle="1" w:styleId="60">
    <w:name w:val="示例"/>
    <w:next w:val="61"/>
    <w:qFormat/>
    <w:uiPriority w:val="0"/>
    <w:pPr>
      <w:widowControl w:val="0"/>
      <w:numPr>
        <w:ilvl w:val="0"/>
        <w:numId w:val="5"/>
      </w:numPr>
      <w:jc w:val="both"/>
    </w:pPr>
    <w:rPr>
      <w:rFonts w:ascii="宋体" w:hAnsi="Times New Roman" w:eastAsia="Calibri" w:cs="Times New Roman"/>
      <w:sz w:val="18"/>
      <w:szCs w:val="18"/>
      <w:lang w:val="en-US" w:eastAsia="zh-CN" w:bidi="ar-SA"/>
    </w:rPr>
  </w:style>
  <w:style w:type="paragraph" w:customStyle="1" w:styleId="61">
    <w:name w:val="示例内容"/>
    <w:qFormat/>
    <w:uiPriority w:val="0"/>
    <w:pPr>
      <w:ind w:firstLine="200" w:firstLineChars="200"/>
    </w:pPr>
    <w:rPr>
      <w:rFonts w:ascii="宋体" w:hAnsi="Times New Roman" w:eastAsia="Calibri" w:cs="Times New Roman"/>
      <w:sz w:val="18"/>
      <w:szCs w:val="18"/>
      <w:lang w:val="en-US" w:eastAsia="zh-CN" w:bidi="ar-SA"/>
    </w:rPr>
  </w:style>
  <w:style w:type="paragraph" w:customStyle="1" w:styleId="62">
    <w:name w:val="附录标识"/>
    <w:basedOn w:val="1"/>
    <w:next w:val="26"/>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hAnsi="Calibri" w:eastAsia="黑体" w:cs="Times New Roman"/>
      <w:kern w:val="0"/>
      <w:szCs w:val="20"/>
    </w:rPr>
  </w:style>
  <w:style w:type="paragraph" w:customStyle="1" w:styleId="63">
    <w:name w:val="正文图标题"/>
    <w:next w:val="26"/>
    <w:qFormat/>
    <w:uiPriority w:val="0"/>
    <w:pPr>
      <w:numPr>
        <w:ilvl w:val="0"/>
        <w:numId w:val="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5">
    <w:name w:val="附录四级无"/>
    <w:basedOn w:val="56"/>
    <w:qFormat/>
    <w:uiPriority w:val="0"/>
    <w:pPr>
      <w:tabs>
        <w:tab w:val="clear" w:pos="360"/>
      </w:tabs>
      <w:spacing w:before="0" w:beforeLines="0" w:after="0" w:afterLines="0"/>
    </w:pPr>
    <w:rPr>
      <w:rFonts w:ascii="宋体" w:hAnsi="Calibri" w:eastAsia="宋体" w:cs="Times New Roman"/>
      <w:szCs w:val="21"/>
    </w:rPr>
  </w:style>
  <w:style w:type="paragraph" w:customStyle="1" w:styleId="66">
    <w:name w:val="a4"/>
    <w:basedOn w:val="1"/>
    <w:qFormat/>
    <w:uiPriority w:val="0"/>
    <w:pPr>
      <w:widowControl/>
      <w:spacing w:before="100" w:beforeAutospacing="1" w:after="100" w:afterAutospacing="1"/>
      <w:jc w:val="left"/>
    </w:pPr>
    <w:rPr>
      <w:rFonts w:ascii="宋体" w:hAnsi="宋体" w:eastAsia="Calibri" w:cs="宋体"/>
      <w:kern w:val="0"/>
      <w:sz w:val="24"/>
    </w:rPr>
  </w:style>
  <w:style w:type="paragraph" w:customStyle="1" w:styleId="67">
    <w:name w:val="注×："/>
    <w:qFormat/>
    <w:uiPriority w:val="0"/>
    <w:pPr>
      <w:widowControl w:val="0"/>
      <w:numPr>
        <w:ilvl w:val="0"/>
        <w:numId w:val="7"/>
      </w:numPr>
      <w:autoSpaceDE w:val="0"/>
      <w:autoSpaceDN w:val="0"/>
      <w:jc w:val="both"/>
    </w:pPr>
    <w:rPr>
      <w:rFonts w:ascii="宋体" w:hAnsi="Times New Roman" w:eastAsia="Calibri"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Calibri" w:cs="Times New Roman"/>
      <w:b/>
      <w:w w:val="170"/>
      <w:sz w:val="96"/>
      <w:szCs w:val="96"/>
      <w:lang w:val="en-US" w:eastAsia="zh-CN" w:bidi="ar-SA"/>
    </w:rPr>
  </w:style>
  <w:style w:type="paragraph" w:customStyle="1" w:styleId="6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0">
    <w:name w:val="附录图标题"/>
    <w:basedOn w:val="1"/>
    <w:next w:val="26"/>
    <w:qFormat/>
    <w:uiPriority w:val="0"/>
    <w:pPr>
      <w:numPr>
        <w:ilvl w:val="1"/>
        <w:numId w:val="8"/>
      </w:numPr>
      <w:tabs>
        <w:tab w:val="left" w:pos="363"/>
      </w:tabs>
      <w:spacing w:before="50" w:beforeLines="50" w:after="50" w:afterLines="50"/>
      <w:ind w:left="0" w:firstLine="0"/>
      <w:jc w:val="center"/>
    </w:pPr>
    <w:rPr>
      <w:rFonts w:ascii="黑体" w:hAnsi="Calibri" w:eastAsia="黑体" w:cs="Times New Roman"/>
      <w:szCs w:val="21"/>
    </w:rPr>
  </w:style>
  <w:style w:type="paragraph" w:customStyle="1" w:styleId="71">
    <w:name w:val="其他发布日期"/>
    <w:basedOn w:val="72"/>
    <w:qFormat/>
    <w:uiPriority w:val="0"/>
    <w:pPr>
      <w:framePr w:vAnchor="page" w:hAnchor="page" w:x="1419"/>
    </w:pPr>
    <w:rPr>
      <w:rFonts w:ascii="Calibri" w:hAnsi="Calibri" w:eastAsia="Calibri" w:cs="Times New Roman"/>
    </w:r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4">
    <w:name w:val="注："/>
    <w:next w:val="26"/>
    <w:qFormat/>
    <w:uiPriority w:val="0"/>
    <w:pPr>
      <w:widowControl w:val="0"/>
      <w:numPr>
        <w:ilvl w:val="0"/>
        <w:numId w:val="9"/>
      </w:numPr>
      <w:autoSpaceDE w:val="0"/>
      <w:autoSpaceDN w:val="0"/>
      <w:jc w:val="both"/>
    </w:pPr>
    <w:rPr>
      <w:rFonts w:ascii="宋体" w:hAnsi="Times New Roman" w:eastAsia="Calibri" w:cs="Times New Roman"/>
      <w:sz w:val="18"/>
      <w:szCs w:val="18"/>
      <w:lang w:val="en-US" w:eastAsia="zh-CN" w:bidi="ar-SA"/>
    </w:rPr>
  </w:style>
  <w:style w:type="paragraph" w:customStyle="1" w:styleId="75">
    <w:name w:val="四级无"/>
    <w:basedOn w:val="47"/>
    <w:qFormat/>
    <w:uiPriority w:val="0"/>
    <w:pPr>
      <w:spacing w:before="0" w:beforeLines="0" w:after="0" w:afterLines="0"/>
    </w:pPr>
    <w:rPr>
      <w:rFonts w:ascii="宋体" w:hAnsi="Calibri" w:eastAsia="宋体" w:cs="Times New Roman"/>
    </w:rPr>
  </w:style>
  <w:style w:type="paragraph" w:customStyle="1" w:styleId="76">
    <w:name w:val="三级无"/>
    <w:basedOn w:val="48"/>
    <w:qFormat/>
    <w:uiPriority w:val="0"/>
    <w:pPr>
      <w:spacing w:before="0" w:beforeLines="0" w:after="0" w:afterLines="0"/>
    </w:pPr>
    <w:rPr>
      <w:rFonts w:ascii="宋体" w:hAnsi="Calibri" w:eastAsia="宋体" w:cs="Times New Roman"/>
    </w:rPr>
  </w:style>
  <w:style w:type="paragraph" w:customStyle="1" w:styleId="77">
    <w:name w:val="附录五级条标题"/>
    <w:basedOn w:val="56"/>
    <w:next w:val="26"/>
    <w:link w:val="150"/>
    <w:qFormat/>
    <w:uiPriority w:val="0"/>
    <w:pPr>
      <w:numPr>
        <w:ilvl w:val="6"/>
        <w:numId w:val="4"/>
      </w:numPr>
      <w:outlineLvl w:val="6"/>
    </w:pPr>
    <w:rPr>
      <w:rFonts w:ascii="Calibri" w:hAnsi="Calibri" w:eastAsia="Calibri" w:cs="Times New Roman"/>
    </w:rPr>
  </w:style>
  <w:style w:type="paragraph" w:customStyle="1" w:styleId="78">
    <w:name w:val="其他标准标志"/>
    <w:basedOn w:val="68"/>
    <w:qFormat/>
    <w:uiPriority w:val="0"/>
    <w:pPr>
      <w:framePr w:w="6101" w:vAnchor="page" w:hAnchor="page" w:x="4673" w:y="942"/>
    </w:pPr>
    <w:rPr>
      <w:rFonts w:ascii="Calibri" w:hAnsi="Calibri" w:eastAsia="Calibri" w:cs="Times New Roman"/>
      <w:w w:val="130"/>
    </w:rPr>
  </w:style>
  <w:style w:type="paragraph" w:customStyle="1" w:styleId="79">
    <w:name w:val="正文公式编号制表符"/>
    <w:basedOn w:val="26"/>
    <w:next w:val="26"/>
    <w:qFormat/>
    <w:uiPriority w:val="0"/>
    <w:pPr>
      <w:ind w:firstLine="0" w:firstLineChars="0"/>
    </w:pPr>
    <w:rPr>
      <w:rFonts w:ascii="Calibri" w:hAnsi="Calibri" w:eastAsia="Calibri" w:cs="Times New Roman"/>
    </w:rPr>
  </w:style>
  <w:style w:type="paragraph" w:customStyle="1" w:styleId="80">
    <w:name w:val="图表脚注说明"/>
    <w:basedOn w:val="1"/>
    <w:qFormat/>
    <w:uiPriority w:val="0"/>
    <w:pPr>
      <w:numPr>
        <w:ilvl w:val="0"/>
        <w:numId w:val="10"/>
      </w:numPr>
    </w:pPr>
    <w:rPr>
      <w:rFonts w:ascii="宋体" w:hAnsi="Calibri" w:eastAsia="Calibri" w:cs="Times New Roman"/>
      <w:sz w:val="18"/>
      <w:szCs w:val="18"/>
    </w:rPr>
  </w:style>
  <w:style w:type="paragraph" w:customStyle="1" w:styleId="81">
    <w:name w:val="终结线"/>
    <w:basedOn w:val="1"/>
    <w:qFormat/>
    <w:uiPriority w:val="0"/>
    <w:pPr>
      <w:framePr w:hSpace="181" w:vSpace="181" w:wrap="around" w:vAnchor="text" w:hAnchor="margin" w:xAlign="center" w:y="285"/>
    </w:pPr>
    <w:rPr>
      <w:rFonts w:ascii="Calibri" w:hAnsi="Calibri" w:eastAsia="Calibri" w:cs="Times New Roman"/>
    </w:rPr>
  </w:style>
  <w:style w:type="paragraph" w:customStyle="1" w:styleId="82">
    <w:name w:val="附录一级条标题"/>
    <w:basedOn w:val="83"/>
    <w:next w:val="26"/>
    <w:qFormat/>
    <w:uiPriority w:val="0"/>
    <w:pPr>
      <w:numPr>
        <w:ilvl w:val="2"/>
        <w:numId w:val="4"/>
      </w:numPr>
      <w:autoSpaceDN w:val="0"/>
      <w:spacing w:before="50" w:beforeLines="50" w:after="50" w:afterLines="50"/>
      <w:outlineLvl w:val="2"/>
    </w:pPr>
    <w:rPr>
      <w:rFonts w:ascii="Calibri" w:hAnsi="Calibri" w:eastAsia="Calibri" w:cs="Times New Roman"/>
    </w:rPr>
  </w:style>
  <w:style w:type="paragraph" w:customStyle="1" w:styleId="83">
    <w:name w:val="附录章标题"/>
    <w:next w:val="26"/>
    <w:qFormat/>
    <w:uiPriority w:val="0"/>
    <w:pPr>
      <w:numPr>
        <w:ilvl w:val="1"/>
        <w:numId w:val="4"/>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4">
    <w:name w:val="五级无"/>
    <w:basedOn w:val="85"/>
    <w:qFormat/>
    <w:uiPriority w:val="0"/>
    <w:pPr>
      <w:tabs>
        <w:tab w:val="left" w:pos="0"/>
      </w:tabs>
      <w:spacing w:before="0" w:beforeLines="0" w:after="0" w:afterLines="0"/>
    </w:pPr>
    <w:rPr>
      <w:rFonts w:ascii="宋体" w:hAnsi="Calibri" w:eastAsia="宋体" w:cs="Times New Roman"/>
    </w:rPr>
  </w:style>
  <w:style w:type="paragraph" w:customStyle="1" w:styleId="85">
    <w:name w:val="五级条标题"/>
    <w:basedOn w:val="47"/>
    <w:next w:val="26"/>
    <w:qFormat/>
    <w:uiPriority w:val="0"/>
    <w:pPr>
      <w:numPr>
        <w:ilvl w:val="5"/>
        <w:numId w:val="3"/>
      </w:numPr>
      <w:outlineLvl w:val="6"/>
    </w:pPr>
    <w:rPr>
      <w:rFonts w:ascii="Calibri" w:hAnsi="Calibri" w:eastAsia="Calibri" w:cs="Times New Roman"/>
    </w:rPr>
  </w:style>
  <w:style w:type="paragraph" w:customStyle="1" w:styleId="86">
    <w:name w:val="其他发布部门"/>
    <w:basedOn w:val="87"/>
    <w:qFormat/>
    <w:uiPriority w:val="0"/>
    <w:pPr>
      <w:framePr w:y="15310"/>
      <w:spacing w:line="0" w:lineRule="atLeast"/>
    </w:pPr>
    <w:rPr>
      <w:rFonts w:ascii="黑体" w:hAnsi="Calibri" w:eastAsia="黑体" w:cs="Times New Roman"/>
      <w:b w:val="0"/>
    </w:rPr>
  </w:style>
  <w:style w:type="paragraph" w:customStyle="1" w:styleId="87">
    <w:name w:val="发布部门"/>
    <w:next w:val="26"/>
    <w:qFormat/>
    <w:uiPriority w:val="0"/>
    <w:pPr>
      <w:framePr w:w="7938" w:h="1134" w:hRule="exact" w:hSpace="125" w:vSpace="181" w:wrap="around" w:vAnchor="page" w:hAnchor="page" w:x="2150" w:y="14630" w:anchorLock="1"/>
      <w:jc w:val="center"/>
    </w:pPr>
    <w:rPr>
      <w:rFonts w:ascii="宋体" w:hAnsi="Times New Roman" w:eastAsia="Calibri" w:cs="Times New Roman"/>
      <w:b/>
      <w:spacing w:val="20"/>
      <w:w w:val="135"/>
      <w:sz w:val="28"/>
      <w:lang w:val="en-US" w:eastAsia="zh-CN" w:bidi="ar-SA"/>
    </w:rPr>
  </w:style>
  <w:style w:type="paragraph" w:customStyle="1" w:styleId="88">
    <w:name w:val="数字编号列项（二级）"/>
    <w:qFormat/>
    <w:uiPriority w:val="0"/>
    <w:pPr>
      <w:numPr>
        <w:ilvl w:val="1"/>
        <w:numId w:val="11"/>
      </w:numPr>
      <w:jc w:val="both"/>
    </w:pPr>
    <w:rPr>
      <w:rFonts w:ascii="宋体" w:hAnsi="Times New Roman" w:eastAsia="Calibri" w:cs="Times New Roman"/>
      <w:sz w:val="21"/>
      <w:lang w:val="en-US" w:eastAsia="zh-CN" w:bidi="ar-SA"/>
    </w:rPr>
  </w:style>
  <w:style w:type="paragraph" w:customStyle="1" w:styleId="89">
    <w:name w:val="二级无"/>
    <w:basedOn w:val="49"/>
    <w:qFormat/>
    <w:uiPriority w:val="0"/>
    <w:pPr>
      <w:spacing w:before="0" w:beforeLines="0" w:after="0" w:afterLines="0"/>
    </w:pPr>
    <w:rPr>
      <w:rFonts w:ascii="宋体" w:hAnsi="Calibri" w:eastAsia="宋体" w:cs="Times New Roman"/>
    </w:rPr>
  </w:style>
  <w:style w:type="paragraph" w:customStyle="1" w:styleId="9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Calibri" w:cs="Times New Roman"/>
      <w:sz w:val="28"/>
      <w:lang w:val="en-US" w:eastAsia="zh-CN" w:bidi="ar-SA"/>
    </w:rPr>
  </w:style>
  <w:style w:type="paragraph" w:customStyle="1" w:styleId="92">
    <w:name w:val="封面标准文稿类别2"/>
    <w:basedOn w:val="93"/>
    <w:qFormat/>
    <w:uiPriority w:val="0"/>
    <w:pPr>
      <w:framePr w:y="4469"/>
    </w:pPr>
    <w:rPr>
      <w:rFonts w:ascii="Calibri" w:hAnsi="Calibri" w:eastAsia="Calibri" w:cs="Times New Roman"/>
    </w:rPr>
  </w:style>
  <w:style w:type="paragraph" w:customStyle="1" w:styleId="93">
    <w:name w:val="封面标准文稿类别"/>
    <w:basedOn w:val="94"/>
    <w:qFormat/>
    <w:uiPriority w:val="0"/>
    <w:pPr>
      <w:spacing w:after="160" w:line="240" w:lineRule="auto"/>
    </w:pPr>
    <w:rPr>
      <w:rFonts w:ascii="Calibri" w:hAnsi="Calibri" w:eastAsia="Calibri" w:cs="Times New Roman"/>
      <w:sz w:val="24"/>
    </w:rPr>
  </w:style>
  <w:style w:type="paragraph" w:customStyle="1" w:styleId="94">
    <w:name w:val="封面一致性程度标识"/>
    <w:basedOn w:val="95"/>
    <w:qFormat/>
    <w:uiPriority w:val="0"/>
    <w:pPr>
      <w:spacing w:before="440"/>
    </w:pPr>
    <w:rPr>
      <w:rFonts w:ascii="宋体" w:hAnsi="Calibri" w:eastAsia="宋体" w:cs="Times New Roman"/>
    </w:rPr>
  </w:style>
  <w:style w:type="paragraph" w:customStyle="1" w:styleId="95">
    <w:name w:val="封面标准英文名称"/>
    <w:basedOn w:val="64"/>
    <w:qFormat/>
    <w:uiPriority w:val="0"/>
    <w:pPr>
      <w:spacing w:before="370" w:line="400" w:lineRule="exact"/>
    </w:pPr>
    <w:rPr>
      <w:rFonts w:ascii="Times New Roman" w:hAnsi="Calibri" w:eastAsia="Calibri" w:cs="Times New Roman"/>
      <w:sz w:val="28"/>
      <w:szCs w:val="28"/>
    </w:rPr>
  </w:style>
  <w:style w:type="paragraph" w:customStyle="1" w:styleId="9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Calibri" w:cs="Times New Roman"/>
      <w:sz w:val="21"/>
      <w:szCs w:val="21"/>
      <w:lang w:val="en-US" w:eastAsia="zh-CN" w:bidi="ar-SA"/>
    </w:rPr>
  </w:style>
  <w:style w:type="paragraph" w:customStyle="1" w:styleId="97">
    <w:name w:val="参考文献、索引标题"/>
    <w:basedOn w:val="1"/>
    <w:next w:val="26"/>
    <w:qFormat/>
    <w:uiPriority w:val="0"/>
    <w:pPr>
      <w:keepNext/>
      <w:pageBreakBefore/>
      <w:widowControl/>
      <w:shd w:val="clear" w:color="FFFFFF" w:fill="FFFFFF"/>
      <w:spacing w:before="640" w:after="200"/>
      <w:jc w:val="center"/>
      <w:outlineLvl w:val="0"/>
    </w:pPr>
    <w:rPr>
      <w:rFonts w:ascii="黑体" w:hAnsi="Calibri" w:eastAsia="黑体" w:cs="Times New Roman"/>
      <w:kern w:val="0"/>
      <w:szCs w:val="20"/>
    </w:rPr>
  </w:style>
  <w:style w:type="paragraph" w:customStyle="1" w:styleId="98">
    <w:name w:val="附录公式"/>
    <w:basedOn w:val="26"/>
    <w:next w:val="26"/>
    <w:link w:val="145"/>
    <w:qFormat/>
    <w:uiPriority w:val="0"/>
    <w:rPr>
      <w:rFonts w:ascii="Calibri" w:hAnsi="Calibri" w:eastAsia="Calibri" w:cs="Times New Roman"/>
    </w:rPr>
  </w:style>
  <w:style w:type="paragraph" w:customStyle="1" w:styleId="99">
    <w:name w:val="标准书眉一"/>
    <w:qFormat/>
    <w:uiPriority w:val="0"/>
    <w:pPr>
      <w:jc w:val="both"/>
    </w:pPr>
    <w:rPr>
      <w:rFonts w:ascii="Times New Roman" w:hAnsi="Times New Roman" w:eastAsia="Calibri" w:cs="Times New Roman"/>
      <w:lang w:val="en-US" w:eastAsia="zh-CN" w:bidi="ar-SA"/>
    </w:rPr>
  </w:style>
  <w:style w:type="paragraph" w:customStyle="1" w:styleId="100">
    <w:name w:val="列项◆（三级）"/>
    <w:basedOn w:val="1"/>
    <w:qFormat/>
    <w:uiPriority w:val="0"/>
    <w:pPr>
      <w:numPr>
        <w:ilvl w:val="2"/>
        <w:numId w:val="2"/>
      </w:numPr>
    </w:pPr>
    <w:rPr>
      <w:rFonts w:ascii="宋体" w:hAnsi="Calibri" w:eastAsia="Calibri" w:cs="Times New Roman"/>
      <w:szCs w:val="21"/>
    </w:rPr>
  </w:style>
  <w:style w:type="paragraph" w:customStyle="1" w:styleId="101">
    <w:name w:val="标准书脚_偶数页"/>
    <w:qFormat/>
    <w:uiPriority w:val="0"/>
    <w:pPr>
      <w:spacing w:before="120"/>
      <w:ind w:left="221"/>
    </w:pPr>
    <w:rPr>
      <w:rFonts w:ascii="宋体" w:hAnsi="Times New Roman" w:eastAsia="Calibri" w:cs="Times New Roman"/>
      <w:sz w:val="18"/>
      <w:szCs w:val="18"/>
      <w:lang w:val="en-US" w:eastAsia="zh-CN" w:bidi="ar-SA"/>
    </w:rPr>
  </w:style>
  <w:style w:type="paragraph" w:customStyle="1" w:styleId="102">
    <w:name w:val="字母编号列项（一级）"/>
    <w:qFormat/>
    <w:uiPriority w:val="0"/>
    <w:pPr>
      <w:numPr>
        <w:ilvl w:val="0"/>
        <w:numId w:val="11"/>
      </w:numPr>
      <w:jc w:val="both"/>
    </w:pPr>
    <w:rPr>
      <w:rFonts w:ascii="宋体" w:hAnsi="Times New Roman" w:eastAsia="Calibri" w:cs="Times New Roman"/>
      <w:sz w:val="21"/>
      <w:lang w:val="en-US" w:eastAsia="zh-CN" w:bidi="ar-SA"/>
    </w:rPr>
  </w:style>
  <w:style w:type="paragraph" w:customStyle="1" w:styleId="103">
    <w:name w:val="附录字母编号列项（一级）"/>
    <w:qFormat/>
    <w:uiPriority w:val="0"/>
    <w:pPr>
      <w:numPr>
        <w:ilvl w:val="0"/>
        <w:numId w:val="12"/>
      </w:numPr>
    </w:pPr>
    <w:rPr>
      <w:rFonts w:ascii="宋体" w:hAnsi="Times New Roman" w:eastAsia="Calibri" w:cs="Times New Roman"/>
      <w:sz w:val="21"/>
      <w:lang w:val="en-US" w:eastAsia="zh-CN" w:bidi="ar-SA"/>
    </w:rPr>
  </w:style>
  <w:style w:type="paragraph" w:customStyle="1" w:styleId="104">
    <w:name w:val="注：（正文）"/>
    <w:basedOn w:val="74"/>
    <w:next w:val="26"/>
    <w:qFormat/>
    <w:uiPriority w:val="0"/>
    <w:rPr>
      <w:rFonts w:ascii="Calibri" w:hAnsi="Calibri" w:eastAsia="Calibri" w:cs="Times New Roman"/>
    </w:rPr>
  </w:style>
  <w:style w:type="paragraph" w:customStyle="1" w:styleId="105">
    <w:name w:val="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06">
    <w:name w:val="封面标准文稿编辑信息2"/>
    <w:basedOn w:val="107"/>
    <w:qFormat/>
    <w:uiPriority w:val="0"/>
    <w:pPr>
      <w:framePr w:y="4469"/>
    </w:pPr>
    <w:rPr>
      <w:rFonts w:ascii="Calibri" w:hAnsi="Calibri" w:eastAsia="Calibri" w:cs="Times New Roman"/>
    </w:rPr>
  </w:style>
  <w:style w:type="paragraph" w:customStyle="1" w:styleId="107">
    <w:name w:val="封面标准文稿编辑信息"/>
    <w:basedOn w:val="93"/>
    <w:qFormat/>
    <w:uiPriority w:val="0"/>
    <w:pPr>
      <w:spacing w:before="180" w:line="180" w:lineRule="exact"/>
    </w:pPr>
    <w:rPr>
      <w:rFonts w:ascii="Calibri" w:hAnsi="Calibri" w:eastAsia="Calibri" w:cs="Times New Roman"/>
      <w:sz w:val="21"/>
    </w:rPr>
  </w:style>
  <w:style w:type="paragraph" w:customStyle="1" w:styleId="10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Calibri" w:cs="Times New Roman"/>
      <w:b/>
      <w:bCs/>
      <w:spacing w:val="20"/>
      <w:w w:val="148"/>
      <w:sz w:val="48"/>
      <w:lang w:val="en-US" w:eastAsia="zh-CN" w:bidi="ar-SA"/>
    </w:rPr>
  </w:style>
  <w:style w:type="paragraph" w:customStyle="1" w:styleId="109">
    <w:name w:val="标准书脚_奇数页"/>
    <w:qFormat/>
    <w:uiPriority w:val="0"/>
    <w:pPr>
      <w:spacing w:before="120"/>
      <w:ind w:right="198"/>
      <w:jc w:val="right"/>
    </w:pPr>
    <w:rPr>
      <w:rFonts w:ascii="宋体" w:hAnsi="Times New Roman" w:eastAsia="Calibri" w:cs="Times New Roman"/>
      <w:sz w:val="18"/>
      <w:szCs w:val="18"/>
      <w:lang w:val="en-US" w:eastAsia="zh-CN" w:bidi="ar-SA"/>
    </w:rPr>
  </w:style>
  <w:style w:type="paragraph" w:customStyle="1" w:styleId="110">
    <w:name w:val="附录二级无"/>
    <w:basedOn w:val="58"/>
    <w:qFormat/>
    <w:uiPriority w:val="0"/>
    <w:pPr>
      <w:tabs>
        <w:tab w:val="clear" w:pos="360"/>
      </w:tabs>
      <w:spacing w:before="0" w:beforeLines="0" w:after="0" w:afterLines="0"/>
    </w:pPr>
    <w:rPr>
      <w:rFonts w:ascii="宋体" w:hAnsi="Calibri" w:eastAsia="宋体" w:cs="Times New Roman"/>
      <w:szCs w:val="21"/>
    </w:rPr>
  </w:style>
  <w:style w:type="paragraph" w:customStyle="1" w:styleId="111">
    <w:name w:val="封面标准英文名称2"/>
    <w:basedOn w:val="95"/>
    <w:qFormat/>
    <w:uiPriority w:val="0"/>
    <w:pPr>
      <w:framePr w:y="4469"/>
    </w:pPr>
    <w:rPr>
      <w:rFonts w:ascii="Calibri" w:hAnsi="Calibri" w:eastAsia="Calibri" w:cs="Times New Roman"/>
    </w:rPr>
  </w:style>
  <w:style w:type="paragraph" w:customStyle="1" w:styleId="112">
    <w:name w:val="示例×："/>
    <w:basedOn w:val="113"/>
    <w:qFormat/>
    <w:uiPriority w:val="0"/>
    <w:pPr>
      <w:numPr>
        <w:ilvl w:val="0"/>
        <w:numId w:val="13"/>
      </w:numPr>
      <w:spacing w:before="0" w:beforeLines="0" w:after="0" w:afterLines="0"/>
      <w:outlineLvl w:val="9"/>
    </w:pPr>
    <w:rPr>
      <w:rFonts w:ascii="宋体" w:hAnsi="Calibri" w:eastAsia="宋体" w:cs="Times New Roman"/>
      <w:sz w:val="18"/>
      <w:szCs w:val="18"/>
    </w:rPr>
  </w:style>
  <w:style w:type="paragraph" w:customStyle="1" w:styleId="113">
    <w:name w:val="章标题"/>
    <w:next w:val="26"/>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14">
    <w:name w:val="附录表标号"/>
    <w:basedOn w:val="1"/>
    <w:next w:val="26"/>
    <w:qFormat/>
    <w:uiPriority w:val="0"/>
    <w:pPr>
      <w:numPr>
        <w:ilvl w:val="0"/>
        <w:numId w:val="14"/>
      </w:numPr>
      <w:tabs>
        <w:tab w:val="clear" w:pos="0"/>
      </w:tabs>
      <w:spacing w:line="14" w:lineRule="exact"/>
      <w:ind w:left="811" w:hanging="448"/>
      <w:jc w:val="center"/>
      <w:outlineLvl w:val="0"/>
    </w:pPr>
    <w:rPr>
      <w:rFonts w:ascii="Calibri" w:hAnsi="Calibri" w:eastAsia="Calibri" w:cs="Times New Roman"/>
      <w:color w:val="FFFFFF"/>
    </w:rPr>
  </w:style>
  <w:style w:type="paragraph" w:customStyle="1" w:styleId="115">
    <w:name w:val="编号列项（三级）"/>
    <w:qFormat/>
    <w:uiPriority w:val="0"/>
    <w:pPr>
      <w:numPr>
        <w:ilvl w:val="2"/>
        <w:numId w:val="11"/>
      </w:numPr>
    </w:pPr>
    <w:rPr>
      <w:rFonts w:ascii="宋体" w:hAnsi="Times New Roman" w:eastAsia="Calibri" w:cs="Times New Roman"/>
      <w:sz w:val="21"/>
      <w:lang w:val="en-US" w:eastAsia="zh-CN" w:bidi="ar-SA"/>
    </w:rPr>
  </w:style>
  <w:style w:type="paragraph" w:customStyle="1" w:styleId="116">
    <w:name w:val="注×：（正文）"/>
    <w:qFormat/>
    <w:uiPriority w:val="0"/>
    <w:pPr>
      <w:numPr>
        <w:ilvl w:val="0"/>
        <w:numId w:val="15"/>
      </w:numPr>
      <w:jc w:val="both"/>
    </w:pPr>
    <w:rPr>
      <w:rFonts w:ascii="宋体" w:hAnsi="Times New Roman" w:eastAsia="Calibri" w:cs="Times New Roman"/>
      <w:sz w:val="18"/>
      <w:szCs w:val="18"/>
      <w:lang w:val="en-US" w:eastAsia="zh-CN" w:bidi="ar-SA"/>
    </w:rPr>
  </w:style>
  <w:style w:type="paragraph" w:customStyle="1" w:styleId="117">
    <w:name w:val="参考文献"/>
    <w:basedOn w:val="1"/>
    <w:next w:val="26"/>
    <w:qFormat/>
    <w:uiPriority w:val="0"/>
    <w:pPr>
      <w:keepNext/>
      <w:pageBreakBefore/>
      <w:widowControl/>
      <w:shd w:val="clear" w:color="FFFFFF" w:fill="FFFFFF"/>
      <w:spacing w:before="640" w:after="200"/>
      <w:jc w:val="center"/>
      <w:outlineLvl w:val="0"/>
    </w:pPr>
    <w:rPr>
      <w:rFonts w:ascii="黑体" w:hAnsi="Calibri" w:eastAsia="黑体" w:cs="Times New Roman"/>
      <w:kern w:val="0"/>
      <w:szCs w:val="20"/>
    </w:rPr>
  </w:style>
  <w:style w:type="paragraph" w:customStyle="1" w:styleId="118">
    <w:name w:val="附录标题"/>
    <w:basedOn w:val="26"/>
    <w:next w:val="26"/>
    <w:qFormat/>
    <w:uiPriority w:val="0"/>
    <w:pPr>
      <w:ind w:firstLine="0" w:firstLineChars="0"/>
      <w:jc w:val="center"/>
    </w:pPr>
    <w:rPr>
      <w:rFonts w:ascii="黑体" w:hAnsi="Calibri" w:eastAsia="黑体" w:cs="Times New Roman"/>
    </w:rPr>
  </w:style>
  <w:style w:type="paragraph" w:customStyle="1" w:styleId="119">
    <w:name w:val="附录三级无"/>
    <w:basedOn w:val="57"/>
    <w:qFormat/>
    <w:uiPriority w:val="0"/>
    <w:pPr>
      <w:tabs>
        <w:tab w:val="clear" w:pos="360"/>
      </w:tabs>
      <w:spacing w:before="0" w:beforeLines="0" w:after="0" w:afterLines="0"/>
    </w:pPr>
    <w:rPr>
      <w:rFonts w:ascii="宋体" w:hAnsi="Calibri" w:eastAsia="宋体" w:cs="Times New Roman"/>
      <w:szCs w:val="21"/>
    </w:rPr>
  </w:style>
  <w:style w:type="paragraph" w:customStyle="1" w:styleId="120">
    <w:name w:val="附录公式编号制表符"/>
    <w:basedOn w:val="1"/>
    <w:next w:val="26"/>
    <w:qFormat/>
    <w:uiPriority w:val="0"/>
    <w:pPr>
      <w:widowControl/>
      <w:tabs>
        <w:tab w:val="center" w:pos="4201"/>
        <w:tab w:val="right" w:leader="dot" w:pos="9298"/>
      </w:tabs>
      <w:autoSpaceDE w:val="0"/>
      <w:autoSpaceDN w:val="0"/>
    </w:pPr>
    <w:rPr>
      <w:rFonts w:ascii="宋体" w:hAnsi="Calibri" w:eastAsia="Calibri" w:cs="Times New Roman"/>
      <w:kern w:val="0"/>
      <w:szCs w:val="20"/>
    </w:rPr>
  </w:style>
  <w:style w:type="paragraph" w:customStyle="1" w:styleId="121">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styleId="122">
    <w:name w:val="List Paragraph"/>
    <w:basedOn w:val="1"/>
    <w:qFormat/>
    <w:uiPriority w:val="0"/>
    <w:pPr>
      <w:ind w:firstLine="420" w:firstLineChars="200"/>
    </w:pPr>
    <w:rPr>
      <w:rFonts w:ascii="Calibri" w:hAnsi="Calibri" w:eastAsia="Calibri" w:cs="Times New Roman"/>
    </w:rPr>
  </w:style>
  <w:style w:type="paragraph" w:customStyle="1" w:styleId="123">
    <w:name w:val="列项——"/>
    <w:qFormat/>
    <w:uiPriority w:val="0"/>
    <w:pPr>
      <w:widowControl w:val="0"/>
      <w:ind w:left="544" w:hanging="181"/>
      <w:jc w:val="both"/>
    </w:pPr>
    <w:rPr>
      <w:rFonts w:ascii="宋体" w:hAnsi="Times New Roman" w:eastAsia="Calibri" w:cs="Times New Roman"/>
      <w:sz w:val="21"/>
      <w:lang w:val="en-US" w:eastAsia="zh-CN" w:bidi="ar-SA"/>
    </w:rPr>
  </w:style>
  <w:style w:type="paragraph" w:customStyle="1" w:styleId="124">
    <w:name w:val="目次、索引正文"/>
    <w:qFormat/>
    <w:uiPriority w:val="0"/>
    <w:pPr>
      <w:spacing w:line="320" w:lineRule="exact"/>
      <w:jc w:val="both"/>
    </w:pPr>
    <w:rPr>
      <w:rFonts w:ascii="宋体" w:hAnsi="Times New Roman" w:eastAsia="Calibri" w:cs="Times New Roman"/>
      <w:sz w:val="21"/>
      <w:lang w:val="en-US" w:eastAsia="zh-CN" w:bidi="ar-SA"/>
    </w:rPr>
  </w:style>
  <w:style w:type="paragraph" w:customStyle="1" w:styleId="125">
    <w:name w:val="封面标准名称2"/>
    <w:basedOn w:val="64"/>
    <w:qFormat/>
    <w:uiPriority w:val="0"/>
    <w:pPr>
      <w:framePr w:y="4469"/>
      <w:spacing w:before="630" w:beforeLines="630"/>
    </w:pPr>
    <w:rPr>
      <w:rFonts w:ascii="Calibri" w:hAnsi="Calibri" w:eastAsia="Calibri" w:cs="Times New Roman"/>
    </w:rPr>
  </w:style>
  <w:style w:type="paragraph" w:customStyle="1" w:styleId="126">
    <w:name w:val="条文脚注"/>
    <w:basedOn w:val="27"/>
    <w:qFormat/>
    <w:uiPriority w:val="0"/>
    <w:pPr>
      <w:numPr>
        <w:ilvl w:val="0"/>
        <w:numId w:val="0"/>
      </w:numPr>
      <w:jc w:val="both"/>
    </w:pPr>
    <w:rPr>
      <w:rFonts w:ascii="宋体" w:hAnsi="Calibri" w:eastAsia="Calibri" w:cs="Times New Roman"/>
    </w:rPr>
  </w:style>
  <w:style w:type="paragraph" w:customStyle="1" w:styleId="127">
    <w:name w:val="附录表标题"/>
    <w:basedOn w:val="1"/>
    <w:next w:val="26"/>
    <w:qFormat/>
    <w:uiPriority w:val="0"/>
    <w:pPr>
      <w:numPr>
        <w:ilvl w:val="1"/>
        <w:numId w:val="14"/>
      </w:numPr>
      <w:spacing w:before="50" w:beforeLines="50" w:after="50" w:afterLines="50"/>
      <w:jc w:val="center"/>
    </w:pPr>
    <w:rPr>
      <w:rFonts w:ascii="黑体" w:hAnsi="Calibri" w:eastAsia="黑体" w:cs="Times New Roman"/>
      <w:szCs w:val="21"/>
    </w:rPr>
  </w:style>
  <w:style w:type="paragraph" w:customStyle="1" w:styleId="128">
    <w:name w:val="封面一致性程度标识2"/>
    <w:basedOn w:val="94"/>
    <w:qFormat/>
    <w:uiPriority w:val="0"/>
    <w:pPr>
      <w:framePr w:y="4469"/>
    </w:pPr>
    <w:rPr>
      <w:rFonts w:ascii="Calibri" w:hAnsi="Calibri" w:eastAsia="Calibri" w:cs="Times New Roman"/>
    </w:rPr>
  </w:style>
  <w:style w:type="paragraph" w:customStyle="1" w:styleId="129">
    <w:name w:val="Table Paragraph"/>
    <w:basedOn w:val="1"/>
    <w:qFormat/>
    <w:uiPriority w:val="0"/>
    <w:pPr>
      <w:spacing w:line="292" w:lineRule="exact"/>
      <w:ind w:left="107"/>
    </w:pPr>
    <w:rPr>
      <w:rFonts w:ascii="宋体" w:hAnsi="宋体" w:eastAsia="宋体" w:cs="宋体"/>
      <w:lang w:val="zh-CN" w:eastAsia="zh-CN" w:bidi="zh-CN"/>
    </w:rPr>
  </w:style>
  <w:style w:type="paragraph" w:customStyle="1" w:styleId="130">
    <w:name w:val="一级无"/>
    <w:basedOn w:val="50"/>
    <w:qFormat/>
    <w:uiPriority w:val="0"/>
    <w:pPr>
      <w:spacing w:before="0" w:beforeLines="0" w:after="0" w:afterLines="0"/>
    </w:pPr>
    <w:rPr>
      <w:rFonts w:ascii="宋体" w:hAnsi="Calibri" w:eastAsia="宋体" w:cs="Times New Roman"/>
    </w:rPr>
  </w:style>
  <w:style w:type="paragraph" w:customStyle="1" w:styleId="131">
    <w:name w:val="其他实施日期"/>
    <w:basedOn w:val="132"/>
    <w:qFormat/>
    <w:uiPriority w:val="0"/>
    <w:rPr>
      <w:rFonts w:ascii="Calibri" w:hAnsi="Calibri" w:eastAsia="Calibri" w:cs="Times New Roman"/>
    </w:rPr>
  </w:style>
  <w:style w:type="paragraph" w:customStyle="1" w:styleId="132">
    <w:name w:val="实施日期"/>
    <w:basedOn w:val="72"/>
    <w:qFormat/>
    <w:uiPriority w:val="0"/>
    <w:pPr>
      <w:framePr w:vAnchor="page" w:hAnchor="page"/>
      <w:jc w:val="right"/>
    </w:pPr>
    <w:rPr>
      <w:rFonts w:ascii="Calibri" w:hAnsi="Calibri" w:eastAsia="Calibri" w:cs="Times New Roman"/>
    </w:rPr>
  </w:style>
  <w:style w:type="paragraph" w:customStyle="1" w:styleId="133">
    <w:name w:val="列项说明"/>
    <w:basedOn w:val="1"/>
    <w:qFormat/>
    <w:uiPriority w:val="0"/>
    <w:pPr>
      <w:adjustRightInd w:val="0"/>
      <w:spacing w:line="320" w:lineRule="exact"/>
      <w:ind w:left="400" w:leftChars="200" w:hanging="200" w:hangingChars="200"/>
      <w:jc w:val="left"/>
      <w:textAlignment w:val="baseline"/>
    </w:pPr>
    <w:rPr>
      <w:rFonts w:ascii="宋体" w:hAnsi="Calibri" w:eastAsia="Calibri" w:cs="Times New Roman"/>
      <w:kern w:val="0"/>
      <w:szCs w:val="20"/>
    </w:rPr>
  </w:style>
  <w:style w:type="paragraph" w:customStyle="1" w:styleId="134">
    <w:name w:val="附录图标号"/>
    <w:basedOn w:val="1"/>
    <w:qFormat/>
    <w:uiPriority w:val="0"/>
    <w:pPr>
      <w:keepNext/>
      <w:pageBreakBefore/>
      <w:widowControl/>
      <w:numPr>
        <w:ilvl w:val="0"/>
        <w:numId w:val="8"/>
      </w:numPr>
      <w:spacing w:line="14" w:lineRule="exact"/>
      <w:ind w:left="0" w:firstLine="363"/>
      <w:jc w:val="center"/>
      <w:outlineLvl w:val="0"/>
    </w:pPr>
    <w:rPr>
      <w:rFonts w:ascii="Calibri" w:hAnsi="Calibri" w:eastAsia="Calibri" w:cs="Times New Roman"/>
      <w:color w:val="FFFFFF"/>
    </w:rPr>
  </w:style>
  <w:style w:type="paragraph" w:customStyle="1" w:styleId="135">
    <w:name w:val="附录一级无"/>
    <w:basedOn w:val="82"/>
    <w:qFormat/>
    <w:uiPriority w:val="0"/>
    <w:pPr>
      <w:spacing w:before="0" w:beforeLines="0" w:after="0" w:afterLines="0"/>
    </w:pPr>
    <w:rPr>
      <w:rFonts w:ascii="宋体" w:hAnsi="Calibri" w:eastAsia="宋体" w:cs="Times New Roman"/>
      <w:szCs w:val="21"/>
    </w:rPr>
  </w:style>
  <w:style w:type="paragraph" w:customStyle="1" w:styleId="136">
    <w:name w:val="附录五级无"/>
    <w:basedOn w:val="77"/>
    <w:qFormat/>
    <w:uiPriority w:val="0"/>
    <w:pPr>
      <w:tabs>
        <w:tab w:val="clear" w:pos="360"/>
      </w:tabs>
      <w:spacing w:before="0" w:beforeLines="0" w:after="0" w:afterLines="0"/>
    </w:pPr>
    <w:rPr>
      <w:rFonts w:ascii="宋体" w:hAnsi="Calibri" w:eastAsia="宋体" w:cs="Times New Roman"/>
      <w:szCs w:val="21"/>
    </w:rPr>
  </w:style>
  <w:style w:type="paragraph" w:customStyle="1" w:styleId="137">
    <w:name w:val="正文表标题"/>
    <w:next w:val="26"/>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38">
    <w:name w:val="附录数字编号列项（二级）"/>
    <w:qFormat/>
    <w:uiPriority w:val="0"/>
    <w:pPr>
      <w:numPr>
        <w:ilvl w:val="1"/>
        <w:numId w:val="12"/>
      </w:numPr>
    </w:pPr>
    <w:rPr>
      <w:rFonts w:ascii="宋体" w:hAnsi="Times New Roman" w:eastAsia="Calibri" w:cs="Times New Roman"/>
      <w:sz w:val="21"/>
      <w:lang w:val="en-US" w:eastAsia="zh-CN" w:bidi="ar-SA"/>
    </w:rPr>
  </w:style>
  <w:style w:type="paragraph" w:customStyle="1" w:styleId="139">
    <w:name w:val="首示例"/>
    <w:next w:val="26"/>
    <w:link w:val="144"/>
    <w:qFormat/>
    <w:uiPriority w:val="0"/>
    <w:pPr>
      <w:numPr>
        <w:ilvl w:val="0"/>
        <w:numId w:val="17"/>
      </w:numPr>
      <w:tabs>
        <w:tab w:val="left" w:pos="360"/>
      </w:tabs>
      <w:ind w:firstLine="0"/>
    </w:pPr>
    <w:rPr>
      <w:rFonts w:ascii="宋体" w:hAnsi="宋体" w:eastAsia="Calibri" w:cs="Times New Roman"/>
      <w:kern w:val="2"/>
      <w:sz w:val="18"/>
      <w:szCs w:val="18"/>
      <w:lang w:val="en-US" w:eastAsia="zh-CN" w:bidi="ar-SA"/>
    </w:rPr>
  </w:style>
  <w:style w:type="paragraph" w:customStyle="1" w:styleId="140">
    <w:name w:val="示例后文字"/>
    <w:basedOn w:val="26"/>
    <w:next w:val="26"/>
    <w:qFormat/>
    <w:uiPriority w:val="0"/>
    <w:pPr>
      <w:ind w:firstLine="360"/>
    </w:pPr>
    <w:rPr>
      <w:rFonts w:ascii="Calibri" w:hAnsi="Calibri" w:eastAsia="Calibri" w:cs="Times New Roman"/>
      <w:sz w:val="18"/>
    </w:rPr>
  </w:style>
  <w:style w:type="character" w:customStyle="1" w:styleId="141">
    <w:name w:val="trans"/>
    <w:qFormat/>
    <w:uiPriority w:val="0"/>
    <w:rPr>
      <w:rFonts w:ascii="Calibri" w:hAnsi="Calibri" w:eastAsia="Calibri" w:cs="Times New Roman"/>
    </w:rPr>
  </w:style>
  <w:style w:type="character" w:customStyle="1" w:styleId="142">
    <w:name w:val="批注主题 Char"/>
    <w:link w:val="34"/>
    <w:semiHidden/>
    <w:qFormat/>
    <w:uiPriority w:val="99"/>
    <w:rPr>
      <w:rFonts w:ascii="Calibri" w:hAnsi="Calibri" w:eastAsia="Calibri" w:cs="Times New Roman"/>
      <w:b/>
      <w:bCs/>
      <w:kern w:val="2"/>
      <w:sz w:val="21"/>
      <w:szCs w:val="24"/>
    </w:rPr>
  </w:style>
  <w:style w:type="character" w:customStyle="1" w:styleId="143">
    <w:name w:val="个人撰写风格"/>
    <w:qFormat/>
    <w:uiPriority w:val="0"/>
    <w:rPr>
      <w:rFonts w:ascii="Arial" w:hAnsi="Arial" w:eastAsia="宋体" w:cs="Arial"/>
      <w:color w:val="auto"/>
      <w:sz w:val="20"/>
    </w:rPr>
  </w:style>
  <w:style w:type="character" w:customStyle="1" w:styleId="144">
    <w:name w:val="首示例 Char"/>
    <w:link w:val="139"/>
    <w:qFormat/>
    <w:uiPriority w:val="0"/>
    <w:rPr>
      <w:rFonts w:ascii="宋体" w:hAnsi="宋体" w:eastAsia="宋体" w:cs="Times New Roman"/>
      <w:kern w:val="2"/>
      <w:sz w:val="18"/>
      <w:szCs w:val="18"/>
      <w:lang w:val="en-US" w:eastAsia="zh-CN" w:bidi="ar-SA"/>
    </w:rPr>
  </w:style>
  <w:style w:type="character" w:customStyle="1" w:styleId="145">
    <w:name w:val="附录公式 Char"/>
    <w:link w:val="98"/>
    <w:qFormat/>
    <w:uiPriority w:val="0"/>
    <w:rPr>
      <w:rFonts w:ascii="Calibri" w:hAnsi="Calibri" w:eastAsia="Calibri" w:cs="Times New Roman"/>
      <w:sz w:val="21"/>
      <w:lang w:val="en-US" w:eastAsia="zh-CN" w:bidi="ar-SA"/>
    </w:rPr>
  </w:style>
  <w:style w:type="character" w:customStyle="1" w:styleId="146">
    <w:name w:val="段 Char"/>
    <w:link w:val="26"/>
    <w:qFormat/>
    <w:uiPriority w:val="0"/>
    <w:rPr>
      <w:rFonts w:ascii="宋体" w:hAnsi="Calibri" w:eastAsia="Calibri" w:cs="Times New Roman"/>
      <w:sz w:val="21"/>
      <w:lang w:val="en-US" w:eastAsia="zh-CN" w:bidi="ar-SA"/>
    </w:rPr>
  </w:style>
  <w:style w:type="character" w:customStyle="1" w:styleId="147">
    <w:name w:val="批注文字 Char"/>
    <w:link w:val="9"/>
    <w:semiHidden/>
    <w:qFormat/>
    <w:uiPriority w:val="99"/>
    <w:rPr>
      <w:rFonts w:ascii="Calibri" w:hAnsi="Calibri" w:eastAsia="Calibri" w:cs="Times New Roman"/>
      <w:kern w:val="2"/>
      <w:sz w:val="21"/>
      <w:szCs w:val="24"/>
    </w:rPr>
  </w:style>
  <w:style w:type="character" w:customStyle="1" w:styleId="148">
    <w:name w:val="发布"/>
    <w:qFormat/>
    <w:uiPriority w:val="0"/>
    <w:rPr>
      <w:rFonts w:ascii="黑体" w:hAnsi="Calibri" w:eastAsia="黑体" w:cs="Times New Roman"/>
      <w:spacing w:val="85"/>
      <w:w w:val="100"/>
      <w:position w:val="3"/>
      <w:sz w:val="28"/>
      <w:szCs w:val="28"/>
    </w:rPr>
  </w:style>
  <w:style w:type="character" w:customStyle="1" w:styleId="149">
    <w:name w:val="附录四级条标题 Char"/>
    <w:link w:val="56"/>
    <w:qFormat/>
    <w:uiPriority w:val="0"/>
    <w:rPr>
      <w:rFonts w:ascii="Calibri" w:hAnsi="Calibri" w:eastAsia="Calibri" w:cs="Times New Roman"/>
    </w:rPr>
  </w:style>
  <w:style w:type="character" w:customStyle="1" w:styleId="150">
    <w:name w:val="附录五级条标题 Char"/>
    <w:link w:val="77"/>
    <w:qFormat/>
    <w:uiPriority w:val="0"/>
    <w:rPr>
      <w:rFonts w:ascii="Calibri" w:hAnsi="Calibri" w:eastAsia="Calibri" w:cs="Times New Roman"/>
    </w:rPr>
  </w:style>
  <w:style w:type="paragraph" w:customStyle="1" w:styleId="151">
    <w:name w:val="WPSOffice手动目录 1"/>
    <w:qFormat/>
    <w:uiPriority w:val="0"/>
    <w:pPr>
      <w:ind w:leftChars="0"/>
    </w:pPr>
    <w:rPr>
      <w:rFonts w:ascii="Times New Roman" w:hAnsi="Times New Roman" w:eastAsia="宋体" w:cs="Times New Roman"/>
      <w:sz w:val="20"/>
      <w:szCs w:val="20"/>
    </w:rPr>
  </w:style>
  <w:style w:type="paragraph" w:customStyle="1" w:styleId="15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b697b89-df44-4ae4-9999-5333fc28ca33}"/>
        <w:style w:val=""/>
        <w:category>
          <w:name w:val="常规"/>
          <w:gallery w:val="placeholder"/>
        </w:category>
        <w:types>
          <w:type w:val="bbPlcHdr"/>
        </w:types>
        <w:behaviors>
          <w:behavior w:val="content"/>
        </w:behaviors>
        <w:description w:val=""/>
        <w:guid w:val="{0b697b89-df44-4ae4-9999-5333fc28ca33}"/>
      </w:docPartPr>
      <w:docPartBody>
        <w:p>
          <w:r>
            <w:rPr>
              <w:color w:val="808080"/>
            </w:rPr>
            <w:t>单击此处输入文字。</w:t>
          </w:r>
        </w:p>
      </w:docPartBody>
    </w:docPart>
    <w:docPart>
      <w:docPartPr>
        <w:name w:val="{1a56d2ae-2278-4851-9dec-d9a640578231}"/>
        <w:style w:val=""/>
        <w:category>
          <w:name w:val="常规"/>
          <w:gallery w:val="placeholder"/>
        </w:category>
        <w:types>
          <w:type w:val="bbPlcHdr"/>
        </w:types>
        <w:behaviors>
          <w:behavior w:val="content"/>
        </w:behaviors>
        <w:description w:val=""/>
        <w:guid w:val="{1a56d2ae-2278-4851-9dec-d9a640578231}"/>
      </w:docPartPr>
      <w:docPartBody>
        <w:p>
          <w:r>
            <w:rPr>
              <w:color w:val="808080"/>
            </w:rPr>
            <w:t>单击此处输入文字。</w:t>
          </w:r>
        </w:p>
      </w:docPartBody>
    </w:docPart>
    <w:docPart>
      <w:docPartPr>
        <w:name w:val="{9be795be-859e-43f3-af36-294f4eaf0ca1}"/>
        <w:style w:val=""/>
        <w:category>
          <w:name w:val="常规"/>
          <w:gallery w:val="placeholder"/>
        </w:category>
        <w:types>
          <w:type w:val="bbPlcHdr"/>
        </w:types>
        <w:behaviors>
          <w:behavior w:val="content"/>
        </w:behaviors>
        <w:description w:val=""/>
        <w:guid w:val="{9be795be-859e-43f3-af36-294f4eaf0ca1}"/>
      </w:docPartPr>
      <w:docPartBody>
        <w:p>
          <w:r>
            <w:rPr>
              <w:color w:val="808080"/>
            </w:rPr>
            <w:t>单击此处输入文字。</w:t>
          </w:r>
        </w:p>
      </w:docPartBody>
    </w:docPart>
    <w:docPart>
      <w:docPartPr>
        <w:name w:val="{722e5be5-c786-4c5c-a1ff-2c60a7c69194}"/>
        <w:style w:val=""/>
        <w:category>
          <w:name w:val="常规"/>
          <w:gallery w:val="placeholder"/>
        </w:category>
        <w:types>
          <w:type w:val="bbPlcHdr"/>
        </w:types>
        <w:behaviors>
          <w:behavior w:val="content"/>
        </w:behaviors>
        <w:description w:val=""/>
        <w:guid w:val="{722e5be5-c786-4c5c-a1ff-2c60a7c69194}"/>
      </w:docPartPr>
      <w:docPartBody>
        <w:p>
          <w:r>
            <w:rPr>
              <w:color w:val="808080"/>
            </w:rPr>
            <w:t>单击此处输入文字。</w:t>
          </w:r>
        </w:p>
      </w:docPartBody>
    </w:docPart>
    <w:docPart>
      <w:docPartPr>
        <w:name w:val="{51346fcd-aa38-4af5-8647-3d68ebaebdad}"/>
        <w:style w:val=""/>
        <w:category>
          <w:name w:val="常规"/>
          <w:gallery w:val="placeholder"/>
        </w:category>
        <w:types>
          <w:type w:val="bbPlcHdr"/>
        </w:types>
        <w:behaviors>
          <w:behavior w:val="content"/>
        </w:behaviors>
        <w:description w:val=""/>
        <w:guid w:val="{51346fcd-aa38-4af5-8647-3d68ebaebdad}"/>
      </w:docPartPr>
      <w:docPartBody>
        <w:p>
          <w:r>
            <w:rPr>
              <w:color w:val="808080"/>
            </w:rPr>
            <w:t>单击此处输入文字。</w:t>
          </w:r>
        </w:p>
      </w:docPartBody>
    </w:docPart>
    <w:docPart>
      <w:docPartPr>
        <w:name w:val="{472f6eb1-06dd-4211-ae70-5ee9848fbe14}"/>
        <w:style w:val=""/>
        <w:category>
          <w:name w:val="常规"/>
          <w:gallery w:val="placeholder"/>
        </w:category>
        <w:types>
          <w:type w:val="bbPlcHdr"/>
        </w:types>
        <w:behaviors>
          <w:behavior w:val="content"/>
        </w:behaviors>
        <w:description w:val=""/>
        <w:guid w:val="{472f6eb1-06dd-4211-ae70-5ee9848fbe14}"/>
      </w:docPartPr>
      <w:docPartBody>
        <w:p>
          <w:r>
            <w:rPr>
              <w:color w:val="808080"/>
            </w:rPr>
            <w:t>单击此处输入文字。</w:t>
          </w:r>
        </w:p>
      </w:docPartBody>
    </w:docPart>
    <w:docPart>
      <w:docPartPr>
        <w:name w:val="{884fa527-8b6e-4fca-a995-628b5c1c3177}"/>
        <w:style w:val=""/>
        <w:category>
          <w:name w:val="常规"/>
          <w:gallery w:val="placeholder"/>
        </w:category>
        <w:types>
          <w:type w:val="bbPlcHdr"/>
        </w:types>
        <w:behaviors>
          <w:behavior w:val="content"/>
        </w:behaviors>
        <w:description w:val=""/>
        <w:guid w:val="{884fa527-8b6e-4fca-a995-628b5c1c3177}"/>
      </w:docPartPr>
      <w:docPartBody>
        <w:p>
          <w:r>
            <w:rPr>
              <w:color w:val="808080"/>
            </w:rPr>
            <w:t>单击此处输入文字。</w:t>
          </w:r>
        </w:p>
      </w:docPartBody>
    </w:docPart>
    <w:docPart>
      <w:docPartPr>
        <w:name w:val="{115e94a2-b9cd-45be-ac41-3506aabf3090}"/>
        <w:style w:val=""/>
        <w:category>
          <w:name w:val="常规"/>
          <w:gallery w:val="placeholder"/>
        </w:category>
        <w:types>
          <w:type w:val="bbPlcHdr"/>
        </w:types>
        <w:behaviors>
          <w:behavior w:val="content"/>
        </w:behaviors>
        <w:description w:val=""/>
        <w:guid w:val="{115e94a2-b9cd-45be-ac41-3506aabf3090}"/>
      </w:docPartPr>
      <w:docPartBody>
        <w:p>
          <w:r>
            <w:rPr>
              <w:color w:val="808080"/>
            </w:rPr>
            <w:t>单击此处输入文字。</w:t>
          </w:r>
        </w:p>
      </w:docPartBody>
    </w:docPart>
    <w:docPart>
      <w:docPartPr>
        <w:name w:val="{bdad5856-240d-4735-9665-e1c59065d241}"/>
        <w:style w:val=""/>
        <w:category>
          <w:name w:val="常规"/>
          <w:gallery w:val="placeholder"/>
        </w:category>
        <w:types>
          <w:type w:val="bbPlcHdr"/>
        </w:types>
        <w:behaviors>
          <w:behavior w:val="content"/>
        </w:behaviors>
        <w:description w:val=""/>
        <w:guid w:val="{bdad5856-240d-4735-9665-e1c59065d241}"/>
      </w:docPartPr>
      <w:docPartBody>
        <w:p>
          <w:r>
            <w:rPr>
              <w:color w:val="808080"/>
            </w:rPr>
            <w:t>单击此处输入文字。</w:t>
          </w:r>
        </w:p>
      </w:docPartBody>
    </w:docPart>
    <w:docPart>
      <w:docPartPr>
        <w:name w:val="{a0a96663-b8c7-4e0d-8dcc-fd836563108d}"/>
        <w:style w:val=""/>
        <w:category>
          <w:name w:val="常规"/>
          <w:gallery w:val="placeholder"/>
        </w:category>
        <w:types>
          <w:type w:val="bbPlcHdr"/>
        </w:types>
        <w:behaviors>
          <w:behavior w:val="content"/>
        </w:behaviors>
        <w:description w:val=""/>
        <w:guid w:val="{a0a96663-b8c7-4e0d-8dcc-fd836563108d}"/>
      </w:docPartPr>
      <w:docPartBody>
        <w:p>
          <w:r>
            <w:rPr>
              <w:color w:val="808080"/>
            </w:rPr>
            <w:t>单击此处输入文字。</w:t>
          </w:r>
        </w:p>
      </w:docPartBody>
    </w:docPart>
    <w:docPart>
      <w:docPartPr>
        <w:name w:val="{e8b5ef6c-d31a-46a2-ba9b-976cb0d4f64c}"/>
        <w:style w:val=""/>
        <w:category>
          <w:name w:val="常规"/>
          <w:gallery w:val="placeholder"/>
        </w:category>
        <w:types>
          <w:type w:val="bbPlcHdr"/>
        </w:types>
        <w:behaviors>
          <w:behavior w:val="content"/>
        </w:behaviors>
        <w:description w:val=""/>
        <w:guid w:val="{e8b5ef6c-d31a-46a2-ba9b-976cb0d4f64c}"/>
      </w:docPartPr>
      <w:docPartBody>
        <w:p>
          <w:r>
            <w:rPr>
              <w:color w:val="808080"/>
            </w:rPr>
            <w:t>单击此处输入文字。</w:t>
          </w:r>
        </w:p>
      </w:docPartBody>
    </w:docPart>
    <w:docPart>
      <w:docPartPr>
        <w:name w:val="{2e7db920-de18-4b27-9524-d11cfd5f9704}"/>
        <w:style w:val=""/>
        <w:category>
          <w:name w:val="常规"/>
          <w:gallery w:val="placeholder"/>
        </w:category>
        <w:types>
          <w:type w:val="bbPlcHdr"/>
        </w:types>
        <w:behaviors>
          <w:behavior w:val="content"/>
        </w:behaviors>
        <w:description w:val=""/>
        <w:guid w:val="{2e7db920-de18-4b27-9524-d11cfd5f9704}"/>
      </w:docPartPr>
      <w:docPartBody>
        <w:p>
          <w:r>
            <w:rPr>
              <w:color w:val="808080"/>
            </w:rPr>
            <w:t>单击此处输入文字。</w:t>
          </w:r>
        </w:p>
      </w:docPartBody>
    </w:docPart>
    <w:docPart>
      <w:docPartPr>
        <w:name w:val="{9fb2dc76-8607-45e9-8258-07f83c83e38b}"/>
        <w:style w:val=""/>
        <w:category>
          <w:name w:val="常规"/>
          <w:gallery w:val="placeholder"/>
        </w:category>
        <w:types>
          <w:type w:val="bbPlcHdr"/>
        </w:types>
        <w:behaviors>
          <w:behavior w:val="content"/>
        </w:behaviors>
        <w:description w:val=""/>
        <w:guid w:val="{9fb2dc76-8607-45e9-8258-07f83c83e38b}"/>
      </w:docPartPr>
      <w:docPartBody>
        <w:p>
          <w:r>
            <w:rPr>
              <w:color w:val="808080"/>
            </w:rPr>
            <w:t>单击此处输入文字。</w:t>
          </w:r>
        </w:p>
      </w:docPartBody>
    </w:docPart>
    <w:docPart>
      <w:docPartPr>
        <w:name w:val="{8607f3e4-c520-4007-848b-de5907499cbc}"/>
        <w:style w:val=""/>
        <w:category>
          <w:name w:val="常规"/>
          <w:gallery w:val="placeholder"/>
        </w:category>
        <w:types>
          <w:type w:val="bbPlcHdr"/>
        </w:types>
        <w:behaviors>
          <w:behavior w:val="content"/>
        </w:behaviors>
        <w:description w:val=""/>
        <w:guid w:val="{8607f3e4-c520-4007-848b-de5907499cbc}"/>
      </w:docPartPr>
      <w:docPartBody>
        <w:p>
          <w:r>
            <w:rPr>
              <w:color w:val="808080"/>
            </w:rPr>
            <w:t>单击此处输入文字。</w:t>
          </w:r>
        </w:p>
      </w:docPartBody>
    </w:docPart>
    <w:docPart>
      <w:docPartPr>
        <w:name w:val="{f97a3f83-9456-4335-92d1-09bf5c0bd64f}"/>
        <w:style w:val=""/>
        <w:category>
          <w:name w:val="常规"/>
          <w:gallery w:val="placeholder"/>
        </w:category>
        <w:types>
          <w:type w:val="bbPlcHdr"/>
        </w:types>
        <w:behaviors>
          <w:behavior w:val="content"/>
        </w:behaviors>
        <w:description w:val=""/>
        <w:guid w:val="{f97a3f83-9456-4335-92d1-09bf5c0bd64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53</Pages>
  <Words>5655</Words>
  <Characters>32235</Characters>
  <Lines>268</Lines>
  <Paragraphs>75</Paragraphs>
  <TotalTime>23</TotalTime>
  <ScaleCrop>false</ScaleCrop>
  <LinksUpToDate>false</LinksUpToDate>
  <CharactersWithSpaces>37815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2019-01-02T00:55:00Z</dcterms:created>
  <dc:creator>CNIS</dc:creator>
  <cp:lastModifiedBy>zhangjun</cp:lastModifiedBy>
  <cp:lastPrinted>2019-06-26T09:26:00Z</cp:lastPrinted>
  <dcterms:modified xsi:type="dcterms:W3CDTF">2019-06-28T02:13:25Z</dcterms:modified>
  <dc:title>标准名称</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