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keepNext w:val="0"/>
        <w:keepLines w:val="0"/>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keepNext w:val="0"/>
        <w:keepLines w:val="0"/>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p>
    <w:p>
      <w:pPr>
        <w:keepNext w:val="0"/>
        <w:keepLines w:val="0"/>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keepNext w:val="0"/>
        <w:keepLines w:val="0"/>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16</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当事人：石嘴山市宁成源旧机动车交易有限公司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00788228069Q</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w:t>
      </w:r>
      <w:r>
        <w:rPr>
          <w:rFonts w:hint="eastAsia" w:ascii="仿宋_GB2312" w:hAnsi="仿宋_GB2312" w:eastAsia="仿宋_GB2312" w:cs="仿宋_GB2312"/>
          <w:b w:val="0"/>
          <w:bCs w:val="0"/>
          <w:sz w:val="32"/>
          <w:szCs w:val="32"/>
          <w:lang w:val="en-US" w:eastAsia="zh-CN"/>
        </w:rPr>
        <w:t>大武口区永康南路34号</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史占全</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en-US" w:eastAsia="zh-CN"/>
        </w:rPr>
        <w:t>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成立日期：2006年10月27日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二手车交易市场</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机动车证照代理服务</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石嘴山市元增旧机动车交易服务有限公司（以下简称元增公司）、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（以下简称安驰公司）、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w:t>
      </w:r>
      <w:r>
        <w:rPr>
          <w:rFonts w:hint="eastAsia" w:ascii="仿宋_GB2312" w:hAnsi="仿宋_GB2312" w:cs="仿宋_GB2312"/>
          <w:b w:val="0"/>
          <w:bCs w:val="0"/>
          <w:sz w:val="32"/>
          <w:szCs w:val="32"/>
          <w:lang w:val="en-US" w:eastAsia="zh-CN"/>
        </w:rPr>
        <w:t>、相关人员</w:t>
      </w:r>
      <w:r>
        <w:rPr>
          <w:rFonts w:hint="eastAsia" w:ascii="仿宋_GB2312" w:hAnsi="仿宋_GB2312" w:eastAsia="仿宋_GB2312" w:cs="仿宋_GB2312"/>
          <w:b w:val="0"/>
          <w:bCs w:val="0"/>
          <w:sz w:val="32"/>
          <w:szCs w:val="32"/>
          <w:lang w:val="en-US" w:eastAsia="zh-CN"/>
        </w:rPr>
        <w:t>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日，本机关依法向当事人送达了《行政处罚听证告知书》，告知当事人涉嫌违反《反垄断法》的事实、拟作出的行政处罚决定、理由和依据，以及当事人依法享有陈述、申辩和要求举行听证的权力。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当事人在法定工作日内，未提出陈述、申辩意见，未要求举行听证。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宁成源公司</w:t>
      </w:r>
      <w:r>
        <w:rPr>
          <w:rFonts w:hint="eastAsia" w:ascii="仿宋_GB2312" w:hAnsi="仿宋_GB2312" w:cs="仿宋_GB2312"/>
          <w:b w:val="0"/>
          <w:bCs w:val="0"/>
          <w:sz w:val="32"/>
          <w:szCs w:val="32"/>
          <w:lang w:eastAsia="zh-CN"/>
        </w:rPr>
        <w:t>与</w:t>
      </w:r>
      <w:r>
        <w:rPr>
          <w:rFonts w:hint="eastAsia" w:ascii="仿宋_GB2312" w:hAnsi="仿宋_GB2312" w:eastAsia="仿宋_GB2312" w:cs="仿宋_GB2312"/>
          <w:b w:val="0"/>
          <w:bCs w:val="0"/>
          <w:sz w:val="32"/>
          <w:szCs w:val="32"/>
          <w:lang w:eastAsia="zh-CN"/>
        </w:rPr>
        <w:t>元增公司、安驰公司、路顺公司、银通公司、金运公司、顺运公司、云磊市场、金通公司、杨天公司、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lang w:val="en-US" w:eastAsia="zh-CN"/>
        </w:rPr>
        <w:t>宁成源公司等11家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宁成源公司等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（二）当事人达成并实施垄断协议。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eastAsia="zh-CN"/>
        </w:rPr>
        <w:t>宁成源公司与</w:t>
      </w:r>
      <w:r>
        <w:rPr>
          <w:rFonts w:hint="eastAsia" w:ascii="仿宋_GB2312" w:hAnsi="仿宋_GB2312" w:eastAsia="仿宋_GB2312" w:cs="仿宋_GB2312"/>
          <w:b w:val="0"/>
          <w:bCs w:val="0"/>
          <w:sz w:val="32"/>
          <w:szCs w:val="32"/>
          <w:lang w:eastAsia="zh-CN"/>
        </w:rPr>
        <w:t>元增公司</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安驰公司、路顺公司、银通公司、金运公司、顺运公司、云磊市场、金通公司、杨天公司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行业协会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需</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sz w:val="32"/>
          <w:szCs w:val="32"/>
          <w:lang w:val="en-US" w:eastAsia="zh-CN"/>
        </w:rPr>
        <w:t>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行业协会每月初组织召开会议，公布上月交易服务和评估服务收入，扣除发生的人员工资、办公经费等支出后，以现金方式平均发放到各公司。2018年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公司法定代表人史占全于2019年9月接手公司经营，其接手前发生的违法行为应由前法定代表人负责并承担。</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w:t>
      </w:r>
    </w:p>
    <w:p>
      <w:pPr>
        <w:keepNext w:val="0"/>
        <w:keepLines w:val="0"/>
        <w:pageBreakBefore w:val="0"/>
        <w:numPr>
          <w:ilvl w:val="0"/>
          <w:numId w:val="0"/>
        </w:numPr>
        <w:kinsoku/>
        <w:wordWrap/>
        <w:overflowPunct/>
        <w:topLinePunct w:val="0"/>
        <w:autoSpaceDE/>
        <w:autoSpaceDN/>
        <w:bidi w:val="0"/>
        <w:adjustRightInd w:val="0"/>
        <w:snapToGrid/>
        <w:spacing w:line="580" w:lineRule="exact"/>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由是：宁成源公司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类型为自然人投资控股的有限责任公司，其作为11家二手车交易市场经营者之一，是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参与达成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违法行为的主体</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无论法定代表人如何变更，违法行为应由宁成源公司负责并承担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）当事人2018年度销售额和违法所得。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宁成源公司等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经营者主要收入来源是联合经营期间分得的二手车交易收入，多数经营者记账不规范，无法通过其账务记载确定2018年度销售额。本案主要依据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经营者联合经营期间存入个人银行账户的交易费和评估费的收入合计，然后平均分配计算每个经营者2018年度销售额。经第三方会计事务所专项审计，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经营者2018年度联合经营期间收取交易费和评估费计4247069.14元，平均计算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sz w:val="32"/>
          <w:szCs w:val="32"/>
          <w:lang w:eastAsia="zh-CN"/>
        </w:rPr>
        <w:t>宁成源公司等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协会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宁成源公司等11家二手车交易市场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宁成源公司等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宁成源公司等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11家从事二手车交易服务的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达成并实施固定交易费、评估费价格，平均分配销售利润的事实，印证了行业协会组织经营者达成并实施垄断协议的事实。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签字确认的情况说明等资料，确定了</w:t>
      </w:r>
      <w:r>
        <w:rPr>
          <w:rFonts w:hint="eastAsia" w:ascii="仿宋_GB2312" w:hAnsi="仿宋_GB2312" w:cs="仿宋_GB2312"/>
          <w:b w:val="0"/>
          <w:bCs w:val="0"/>
          <w:sz w:val="32"/>
          <w:szCs w:val="32"/>
          <w:lang w:eastAsia="zh-CN"/>
        </w:rPr>
        <w:t>宁成源公司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11.对</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经营者经营场所开展现场检查制作11份现场笔录，宁夏正中信会计师事务所提取的2019年7月—12月企业开票信息明细表，证明当事人已停止实施垄断协议，按照市场规则自行定价和自主经营。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元增公司等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，确认</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了</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等11家二手车市场经营者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达成并实施固定商品价格、销售市场划分的事实，</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确认了当事人等11家二手车交易市场经营者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2018年度销售额、违法所得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的金额</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13.</w:t>
      </w:r>
      <w:r>
        <w:rPr>
          <w:rFonts w:hint="eastAsia" w:ascii="仿宋_GB2312" w:hAnsi="仿宋_GB2312" w:cs="仿宋_GB2312"/>
          <w:b w:val="0"/>
          <w:bCs w:val="0"/>
          <w:sz w:val="32"/>
          <w:szCs w:val="32"/>
          <w:lang w:eastAsia="zh-CN"/>
        </w:rPr>
        <w:t>宁成源公司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出具《情况说明》；依法询问宁成源公司授权委托人徐爱玲制作询问笔录一份；宁夏市场监管注册系统下载宁成源公司注册信息查询单；对史占全、蔡铁成出具</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的《</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垄断案件询问通知书</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现法定代表人史占全于2019年9月开始经营公司业务，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以及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无法联系到原公司法定代表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蔡铁成的事实。</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等11家经营者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sz w:val="32"/>
          <w:szCs w:val="32"/>
          <w:lang w:eastAsia="zh-CN"/>
        </w:rPr>
        <w:t>宁成源公司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sz w:val="32"/>
          <w:szCs w:val="32"/>
          <w:lang w:eastAsia="zh-CN"/>
        </w:rPr>
        <w:t>宁成源公司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具有及时改正的从轻情节，依据《市场监管总局关于规范市场监督管理行政处罚裁量权的指导意见》等规定，对</w:t>
      </w:r>
      <w:r>
        <w:rPr>
          <w:rFonts w:hint="eastAsia" w:ascii="仿宋_GB2312" w:hAnsi="仿宋_GB2312" w:cs="仿宋_GB2312"/>
          <w:b w:val="0"/>
          <w:bCs w:val="0"/>
          <w:sz w:val="32"/>
          <w:szCs w:val="32"/>
          <w:lang w:eastAsia="zh-CN"/>
        </w:rPr>
        <w:t>宁成源公司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sz w:val="32"/>
          <w:szCs w:val="32"/>
          <w:lang w:eastAsia="zh-CN"/>
        </w:rPr>
        <w:t>宁成源公司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snapToGrid/>
        <w:spacing w:line="580" w:lineRule="exact"/>
        <w:ind w:firstLine="2240" w:firstLineChars="700"/>
        <w:rPr>
          <w:rFonts w:hint="eastAsia" w:ascii="仿宋_GB2312" w:hAnsi="仿宋_GB2312" w:cs="仿宋_GB2312"/>
          <w:b w:val="0"/>
          <w:bCs w:val="0"/>
          <w:sz w:val="32"/>
          <w:szCs w:val="32"/>
          <w:lang w:val="en-US" w:eastAsia="zh-CN"/>
        </w:rPr>
      </w:pPr>
    </w:p>
    <w:p>
      <w:pPr>
        <w:keepNext w:val="0"/>
        <w:keepLines w:val="0"/>
        <w:pageBreakBefore w:val="0"/>
        <w:kinsoku/>
        <w:wordWrap/>
        <w:overflowPunct/>
        <w:topLinePunct w:val="0"/>
        <w:autoSpaceDE/>
        <w:autoSpaceDN/>
        <w:bidi w:val="0"/>
        <w:snapToGrid/>
        <w:spacing w:line="580" w:lineRule="exact"/>
        <w:ind w:firstLine="2240" w:firstLineChars="7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keepNext w:val="0"/>
        <w:keepLines w:val="0"/>
        <w:pageBreakBefore w:val="0"/>
        <w:kinsoku/>
        <w:wordWrap/>
        <w:overflowPunct/>
        <w:topLinePunct w:val="0"/>
        <w:autoSpaceDE/>
        <w:autoSpaceDN/>
        <w:bidi w:val="0"/>
        <w:snapToGrid/>
        <w:spacing w:line="580" w:lineRule="exact"/>
        <w:ind w:firstLine="3200" w:firstLineChars="1000"/>
        <w:rPr>
          <w:rFonts w:hint="default"/>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4日</w:t>
      </w:r>
    </w:p>
    <w:p>
      <w:pPr>
        <w:keepNext w:val="0"/>
        <w:keepLines w:val="0"/>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01E86"/>
    <w:rsid w:val="10E709A5"/>
    <w:rsid w:val="4EC107AF"/>
    <w:rsid w:val="52C01E86"/>
    <w:rsid w:val="5C081CFA"/>
    <w:rsid w:val="6CDA132E"/>
    <w:rsid w:val="76BB0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2020-09-23T07:19:00Z</dcterms:created>
  <dc:creator>409</dc:creator>
  <cp:lastModifiedBy>409</cp:lastModifiedBy>
  <cp:lastPrinted>2020-09-27T03:12:00Z</cp:lastPrinted>
  <dcterms:modified xsi:type="dcterms:W3CDTF">2020-10-14T07:43:21Z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