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869" w:rsidRDefault="000D4869" w:rsidP="000D4869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:rsidR="000D4869" w:rsidRDefault="000D4869" w:rsidP="000D4869">
      <w:pPr>
        <w:spacing w:line="560" w:lineRule="exact"/>
        <w:jc w:val="center"/>
        <w:rPr>
          <w:rFonts w:ascii="方正小标宋简体" w:eastAsia="方正小标宋简体" w:hAnsi="Calibri"/>
          <w:b/>
          <w:bCs/>
          <w:spacing w:val="-12"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pacing w:val="-12"/>
          <w:sz w:val="44"/>
          <w:szCs w:val="44"/>
        </w:rPr>
        <w:t>关于不合格检验项目的说明</w:t>
      </w:r>
    </w:p>
    <w:p w:rsidR="000D4869" w:rsidRDefault="000D4869" w:rsidP="000D4869">
      <w:pPr>
        <w:spacing w:line="560" w:lineRule="exact"/>
        <w:rPr>
          <w:rFonts w:ascii="方正小标宋简体" w:eastAsia="方正小标宋简体"/>
          <w:spacing w:val="-12"/>
          <w:sz w:val="32"/>
          <w:szCs w:val="32"/>
        </w:rPr>
      </w:pPr>
      <w:r>
        <w:rPr>
          <w:rFonts w:ascii="方正小标宋简体" w:eastAsia="方正小标宋简体" w:hint="eastAsia"/>
          <w:spacing w:val="-12"/>
          <w:sz w:val="32"/>
          <w:szCs w:val="32"/>
        </w:rPr>
        <w:t xml:space="preserve"> </w:t>
      </w:r>
    </w:p>
    <w:p w:rsidR="000D4869" w:rsidRDefault="000D4869" w:rsidP="000D4869">
      <w:pPr>
        <w:spacing w:line="360" w:lineRule="auto"/>
        <w:ind w:firstLineChars="200" w:firstLine="720"/>
        <w:rPr>
          <w:rFonts w:asciiTheme="minorEastAsia" w:eastAsiaTheme="minorEastAsia" w:hAnsiTheme="minorEastAsia"/>
          <w:b/>
          <w:sz w:val="36"/>
          <w:szCs w:val="32"/>
        </w:rPr>
      </w:pPr>
      <w:r>
        <w:rPr>
          <w:rFonts w:asciiTheme="minorEastAsia" w:eastAsiaTheme="minorEastAsia" w:hAnsiTheme="minorEastAsia" w:hint="eastAsia"/>
          <w:b/>
          <w:sz w:val="36"/>
          <w:szCs w:val="32"/>
        </w:rPr>
        <w:t>氧乐果</w:t>
      </w:r>
    </w:p>
    <w:p w:rsidR="000D4869" w:rsidRDefault="000D4869" w:rsidP="000D4869">
      <w:pPr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氧乐果</w:t>
      </w:r>
      <w:r>
        <w:rPr>
          <w:rFonts w:ascii="仿宋_GB2312" w:eastAsia="仿宋_GB2312" w:hint="eastAsia"/>
          <w:color w:val="000000"/>
          <w:sz w:val="32"/>
          <w:szCs w:val="32"/>
        </w:rPr>
        <w:t>是一种</w:t>
      </w:r>
      <w:r>
        <w:rPr>
          <w:rFonts w:ascii="仿宋_GB2312" w:eastAsia="仿宋_GB2312" w:hint="eastAsia"/>
          <w:color w:val="000000"/>
          <w:sz w:val="32"/>
          <w:szCs w:val="32"/>
        </w:rPr>
        <w:t>农药残留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int="eastAsia"/>
          <w:color w:val="000000"/>
          <w:sz w:val="32"/>
          <w:szCs w:val="32"/>
        </w:rPr>
        <w:t>属于有机磷类杀虫剂，具有较强得内吸、触杀和胃毒作用，主要用于防治吮吸式口器害虫和植物性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螨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。</w:t>
      </w:r>
      <w:r w:rsidRPr="000D4869">
        <w:rPr>
          <w:rFonts w:ascii="仿宋_GB2312" w:eastAsia="仿宋_GB2312" w:hint="eastAsia"/>
          <w:color w:val="000000"/>
          <w:sz w:val="32"/>
          <w:szCs w:val="32"/>
        </w:rPr>
        <w:t>《食品安全国家标准 食品中农药最大残留限量》</w:t>
      </w:r>
      <w:r w:rsidR="008936B1">
        <w:rPr>
          <w:rFonts w:ascii="仿宋_GB2312" w:eastAsia="仿宋_GB2312" w:hint="eastAsia"/>
          <w:color w:val="000000"/>
          <w:sz w:val="32"/>
          <w:szCs w:val="32"/>
        </w:rPr>
        <w:t>（</w:t>
      </w:r>
      <w:r w:rsidR="008936B1" w:rsidRPr="000D4869">
        <w:rPr>
          <w:rFonts w:ascii="仿宋_GB2312" w:eastAsia="仿宋_GB2312" w:hint="eastAsia"/>
          <w:color w:val="000000"/>
          <w:sz w:val="32"/>
          <w:szCs w:val="32"/>
        </w:rPr>
        <w:t>GB 2763-2019</w:t>
      </w:r>
      <w:r w:rsidR="008936B1">
        <w:rPr>
          <w:rFonts w:ascii="仿宋_GB2312" w:eastAsia="仿宋_GB2312" w:hint="eastAsia"/>
          <w:color w:val="000000"/>
          <w:sz w:val="32"/>
          <w:szCs w:val="32"/>
        </w:rPr>
        <w:t>）</w:t>
      </w:r>
      <w:r w:rsidR="008936B1">
        <w:rPr>
          <w:rFonts w:ascii="仿宋_GB2312" w:eastAsia="仿宋_GB2312" w:hint="eastAsia"/>
          <w:color w:val="000000"/>
          <w:sz w:val="32"/>
          <w:szCs w:val="32"/>
        </w:rPr>
        <w:t>中规定，</w:t>
      </w:r>
      <w:r w:rsidR="008936B1">
        <w:rPr>
          <w:rFonts w:ascii="仿宋_GB2312" w:eastAsia="仿宋_GB2312" w:hint="eastAsia"/>
          <w:color w:val="000000"/>
          <w:sz w:val="32"/>
          <w:szCs w:val="32"/>
        </w:rPr>
        <w:t>氧乐果在生姜中的最大残留量限量为</w:t>
      </w:r>
      <w:r w:rsidR="008936B1" w:rsidRPr="008936B1">
        <w:rPr>
          <w:rFonts w:ascii="仿宋_GB2312" w:eastAsia="仿宋_GB2312" w:hint="eastAsia"/>
          <w:color w:val="000000"/>
          <w:sz w:val="32"/>
          <w:szCs w:val="32"/>
        </w:rPr>
        <w:t>0.02mg/kg</w:t>
      </w:r>
      <w:r w:rsidR="008936B1">
        <w:rPr>
          <w:rFonts w:ascii="仿宋_GB2312" w:eastAsia="仿宋_GB2312" w:hint="eastAsia"/>
          <w:color w:val="000000"/>
          <w:sz w:val="32"/>
          <w:szCs w:val="32"/>
        </w:rPr>
        <w:t>。生姜中氧乐果不合格</w:t>
      </w:r>
      <w:proofErr w:type="gramStart"/>
      <w:r w:rsidR="008936B1">
        <w:rPr>
          <w:rFonts w:ascii="仿宋_GB2312" w:eastAsia="仿宋_GB2312" w:hint="eastAsia"/>
          <w:color w:val="000000"/>
          <w:sz w:val="32"/>
          <w:szCs w:val="32"/>
        </w:rPr>
        <w:t>得原因</w:t>
      </w:r>
      <w:proofErr w:type="gramEnd"/>
      <w:r w:rsidR="008936B1">
        <w:rPr>
          <w:rFonts w:ascii="仿宋_GB2312" w:eastAsia="仿宋_GB2312" w:hint="eastAsia"/>
          <w:color w:val="000000"/>
          <w:sz w:val="32"/>
          <w:szCs w:val="32"/>
        </w:rPr>
        <w:t>可能是违规</w:t>
      </w:r>
      <w:r w:rsidR="008936B1">
        <w:rPr>
          <w:rFonts w:ascii="仿宋_GB2312" w:eastAsia="仿宋_GB2312" w:hint="eastAsia"/>
          <w:color w:val="000000"/>
          <w:sz w:val="32"/>
          <w:szCs w:val="32"/>
        </w:rPr>
        <w:t>使用，由于农药施药量过大，或者使用频率过高，或者没有严格执行农药停药期，急于上市造成。少量得农药残留不会引起人体急性中毒，但长期食用农药残留超标得食品，对于人体健康有一定影响。</w:t>
      </w:r>
    </w:p>
    <w:p w:rsidR="002C2ABE" w:rsidRPr="000D4869" w:rsidRDefault="002C2ABE">
      <w:bookmarkStart w:id="0" w:name="_GoBack"/>
      <w:bookmarkEnd w:id="0"/>
    </w:p>
    <w:sectPr w:rsidR="002C2ABE" w:rsidRPr="000D4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69"/>
    <w:rsid w:val="00042589"/>
    <w:rsid w:val="00044E46"/>
    <w:rsid w:val="0008050D"/>
    <w:rsid w:val="000B55A5"/>
    <w:rsid w:val="000B718D"/>
    <w:rsid w:val="000D4869"/>
    <w:rsid w:val="00146B7F"/>
    <w:rsid w:val="00160BAC"/>
    <w:rsid w:val="001649B7"/>
    <w:rsid w:val="002135A9"/>
    <w:rsid w:val="00243937"/>
    <w:rsid w:val="00284360"/>
    <w:rsid w:val="00295353"/>
    <w:rsid w:val="002C2ABE"/>
    <w:rsid w:val="0039623C"/>
    <w:rsid w:val="004D4B1A"/>
    <w:rsid w:val="00555734"/>
    <w:rsid w:val="005A5A22"/>
    <w:rsid w:val="005C30FE"/>
    <w:rsid w:val="005E60ED"/>
    <w:rsid w:val="006B22E1"/>
    <w:rsid w:val="006D33D7"/>
    <w:rsid w:val="0082370F"/>
    <w:rsid w:val="008936B1"/>
    <w:rsid w:val="00916461"/>
    <w:rsid w:val="009B0E96"/>
    <w:rsid w:val="009E5F77"/>
    <w:rsid w:val="00A074EA"/>
    <w:rsid w:val="00A67B6F"/>
    <w:rsid w:val="00A77016"/>
    <w:rsid w:val="00AF0A17"/>
    <w:rsid w:val="00B72D84"/>
    <w:rsid w:val="00C27C62"/>
    <w:rsid w:val="00C44BE7"/>
    <w:rsid w:val="00CC275A"/>
    <w:rsid w:val="00CF17CD"/>
    <w:rsid w:val="00D20125"/>
    <w:rsid w:val="00DB7939"/>
    <w:rsid w:val="00E0454A"/>
    <w:rsid w:val="00E85F18"/>
    <w:rsid w:val="00EE2D38"/>
    <w:rsid w:val="00FC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77B88"/>
  <w15:chartTrackingRefBased/>
  <w15:docId w15:val="{E540E05A-8285-4335-82DE-A663DC12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86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2020-04-13T07:09:00Z</dcterms:created>
  <dcterms:modified xsi:type="dcterms:W3CDTF">2020-04-13T07:28:00Z</dcterms:modified>
</cp:coreProperties>
</file>