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beforeLines="50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粮食加工品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spacing w:beforeLines="0" w:afterLines="0" w:line="24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卫生部公告〔2011〕4号、《食品中污染物限量》（GB 2762-2017）、《食品添加剂使用标准》（GB 2760-2014）、《食品中真菌毒素限量》（GB 2761-2017）。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铅、苯甲酸、山梨酸、脱氢乙酸铅、镉、总汞、无机砷、铬、黄曲霉毒素B1、赭曲霉毒素A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过氧化苯甲酰、脱氧雪腐镰刀菌烯醇、玉米赤霉烯酮。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食用油、油脂及其制品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《大豆油》（GB/T1535-2017)、《植物油》（GB2716-2018)、《食品中污染物限量》（GB 2762-2017）、《食品中真菌毒素限量》（GB 2761-2017）。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酸价/酸值、过氧化值、溶剂残留量、铅、苯并（a）芘、黄曲霉毒素B1 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调味品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《味精》（GB 2720－2015）、《食品中污染物限量》（GB 2762-2017）。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谷氨酸钠、铅、总砷。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肉制品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《食品中污染物限量》（GB 2762-2017）、《食品添加剂使用标准》（GB 2760-2014）、整顿办函〔2011〕1号。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铅、镉、总砷、苯并（a）芘、苯甲酸、山梨酸、糖精钠、脱氢乙酸、胭脂红、氯霉素。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五、饮料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《食品添加剂使用标准》（GB 2760-2014）、《食品中污染物限量》（GB 2762-2017）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、卫生部、工业和信息化部、农业部、工商总局、质检总局公告2011年第10号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糖精钠、苯甲酸、山梨酸、甜蜜素、安赛蜜、二氧化硫残留量、柠檬黄、日落黄、苋菜红、胭脂红、亮蓝、铅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、脱氢乙酸、三聚氰胺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六、茶叶及相关制品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《食品中污染物限量》（GB 2762-2017）、《食品中农药最大残留限量》（GB 2763-2016）。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铅、草甘膦、溴氰菊酯、氯氰菊酯和高效氯氰菊酯、联苯菊酯、氰戊菊酯和S-氰戊菊酯、三氯杀螨醇、甲氰菊酯、多菌灵、灭多威、吡虫啉。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七、酒类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《蒸馏酒及其配制酒》（GB 2757-2012）、《食品中污染物限量》（GB 2762-2017）、《食品添加剂使用标准》（GB 2760-2014）。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甲醇、氰化物、铅、糖精钠。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蔬菜制品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《食品中污染物限量》（GB 2762-2017）、《食品添加剂使用标准》（GB 2760-2014）。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铅、亚硝酸盐、苯甲酸、山梨酸、糖精钠、甜蜜素、脱氢乙酸、二氧化硫、阿斯巴甜。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九、蛋制品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《食品中污染物限量》（GB 2762-2017）、《食品添加剂使用标准》（GB 2760-2014）、农业部公告第235号。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铅、苯甲酸、山梨酸、氯霉素。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十、食糖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《食品中污染物限量》（GB 2762-2017）、《食品添加剂使用标准》（GB 2760-2014）、《食糖》（GB 13104-2014）。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铅、总砷、二氧化硫残留量、螨。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十一、餐饮食品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《消毒餐（饮）具》（GB 14934-2016）</w:t>
      </w:r>
      <w:r>
        <w:rPr>
          <w:rStyle w:val="6"/>
          <w:rFonts w:hint="eastAsia" w:hAnsi="仿宋_GB2312" w:eastAsia="仿宋_GB2312"/>
          <w:sz w:val="32"/>
          <w:szCs w:val="32"/>
          <w:lang w:eastAsia="zh-CN"/>
        </w:rPr>
        <w:t>、《食品添加剂使用标准》（GB 2760-2014）、食品整治办〔2008〕3号</w:t>
      </w:r>
      <w:r>
        <w:rPr>
          <w:rStyle w:val="6"/>
          <w:rFonts w:hint="eastAsia" w:hAnsi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游离性余氯、阴离子合成洗涤剂、大肠菌群、沙门氏菌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、苯甲酸、山梨酸、糖精钠、脱氢乙酸、罂粟碱、吗啡、可待因、那可丁、蒂巴因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十二、食用农产品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《食品中农药最大残留限量》（GB 2763-2016）</w:t>
      </w:r>
      <w:r>
        <w:rPr>
          <w:rStyle w:val="6"/>
          <w:rFonts w:hint="eastAsia" w:hAnsi="仿宋_GB2312" w:eastAsia="仿宋_GB2312"/>
          <w:sz w:val="32"/>
          <w:szCs w:val="32"/>
          <w:lang w:eastAsia="zh-CN"/>
        </w:rPr>
        <w:t>、《食品中污染物限量》（GB2762-2017）、《食品添加剂使用标准》（GB 2760-2014）、农业部公告第560号、农业部公告第235号</w:t>
      </w:r>
      <w:r>
        <w:rPr>
          <w:rStyle w:val="6"/>
          <w:rFonts w:hint="eastAsia" w:hAnsi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毒死蜱、氧乐果、克百威、腐霉利、甲拌磷、甲基异柳磷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氟虫腈、烯酰吗啉、多菌灵、丙溴磷、三唑磷、水胺硫磷、联苯菊酯、苯醚甲环唑、镉、二氧化硫残留量、呋喃妥因代谢物、呋喃唑酮代谢物、土霉素、金霉素、孔雀石绿、氯霉素、涕灭威、咪鲜胺和咪鲜胺锰盐、辛硫磷、氟氯氰菊酯和高效氟氯氰菊酯、氯氰菊酯和高效氯氰菊酯、阿维菌素、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C7C210"/>
    <w:multiLevelType w:val="singleLevel"/>
    <w:tmpl w:val="A3C7C2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D171B0"/>
    <w:multiLevelType w:val="singleLevel"/>
    <w:tmpl w:val="10D171B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942"/>
    <w:rsid w:val="00011394"/>
    <w:rsid w:val="000113E5"/>
    <w:rsid w:val="00027A9A"/>
    <w:rsid w:val="000300AB"/>
    <w:rsid w:val="00030F56"/>
    <w:rsid w:val="00066F1B"/>
    <w:rsid w:val="0007020C"/>
    <w:rsid w:val="000739AF"/>
    <w:rsid w:val="00083B87"/>
    <w:rsid w:val="000C114D"/>
    <w:rsid w:val="000F63A0"/>
    <w:rsid w:val="00105A34"/>
    <w:rsid w:val="001147B0"/>
    <w:rsid w:val="001377EF"/>
    <w:rsid w:val="00137BF4"/>
    <w:rsid w:val="00160CFB"/>
    <w:rsid w:val="00172A27"/>
    <w:rsid w:val="00183863"/>
    <w:rsid w:val="001858FB"/>
    <w:rsid w:val="001910DB"/>
    <w:rsid w:val="00191CC4"/>
    <w:rsid w:val="001A0A73"/>
    <w:rsid w:val="001C46DD"/>
    <w:rsid w:val="001D725F"/>
    <w:rsid w:val="001F71BC"/>
    <w:rsid w:val="002002C3"/>
    <w:rsid w:val="002105DC"/>
    <w:rsid w:val="00210F87"/>
    <w:rsid w:val="00211339"/>
    <w:rsid w:val="002137DF"/>
    <w:rsid w:val="00256E40"/>
    <w:rsid w:val="002575A8"/>
    <w:rsid w:val="002720BB"/>
    <w:rsid w:val="002759A3"/>
    <w:rsid w:val="0029254B"/>
    <w:rsid w:val="002B3BB5"/>
    <w:rsid w:val="002C42B1"/>
    <w:rsid w:val="002D0F3D"/>
    <w:rsid w:val="002D44BC"/>
    <w:rsid w:val="002F277C"/>
    <w:rsid w:val="002F2EB5"/>
    <w:rsid w:val="002F475D"/>
    <w:rsid w:val="00301062"/>
    <w:rsid w:val="00304DC6"/>
    <w:rsid w:val="00344F31"/>
    <w:rsid w:val="003620BE"/>
    <w:rsid w:val="00364D81"/>
    <w:rsid w:val="00381DED"/>
    <w:rsid w:val="003923F5"/>
    <w:rsid w:val="00394450"/>
    <w:rsid w:val="003A0817"/>
    <w:rsid w:val="003A5D49"/>
    <w:rsid w:val="003B75E3"/>
    <w:rsid w:val="003B7808"/>
    <w:rsid w:val="003C1566"/>
    <w:rsid w:val="003C30EC"/>
    <w:rsid w:val="003D0F27"/>
    <w:rsid w:val="003F07F5"/>
    <w:rsid w:val="00404850"/>
    <w:rsid w:val="00440EEE"/>
    <w:rsid w:val="00450F41"/>
    <w:rsid w:val="00455C20"/>
    <w:rsid w:val="00461660"/>
    <w:rsid w:val="004A18A6"/>
    <w:rsid w:val="004B361A"/>
    <w:rsid w:val="004B6BC7"/>
    <w:rsid w:val="004C620A"/>
    <w:rsid w:val="004C631C"/>
    <w:rsid w:val="004C75D3"/>
    <w:rsid w:val="0051307B"/>
    <w:rsid w:val="00517566"/>
    <w:rsid w:val="005202B5"/>
    <w:rsid w:val="0055722E"/>
    <w:rsid w:val="005718DF"/>
    <w:rsid w:val="005E0F0D"/>
    <w:rsid w:val="005F4788"/>
    <w:rsid w:val="00632A96"/>
    <w:rsid w:val="006346AB"/>
    <w:rsid w:val="006416BB"/>
    <w:rsid w:val="006506E1"/>
    <w:rsid w:val="0066504E"/>
    <w:rsid w:val="00673B09"/>
    <w:rsid w:val="006A1C13"/>
    <w:rsid w:val="006A5EC6"/>
    <w:rsid w:val="006D27DF"/>
    <w:rsid w:val="006E2563"/>
    <w:rsid w:val="00705E53"/>
    <w:rsid w:val="00713102"/>
    <w:rsid w:val="00735360"/>
    <w:rsid w:val="00753561"/>
    <w:rsid w:val="00757887"/>
    <w:rsid w:val="00790FA4"/>
    <w:rsid w:val="007D16E2"/>
    <w:rsid w:val="007D1AF1"/>
    <w:rsid w:val="0080687B"/>
    <w:rsid w:val="00811CDD"/>
    <w:rsid w:val="008266E0"/>
    <w:rsid w:val="00830945"/>
    <w:rsid w:val="00831970"/>
    <w:rsid w:val="00832170"/>
    <w:rsid w:val="008579D4"/>
    <w:rsid w:val="008927EA"/>
    <w:rsid w:val="008D2F0D"/>
    <w:rsid w:val="008E56F3"/>
    <w:rsid w:val="008F4FEE"/>
    <w:rsid w:val="009152B8"/>
    <w:rsid w:val="009363AB"/>
    <w:rsid w:val="0094155C"/>
    <w:rsid w:val="0094175D"/>
    <w:rsid w:val="0094261F"/>
    <w:rsid w:val="009466BA"/>
    <w:rsid w:val="00946A6D"/>
    <w:rsid w:val="00952BE2"/>
    <w:rsid w:val="00954B90"/>
    <w:rsid w:val="009943F7"/>
    <w:rsid w:val="009A7E54"/>
    <w:rsid w:val="009D7695"/>
    <w:rsid w:val="00A0223D"/>
    <w:rsid w:val="00A23BEA"/>
    <w:rsid w:val="00A24CDE"/>
    <w:rsid w:val="00A254F0"/>
    <w:rsid w:val="00A2658D"/>
    <w:rsid w:val="00A30492"/>
    <w:rsid w:val="00A6212D"/>
    <w:rsid w:val="00A6594A"/>
    <w:rsid w:val="00A71A09"/>
    <w:rsid w:val="00AA0036"/>
    <w:rsid w:val="00AA0C4C"/>
    <w:rsid w:val="00AC0A7E"/>
    <w:rsid w:val="00AD27BD"/>
    <w:rsid w:val="00AD5457"/>
    <w:rsid w:val="00B1001C"/>
    <w:rsid w:val="00B24F9D"/>
    <w:rsid w:val="00B360E8"/>
    <w:rsid w:val="00B96057"/>
    <w:rsid w:val="00BA0B3E"/>
    <w:rsid w:val="00BB072B"/>
    <w:rsid w:val="00BE0C55"/>
    <w:rsid w:val="00BE7BF6"/>
    <w:rsid w:val="00C07D00"/>
    <w:rsid w:val="00C15974"/>
    <w:rsid w:val="00C709D8"/>
    <w:rsid w:val="00C839C8"/>
    <w:rsid w:val="00CA2F2F"/>
    <w:rsid w:val="00CA6084"/>
    <w:rsid w:val="00CB081B"/>
    <w:rsid w:val="00CC296F"/>
    <w:rsid w:val="00CE187C"/>
    <w:rsid w:val="00CF2D0C"/>
    <w:rsid w:val="00D0020C"/>
    <w:rsid w:val="00D06451"/>
    <w:rsid w:val="00D12003"/>
    <w:rsid w:val="00D1235A"/>
    <w:rsid w:val="00D16874"/>
    <w:rsid w:val="00D6079D"/>
    <w:rsid w:val="00D63F68"/>
    <w:rsid w:val="00D80355"/>
    <w:rsid w:val="00D836F7"/>
    <w:rsid w:val="00DC6052"/>
    <w:rsid w:val="00DD17C5"/>
    <w:rsid w:val="00DE6D5C"/>
    <w:rsid w:val="00DF11F2"/>
    <w:rsid w:val="00DF1FF1"/>
    <w:rsid w:val="00E00126"/>
    <w:rsid w:val="00E12AE7"/>
    <w:rsid w:val="00E13C9A"/>
    <w:rsid w:val="00E36252"/>
    <w:rsid w:val="00E55BA7"/>
    <w:rsid w:val="00E75BDF"/>
    <w:rsid w:val="00E76546"/>
    <w:rsid w:val="00E77E9D"/>
    <w:rsid w:val="00E87332"/>
    <w:rsid w:val="00E906C7"/>
    <w:rsid w:val="00ED455D"/>
    <w:rsid w:val="00F05850"/>
    <w:rsid w:val="00F41691"/>
    <w:rsid w:val="00F439DA"/>
    <w:rsid w:val="00F5276D"/>
    <w:rsid w:val="00F53BAF"/>
    <w:rsid w:val="00F6074B"/>
    <w:rsid w:val="00F753EF"/>
    <w:rsid w:val="00F82736"/>
    <w:rsid w:val="00F86933"/>
    <w:rsid w:val="00F92233"/>
    <w:rsid w:val="00FB69FC"/>
    <w:rsid w:val="00FE4F90"/>
    <w:rsid w:val="01497CAF"/>
    <w:rsid w:val="0173690C"/>
    <w:rsid w:val="01A52473"/>
    <w:rsid w:val="024A0A3F"/>
    <w:rsid w:val="026D4C94"/>
    <w:rsid w:val="03160B68"/>
    <w:rsid w:val="03C07E86"/>
    <w:rsid w:val="043C13B3"/>
    <w:rsid w:val="050D50CE"/>
    <w:rsid w:val="05227575"/>
    <w:rsid w:val="05341D44"/>
    <w:rsid w:val="05563C75"/>
    <w:rsid w:val="05DA439B"/>
    <w:rsid w:val="06CF47CF"/>
    <w:rsid w:val="06D4725F"/>
    <w:rsid w:val="06EB10A7"/>
    <w:rsid w:val="06F427F9"/>
    <w:rsid w:val="073B1268"/>
    <w:rsid w:val="07EF43FC"/>
    <w:rsid w:val="08050639"/>
    <w:rsid w:val="08730B3F"/>
    <w:rsid w:val="0AD97EC5"/>
    <w:rsid w:val="0C964586"/>
    <w:rsid w:val="0EEB3ED5"/>
    <w:rsid w:val="104329E0"/>
    <w:rsid w:val="10464AC4"/>
    <w:rsid w:val="108C0405"/>
    <w:rsid w:val="10933EF3"/>
    <w:rsid w:val="10AC59D2"/>
    <w:rsid w:val="11335300"/>
    <w:rsid w:val="12560A24"/>
    <w:rsid w:val="141456D9"/>
    <w:rsid w:val="17425F28"/>
    <w:rsid w:val="18E943DD"/>
    <w:rsid w:val="19011DE3"/>
    <w:rsid w:val="19CD07E0"/>
    <w:rsid w:val="19E62F7E"/>
    <w:rsid w:val="1A0D4E19"/>
    <w:rsid w:val="1A3B5B5B"/>
    <w:rsid w:val="1A5D13CC"/>
    <w:rsid w:val="1C9D0892"/>
    <w:rsid w:val="1DAD4ECD"/>
    <w:rsid w:val="1DEC6AC4"/>
    <w:rsid w:val="1E2C41B6"/>
    <w:rsid w:val="1F713001"/>
    <w:rsid w:val="1F92049E"/>
    <w:rsid w:val="20204E12"/>
    <w:rsid w:val="21754CA0"/>
    <w:rsid w:val="22787211"/>
    <w:rsid w:val="23140265"/>
    <w:rsid w:val="23626952"/>
    <w:rsid w:val="23F83985"/>
    <w:rsid w:val="24D16872"/>
    <w:rsid w:val="26103DA9"/>
    <w:rsid w:val="26DF386D"/>
    <w:rsid w:val="273552FC"/>
    <w:rsid w:val="27592868"/>
    <w:rsid w:val="27796E34"/>
    <w:rsid w:val="278817AD"/>
    <w:rsid w:val="292D00A8"/>
    <w:rsid w:val="29AE4111"/>
    <w:rsid w:val="2B685CE5"/>
    <w:rsid w:val="2B967AF6"/>
    <w:rsid w:val="2C280C76"/>
    <w:rsid w:val="2C7D72CF"/>
    <w:rsid w:val="2DB40E04"/>
    <w:rsid w:val="2E5B1726"/>
    <w:rsid w:val="2EED72E2"/>
    <w:rsid w:val="300111C1"/>
    <w:rsid w:val="301E510F"/>
    <w:rsid w:val="30277E6B"/>
    <w:rsid w:val="313D38EF"/>
    <w:rsid w:val="314923AE"/>
    <w:rsid w:val="314D619E"/>
    <w:rsid w:val="31863460"/>
    <w:rsid w:val="35671B24"/>
    <w:rsid w:val="35E91D45"/>
    <w:rsid w:val="369939B5"/>
    <w:rsid w:val="379E4122"/>
    <w:rsid w:val="37A002FF"/>
    <w:rsid w:val="37BA34AD"/>
    <w:rsid w:val="37F61731"/>
    <w:rsid w:val="3AD52F3F"/>
    <w:rsid w:val="3BEC5D2C"/>
    <w:rsid w:val="3C163B54"/>
    <w:rsid w:val="3D9535B8"/>
    <w:rsid w:val="3DF60A8C"/>
    <w:rsid w:val="3E297D69"/>
    <w:rsid w:val="3EDF6ECC"/>
    <w:rsid w:val="3EE46042"/>
    <w:rsid w:val="3F9336C2"/>
    <w:rsid w:val="3FAB1FA1"/>
    <w:rsid w:val="404539D4"/>
    <w:rsid w:val="40AD3661"/>
    <w:rsid w:val="41306045"/>
    <w:rsid w:val="413A0D75"/>
    <w:rsid w:val="42097EB5"/>
    <w:rsid w:val="42666D4A"/>
    <w:rsid w:val="434010AC"/>
    <w:rsid w:val="43B5033F"/>
    <w:rsid w:val="43C256CE"/>
    <w:rsid w:val="445334A5"/>
    <w:rsid w:val="45084512"/>
    <w:rsid w:val="46403710"/>
    <w:rsid w:val="4668505E"/>
    <w:rsid w:val="46A41669"/>
    <w:rsid w:val="4700075A"/>
    <w:rsid w:val="477C3CF6"/>
    <w:rsid w:val="48807B5E"/>
    <w:rsid w:val="49000AE1"/>
    <w:rsid w:val="4A6428F9"/>
    <w:rsid w:val="4A8D732E"/>
    <w:rsid w:val="4B810B03"/>
    <w:rsid w:val="4C7235A1"/>
    <w:rsid w:val="4CA239F0"/>
    <w:rsid w:val="4CCE7F4E"/>
    <w:rsid w:val="4E6736A6"/>
    <w:rsid w:val="4E70589B"/>
    <w:rsid w:val="4ED220C8"/>
    <w:rsid w:val="4FB83213"/>
    <w:rsid w:val="4FE31078"/>
    <w:rsid w:val="50131A9F"/>
    <w:rsid w:val="506D231E"/>
    <w:rsid w:val="510F0572"/>
    <w:rsid w:val="51474DED"/>
    <w:rsid w:val="527A6BC9"/>
    <w:rsid w:val="529F0237"/>
    <w:rsid w:val="53C7203F"/>
    <w:rsid w:val="56175514"/>
    <w:rsid w:val="5622597C"/>
    <w:rsid w:val="564903AB"/>
    <w:rsid w:val="56C34BE4"/>
    <w:rsid w:val="56CC04FA"/>
    <w:rsid w:val="576A63E2"/>
    <w:rsid w:val="57CD4339"/>
    <w:rsid w:val="57F55124"/>
    <w:rsid w:val="585F1C2A"/>
    <w:rsid w:val="597F77D2"/>
    <w:rsid w:val="59CE1BDF"/>
    <w:rsid w:val="5B775263"/>
    <w:rsid w:val="5C96117F"/>
    <w:rsid w:val="5D6D5345"/>
    <w:rsid w:val="5D85654A"/>
    <w:rsid w:val="5D8A1D66"/>
    <w:rsid w:val="5F325C09"/>
    <w:rsid w:val="5FF30295"/>
    <w:rsid w:val="60416621"/>
    <w:rsid w:val="607B66FC"/>
    <w:rsid w:val="60D21377"/>
    <w:rsid w:val="614A72BA"/>
    <w:rsid w:val="61881B33"/>
    <w:rsid w:val="62BD6596"/>
    <w:rsid w:val="635D2019"/>
    <w:rsid w:val="65075814"/>
    <w:rsid w:val="65CA56F8"/>
    <w:rsid w:val="66043088"/>
    <w:rsid w:val="66C00BF0"/>
    <w:rsid w:val="671F7F38"/>
    <w:rsid w:val="67FC701D"/>
    <w:rsid w:val="68582583"/>
    <w:rsid w:val="69195603"/>
    <w:rsid w:val="695021AD"/>
    <w:rsid w:val="698C462E"/>
    <w:rsid w:val="6A3A276A"/>
    <w:rsid w:val="6AEA5E10"/>
    <w:rsid w:val="6B134877"/>
    <w:rsid w:val="6B1E3120"/>
    <w:rsid w:val="6BAD5D29"/>
    <w:rsid w:val="6CA72AF6"/>
    <w:rsid w:val="6D276489"/>
    <w:rsid w:val="6D540E92"/>
    <w:rsid w:val="6E41467D"/>
    <w:rsid w:val="6F6B4675"/>
    <w:rsid w:val="6FC94932"/>
    <w:rsid w:val="6FDB6A1A"/>
    <w:rsid w:val="705368AA"/>
    <w:rsid w:val="714E0950"/>
    <w:rsid w:val="71F96CF5"/>
    <w:rsid w:val="722559BA"/>
    <w:rsid w:val="7241782F"/>
    <w:rsid w:val="7498600D"/>
    <w:rsid w:val="74BB393B"/>
    <w:rsid w:val="78607EB7"/>
    <w:rsid w:val="78A06D2D"/>
    <w:rsid w:val="78FE589C"/>
    <w:rsid w:val="791500EC"/>
    <w:rsid w:val="796C15E2"/>
    <w:rsid w:val="79B309C1"/>
    <w:rsid w:val="7A9523D4"/>
    <w:rsid w:val="7A987F23"/>
    <w:rsid w:val="7AA22482"/>
    <w:rsid w:val="7B0302D6"/>
    <w:rsid w:val="7C310D1A"/>
    <w:rsid w:val="7C3A2DEB"/>
    <w:rsid w:val="7CA21624"/>
    <w:rsid w:val="7DDC26B6"/>
    <w:rsid w:val="7DDD7710"/>
    <w:rsid w:val="7E2E2458"/>
    <w:rsid w:val="7E99220A"/>
    <w:rsid w:val="7F3C7AA7"/>
    <w:rsid w:val="7F9D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164</Words>
  <Characters>935</Characters>
  <Lines>7</Lines>
  <Paragraphs>2</Paragraphs>
  <TotalTime>15</TotalTime>
  <ScaleCrop>false</ScaleCrop>
  <LinksUpToDate>false</LinksUpToDate>
  <CharactersWithSpaces>1097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2019-07-08T07:54:00Z</dcterms:created>
  <dc:creator>LiLisunshine</dc:creator>
  <cp:lastModifiedBy>Administrator</cp:lastModifiedBy>
  <cp:lastPrinted>2019-07-25T08:01:00Z</cp:lastPrinted>
  <dcterms:modified xsi:type="dcterms:W3CDTF">2019-10-11T08:19:32Z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