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宁津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60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8"/>
          <w:szCs w:val="48"/>
        </w:rPr>
        <w:t>批抽检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一：饼干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2760-2014、GB 7718-2011。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饼干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的抽检项目包括：铅，苯甲酸，山梨酸，糖精钠，甜蜜素，铝，标签。</w:t>
      </w:r>
    </w:p>
    <w:p>
      <w:pPr>
        <w:pStyle w:val="12"/>
        <w:numPr>
          <w:ilvl w:val="0"/>
          <w:numId w:val="0"/>
        </w:num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二：餐饮食品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14934-2016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、食品整治办〔2008〕3号、GB 2760-2014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餐饮食品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的抽检项目包括：游离性余氯，阴离子合成洗涤剂，大肠菌群，沙门氏菌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甲醛次硫酸氢钠 ，苯甲酸，山梨酸，糖精钠，甜蜜素，脱氢乙酸，铝。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三：炒货食品及坚果制品</w:t>
      </w:r>
    </w:p>
    <w:p>
      <w:pPr>
        <w:spacing w:line="220" w:lineRule="atLeast"/>
        <w:ind w:left="480" w:leftChars="218" w:firstLine="0"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19300-2014、GB 2760-2014、GB 2762-2017。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炒货食品及坚果制品的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酸价，过氧化值，苯甲酸，山梨酸，糖精钠，甜蜜素，二氧化硫，铅。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四：蛋制品</w:t>
      </w:r>
    </w:p>
    <w:p>
      <w:pPr>
        <w:spacing w:line="220" w:lineRule="atLeast"/>
        <w:ind w:left="480" w:leftChars="218" w:firstLine="0"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2760-2014、整顿办函〔2011〕1 号、GB 7718-2011。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蛋制品的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铅，镉，苯甲酸，山梨酸，苏丹红I，苏丹红Ⅱ，苏丹红Ⅲ，苏丹红IV，糖精钠，标签。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pStyle w:val="12"/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spacing w:line="220" w:lineRule="atLeast"/>
        <w:ind w:left="482" w:hanging="482" w:hanging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五、淀粉及淀粉制品</w:t>
      </w:r>
    </w:p>
    <w:p>
      <w:pPr>
        <w:spacing w:line="220" w:lineRule="atLeast"/>
        <w:ind w:firstLine="241" w:firstLineChars="1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2760-2014、GB 7718-2011。</w:t>
      </w:r>
    </w:p>
    <w:p>
      <w:pPr>
        <w:pStyle w:val="12"/>
        <w:numPr>
          <w:ilvl w:val="0"/>
          <w:numId w:val="0"/>
        </w:numPr>
        <w:spacing w:line="220" w:lineRule="atLeast"/>
        <w:ind w:left="345" w:left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淀粉及淀粉制品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抽检项目包括铅，铝，二氧化硫，苯甲酸，山梨酸，甜蜜素，标签。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六、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豆制品</w:t>
      </w:r>
    </w:p>
    <w:p>
      <w:pPr>
        <w:pStyle w:val="12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9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2760-2014、GB/T 22106-2008、GB 7718-2011、GB 28050-2011。</w:t>
      </w:r>
    </w:p>
    <w:p>
      <w:pPr>
        <w:pStyle w:val="12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numPr>
          <w:ilvl w:val="0"/>
          <w:numId w:val="0"/>
        </w:numPr>
        <w:spacing w:line="220" w:lineRule="atLeast"/>
        <w:ind w:left="480" w:leftChars="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豆制品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的检验项目包括：铅，苯甲酸，山梨酸，脱氢乙酸，糖精钠，铝，蛋白质，标签。</w:t>
      </w:r>
    </w:p>
    <w:p>
      <w:pPr>
        <w:pStyle w:val="12"/>
        <w:numPr>
          <w:ilvl w:val="0"/>
          <w:numId w:val="0"/>
        </w:num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七：方便食品</w:t>
      </w:r>
    </w:p>
    <w:p>
      <w:pPr>
        <w:spacing w:line="220" w:lineRule="atLeast"/>
        <w:ind w:left="481" w:leftChars="109" w:hanging="241" w:hangingChars="1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2760-2014、GB 7718-2011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、DB41/T 515-2007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241" w:firstLineChars="1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方便食品的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苯甲酸，山梨酸，糖精钠，甜蜜素，安赛蜜，脱氢乙酸，标签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、二氧化硫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八：蜂产品</w:t>
      </w:r>
    </w:p>
    <w:p>
      <w:pPr>
        <w:spacing w:line="220" w:lineRule="atLeast"/>
        <w:ind w:left="481" w:leftChars="109" w:hanging="241" w:hangingChars="1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14963-2011、农业部公告第235号、GB 2760-2014、GB 7718-2011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、GH/T 18796-2012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241" w:firstLineChars="1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蜂产品的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果糖和葡萄糖，氯霉素，蔗糖，山梨酸，糖精钠，甜蜜素，菌落总数，大肠菌群，霉菌计数，嗜渗酵母计数，标签。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pStyle w:val="12"/>
        <w:spacing w:line="220" w:lineRule="atLeast"/>
        <w:ind w:left="0" w:leftChars="0" w:firstLine="0" w:firstLineChars="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九：糕点</w:t>
      </w:r>
    </w:p>
    <w:p>
      <w:pPr>
        <w:spacing w:line="220" w:lineRule="atLeast"/>
        <w:ind w:left="482" w:hanging="482" w:hanging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2760-2014、GB 7099-2015、GB 7718-2011。</w:t>
      </w:r>
    </w:p>
    <w:p>
      <w:pPr>
        <w:pStyle w:val="12"/>
        <w:numPr>
          <w:ilvl w:val="0"/>
          <w:numId w:val="0"/>
        </w:numPr>
        <w:spacing w:line="220" w:lineRule="atLeast"/>
        <w:ind w:left="720" w:left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糕点的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苯甲酸，山梨酸，糖精钠，甜蜜素，铝，脱氢乙酸，防腐剂混合使用时各自用量占其最大使用量的比例之和，菌落总数，大肠菌群，标签。</w:t>
      </w:r>
    </w:p>
    <w:p>
      <w:pPr>
        <w:pStyle w:val="12"/>
        <w:spacing w:line="220" w:lineRule="atLeast"/>
        <w:ind w:left="0" w:leftChars="0" w:firstLine="0" w:firstLineChars="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十：罐头</w:t>
      </w:r>
    </w:p>
    <w:p>
      <w:pPr>
        <w:spacing w:line="220" w:lineRule="atLeast"/>
        <w:ind w:left="482" w:hanging="482" w:hanging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（一）检验依据</w:t>
      </w:r>
    </w:p>
    <w:p>
      <w:pPr>
        <w:spacing w:line="220" w:lineRule="atLeast"/>
        <w:ind w:left="345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2760-2014、GB 7718-2011。</w:t>
      </w:r>
    </w:p>
    <w:p>
      <w:pPr>
        <w:pStyle w:val="12"/>
        <w:numPr>
          <w:ilvl w:val="0"/>
          <w:numId w:val="0"/>
        </w:numPr>
        <w:spacing w:line="220" w:lineRule="atLeast"/>
        <w:ind w:left="720" w:left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spacing w:line="220" w:lineRule="atLeast"/>
        <w:ind w:left="0" w:leftChars="0"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罐头的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抽检项目包括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铅，二氧化硫，苯甲酸，山梨酸，糖精钠，脱氢乙酸，三氯蔗糖，标签。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十一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酒类</w:t>
      </w:r>
    </w:p>
    <w:p>
      <w:pPr>
        <w:pStyle w:val="12"/>
        <w:numPr>
          <w:ilvl w:val="0"/>
          <w:numId w:val="2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检验依据是GB/T 27588-2011、产品明示值、GB 2757-2012、GB 2762-2017、GB 2760-2014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、GB/T 10781.1-2006等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2"/>
        </w:numPr>
        <w:spacing w:line="220" w:lineRule="atLeast"/>
        <w:ind w:firstLineChars="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酒类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的检验项目包括：酒精度，总酸，总酯，己酸乙酯，甲醇，氰化物，铅，糖精钠，甜蜜素，三氯蔗糖，标签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十二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粮食加工品</w:t>
      </w:r>
    </w:p>
    <w:p>
      <w:pPr>
        <w:pStyle w:val="12"/>
        <w:numPr>
          <w:ilvl w:val="0"/>
          <w:numId w:val="3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2760-2014、食品整治办〔2008〕3号、GB 2761-2017。</w:t>
      </w:r>
    </w:p>
    <w:p>
      <w:pPr>
        <w:pStyle w:val="12"/>
        <w:numPr>
          <w:ilvl w:val="0"/>
          <w:numId w:val="3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粮食加工品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检验项目包括：苯甲酸，山梨酸，糖精钠，甜蜜素，铝，脱氢乙酸，甲醛次硫酸氢钠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，铅，镉，总汞，总砷，铬，脱氧雪腐镰刀菌烯醇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肉制品</w:t>
      </w:r>
    </w:p>
    <w:p>
      <w:pPr>
        <w:pStyle w:val="12"/>
        <w:numPr>
          <w:ilvl w:val="0"/>
          <w:numId w:val="4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2760-2014、整顿办函〔2011〕1号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4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肉制品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检验项目包括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脱氢乙酸，亚硝酸盐，苯甲酸，山梨酸，糖精钠，防腐剂混合使用时各自用量占其最大使用量的比例之和，胭脂红，氯霉素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十四：食品添加剂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1886.1-2015、卫生部2005年第9号公告、GB 29924-2013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、GB 1886.2-2015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食品添加剂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的检验项目是：重金属，砷 ，总碱量，氯化物，水不溶物，溴酸钾，标签。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十五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食用农产品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2760-2014、GB 2761-2017、GB 2762-2017、GB 2763-2016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、整顿办函〔2010〕50号、农业部公告第235号、农业部公告第560号等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1.禽畜肉及副产品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的检验项目是：克伦特罗，沙丁胺醇，莱克多巴胺，磺胺类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，恩诺沙星，呋喃唑酮代谢物，呋喃它酮代谢物，呋喃西林代谢物，呋喃妥因代谢物，氯霉素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2.蔬菜的检验项目是：镉，总汞，亚硫酸盐，6-苄基腺嘌呤，4-氯苯氧乙酸钠，赤霉素，甲胺磷，氧乐果，甲拌磷，对硫磷，甲基对硫磷，水胺硫磷，等。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3.鲜蛋的检验项目是：铅，镉，恩诺沙星，氯霉素，氟苯尼考。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4.生干坚果与籽类的检验项目是：酸价，过氧化值，黄曲霉毒素B＜1＞，镉，铅。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5.水产品的检验项目是：孔雀石绿，氯霉素，呋喃唑酮代谢物，呋喃它酮代谢物，呋喃西林代谢物，呋喃妥因代谢物，恩诺沙星。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6.水果类的检验项目是：甲胺磷，氧乐果，甲基对硫磷，水胺硫磷，敌敌畏，毒死蜱，丙溴磷，杀螟硫磷等。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十六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食用油、油脂及其制品</w:t>
      </w:r>
    </w:p>
    <w:p>
      <w:pPr>
        <w:pStyle w:val="12"/>
        <w:numPr>
          <w:ilvl w:val="0"/>
          <w:numId w:val="5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7102.1-2003、GB 2762-2017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、GB/T 8233-2008、GB 7718-2011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5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食用油、油脂及其制品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检验项目是：酸价，极性组分，苯并[a]芘，羰基价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，过氧化值，溶剂残留量。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十七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蔬菜制品</w:t>
      </w:r>
    </w:p>
    <w:p>
      <w:pPr>
        <w:pStyle w:val="12"/>
        <w:numPr>
          <w:ilvl w:val="0"/>
          <w:numId w:val="6"/>
        </w:numPr>
        <w:spacing w:line="220" w:lineRule="atLeast"/>
        <w:ind w:firstLineChars="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检验依据是GB 2762-2017、GB 2760-2014、GB 7718-2011。</w:t>
      </w:r>
    </w:p>
    <w:p>
      <w:pPr>
        <w:pStyle w:val="12"/>
        <w:numPr>
          <w:ilvl w:val="0"/>
          <w:numId w:val="6"/>
        </w:numPr>
        <w:spacing w:line="220" w:lineRule="atLeast"/>
        <w:ind w:firstLineChars="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蔬菜制品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的检验项目是：铅，苯甲酸，山梨酸，糖精钠，甜蜜素，安赛蜜，脱氢乙酸，亚硝酸盐，防腐剂混合使用时各自用量占其最大使用量的比例之和，标签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十八：薯类和膨化食品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17401-2014、GB 2762-2017、GB 2760-2014、GB 7718-2011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薯类和膨化食品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的检验项目是：水分，酸价，过氧化值，铅，苯甲酸，山梨酸，糖精钠，甜蜜素，铝，菌落总数，大肠菌群，标签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十九：水产制品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2762-2017、GB 2760-2014、GB 7718-2011。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水产制品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的检验项目是：铅，甲基汞，无机砷，苯甲酸，山梨酸，铝，标签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二十：水果制品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2762-2017、GB 2761-2017、GB 2760-2014。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水果制品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铅，展青霉素，二氧化硫，苯甲酸，山梨酸，糖精钠，甜蜜素，胭脂红，苋菜红，相同色泽着色剂混合使用时各自用量占其最大使用量的比例之和，防腐剂混合使用时各自用量占其最大使用量的比例之和。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二十一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调味品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检验依据是产品明示值、GB 2760-2014、GB 2719-2003、GB 7718-2011、SB/T 10337-2012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、产品明示值等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调味品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的检验项目是：总酸，苯甲酸，山梨酸，糖精钠，甜蜜素，脱氢乙酸，大肠菌群，防腐剂混合使用时各自用量占其最大使用量的比例之和，标签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二十二：饮料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2762-2017、GB 2760-2014、GB 7718-2011。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饮料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的检验项目是：铅，苯甲酸，山梨酸，糖精钠，安赛蜜，甜蜜素，脱氢乙酸，胭脂红，新红，防腐剂混合使用时各自用量占其最大使用量的比例之和，标签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二十三：婴幼儿配方食品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</w:t>
      </w:r>
    </w:p>
    <w:p>
      <w:pPr>
        <w:pStyle w:val="12"/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检验依据是整顿办函GB 10767-2010、《卫生部、工业和信息化部、农业部、工商总局、质检总局公告 2011年第10号》、GB 13432-2013。</w:t>
      </w:r>
    </w:p>
    <w:p>
      <w:pPr>
        <w:pStyle w:val="12"/>
        <w:numPr>
          <w:ilvl w:val="0"/>
          <w:numId w:val="0"/>
        </w:numPr>
        <w:spacing w:line="220" w:lineRule="atLeast"/>
        <w:ind w:firstLine="723" w:firstLineChars="300"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（二）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检验项目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婴幼儿配方食品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的检验项目是：蛋白质，脂肪，钠，钾，铁，锌，三聚氰胺，标签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spacing w:line="220" w:lineRule="atLeast"/>
        <w:ind w:left="720"/>
        <w:jc w:val="left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spacing w:line="220" w:lineRule="atLeast"/>
        <w:ind w:left="720"/>
        <w:jc w:val="left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</w:p>
    <w:p>
      <w:pPr>
        <w:spacing w:line="220" w:lineRule="atLeast"/>
        <w:jc w:val="left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</w:p>
    <w:p>
      <w:pPr>
        <w:spacing w:line="220" w:lineRule="atLeast"/>
        <w:ind w:firstLine="2168" w:firstLineChars="600"/>
        <w:jc w:val="left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关于部分检验项目的说明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一、苯甲酸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苯甲酸是食品中常用的防腐剂，对霉菌、酵母和细菌都有较好的抑制作用。GB 2760-2014《食品安全国家标准 食品添加剂使用标准》规定：酱腌菜中苯甲酸和山梨酸的最大使用量均为1.0g/kg。苯甲酸和山梨酸的安全性都比较高。苯甲酸可以在体内很快被吸收，以马尿酸的形式排出体外，少量的苯甲酸不会有蓄积作用但如果长期服用苯甲酸超标的食品，会对人的身体健康造成一定危害。苯甲酸不合格的原因可能为：（1）个别企业为延长产品保质期或防止产品在保质期内腐败变质，超限量使用；（2）个别企业生产过程控制不严，没有严格按照配方组织生产，造成苯甲酸不合格；（3）个别企业对食品添加剂的使用规定不了解造成超限量使用苯甲酸。</w:t>
      </w:r>
      <w:r>
        <w:rPr>
          <w:rFonts w:hint="default" w:asciiTheme="majorEastAsia" w:hAnsiTheme="majorEastAsia" w:eastAsiaTheme="majorEastAsia"/>
          <w:b/>
          <w:sz w:val="24"/>
          <w:szCs w:val="24"/>
          <w:lang w:eastAsia="zh-CN"/>
        </w:rPr>
        <w:t>。</w:t>
      </w:r>
    </w:p>
    <w:p>
      <w:pPr>
        <w:spacing w:line="220" w:lineRule="atLeast"/>
        <w:ind w:firstLine="482" w:firstLineChars="200"/>
        <w:jc w:val="left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二：脱氢乙酸：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脱氢乙酸及其钠盐作为食品添加剂，是一种低毒高效的防腐剂，对霉菌、酵母菌、细菌具有很好的抑制作用。《食品安全国家标准 食品添加剂使用标准》（GB 2760-2014）中规定豆制品中脱氢乙酸及其钠盐的技术要求为不得添加。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三：二氧化硫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二氧化硫、焦亚硫酸钾、亚硫酸钠是食品加工中常用的漂白剂和防腐剂，使用后产生二氧化硫残留。《食品安全国家标准 食品添加剂使用标准》（GB 2760-2014）中规定蜜饯凉果类二氧化硫残留量不得超过0.35 g/kg。二氧化硫进入人体后最终转化为硫酸盐并随尿液排出体外，少量二氧化硫进入人体不会对身体带来健康危害，但若过量食用可能引起如恶心、呕吐等胃肠道反应。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四：阴离子合成洗涤剂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,但是如果餐具清洗消毒流程控制不当,会造成洗涤剂在餐具上的残留,对人体健康产生不良影响。因此，作为一种非食用的合成化学物质，应控制人体的摄入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五：克伦特罗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instrText xml:space="preserve"> HYPERLINK "http://baike.baidu.com/item/%E5%85%8B%E4%BB%91%E7%89%B9%E7%BD%97" \t "http://www.sdfda.gov.cn/art/2017/9/8/_blank" </w:instrTex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克伦特罗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属β-受体激动剂类药物，俗称“瘦肉精”。该类药物能够促进动物体蛋白质沉积、促进脂肪分解抑制脂肪沉积，提高瘦肉率。</w:t>
      </w: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</w:p>
    <w:p>
      <w:pPr>
        <w:spacing w:line="220" w:lineRule="atLeast"/>
        <w:ind w:firstLine="482" w:firstLineChars="200"/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799"/>
    <w:multiLevelType w:val="multilevel"/>
    <w:tmpl w:val="09220799"/>
    <w:lvl w:ilvl="0" w:tentative="0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B4574BC"/>
    <w:multiLevelType w:val="multilevel"/>
    <w:tmpl w:val="0B4574BC"/>
    <w:lvl w:ilvl="0" w:tentative="0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E2773EF"/>
    <w:multiLevelType w:val="multilevel"/>
    <w:tmpl w:val="1E2773EF"/>
    <w:lvl w:ilvl="0" w:tentative="0">
      <w:start w:val="1"/>
      <w:numFmt w:val="japaneseCounting"/>
      <w:lvlText w:val="（%1）"/>
      <w:lvlJc w:val="left"/>
      <w:pPr>
        <w:ind w:left="1110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85" w:hanging="420"/>
      </w:pPr>
    </w:lvl>
    <w:lvl w:ilvl="2" w:tentative="0">
      <w:start w:val="1"/>
      <w:numFmt w:val="lowerRoman"/>
      <w:lvlText w:val="%3."/>
      <w:lvlJc w:val="right"/>
      <w:pPr>
        <w:ind w:left="1605" w:hanging="420"/>
      </w:pPr>
    </w:lvl>
    <w:lvl w:ilvl="3" w:tentative="0">
      <w:start w:val="1"/>
      <w:numFmt w:val="decimal"/>
      <w:lvlText w:val="%4."/>
      <w:lvlJc w:val="left"/>
      <w:pPr>
        <w:ind w:left="2025" w:hanging="420"/>
      </w:pPr>
    </w:lvl>
    <w:lvl w:ilvl="4" w:tentative="0">
      <w:start w:val="1"/>
      <w:numFmt w:val="lowerLetter"/>
      <w:lvlText w:val="%5)"/>
      <w:lvlJc w:val="left"/>
      <w:pPr>
        <w:ind w:left="2445" w:hanging="420"/>
      </w:pPr>
    </w:lvl>
    <w:lvl w:ilvl="5" w:tentative="0">
      <w:start w:val="1"/>
      <w:numFmt w:val="lowerRoman"/>
      <w:lvlText w:val="%6."/>
      <w:lvlJc w:val="right"/>
      <w:pPr>
        <w:ind w:left="2865" w:hanging="420"/>
      </w:pPr>
    </w:lvl>
    <w:lvl w:ilvl="6" w:tentative="0">
      <w:start w:val="1"/>
      <w:numFmt w:val="decimal"/>
      <w:lvlText w:val="%7."/>
      <w:lvlJc w:val="left"/>
      <w:pPr>
        <w:ind w:left="3285" w:hanging="420"/>
      </w:pPr>
    </w:lvl>
    <w:lvl w:ilvl="7" w:tentative="0">
      <w:start w:val="1"/>
      <w:numFmt w:val="lowerLetter"/>
      <w:lvlText w:val="%8)"/>
      <w:lvlJc w:val="left"/>
      <w:pPr>
        <w:ind w:left="3705" w:hanging="420"/>
      </w:pPr>
    </w:lvl>
    <w:lvl w:ilvl="8" w:tentative="0">
      <w:start w:val="1"/>
      <w:numFmt w:val="lowerRoman"/>
      <w:lvlText w:val="%9."/>
      <w:lvlJc w:val="right"/>
      <w:pPr>
        <w:ind w:left="4125" w:hanging="420"/>
      </w:pPr>
    </w:lvl>
  </w:abstractNum>
  <w:abstractNum w:abstractNumId="3">
    <w:nsid w:val="55590D2D"/>
    <w:multiLevelType w:val="multilevel"/>
    <w:tmpl w:val="55590D2D"/>
    <w:lvl w:ilvl="0" w:tentative="0">
      <w:start w:val="1"/>
      <w:numFmt w:val="japaneseCounting"/>
      <w:lvlText w:val="（%1）"/>
      <w:lvlJc w:val="left"/>
      <w:pPr>
        <w:ind w:left="1350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5" w:hanging="420"/>
      </w:pPr>
    </w:lvl>
    <w:lvl w:ilvl="2" w:tentative="0">
      <w:start w:val="1"/>
      <w:numFmt w:val="lowerRoman"/>
      <w:lvlText w:val="%3."/>
      <w:lvlJc w:val="right"/>
      <w:pPr>
        <w:ind w:left="1845" w:hanging="420"/>
      </w:pPr>
    </w:lvl>
    <w:lvl w:ilvl="3" w:tentative="0">
      <w:start w:val="1"/>
      <w:numFmt w:val="decimal"/>
      <w:lvlText w:val="%4."/>
      <w:lvlJc w:val="left"/>
      <w:pPr>
        <w:ind w:left="2265" w:hanging="420"/>
      </w:pPr>
    </w:lvl>
    <w:lvl w:ilvl="4" w:tentative="0">
      <w:start w:val="1"/>
      <w:numFmt w:val="lowerLetter"/>
      <w:lvlText w:val="%5)"/>
      <w:lvlJc w:val="left"/>
      <w:pPr>
        <w:ind w:left="2685" w:hanging="420"/>
      </w:pPr>
    </w:lvl>
    <w:lvl w:ilvl="5" w:tentative="0">
      <w:start w:val="1"/>
      <w:numFmt w:val="lowerRoman"/>
      <w:lvlText w:val="%6."/>
      <w:lvlJc w:val="right"/>
      <w:pPr>
        <w:ind w:left="3105" w:hanging="420"/>
      </w:pPr>
    </w:lvl>
    <w:lvl w:ilvl="6" w:tentative="0">
      <w:start w:val="1"/>
      <w:numFmt w:val="decimal"/>
      <w:lvlText w:val="%7."/>
      <w:lvlJc w:val="left"/>
      <w:pPr>
        <w:ind w:left="3525" w:hanging="420"/>
      </w:pPr>
    </w:lvl>
    <w:lvl w:ilvl="7" w:tentative="0">
      <w:start w:val="1"/>
      <w:numFmt w:val="lowerLetter"/>
      <w:lvlText w:val="%8)"/>
      <w:lvlJc w:val="left"/>
      <w:pPr>
        <w:ind w:left="3945" w:hanging="420"/>
      </w:pPr>
    </w:lvl>
    <w:lvl w:ilvl="8" w:tentative="0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5DEB385D"/>
    <w:multiLevelType w:val="multilevel"/>
    <w:tmpl w:val="5DEB385D"/>
    <w:lvl w:ilvl="0" w:tentative="0">
      <w:start w:val="1"/>
      <w:numFmt w:val="japaneseCounting"/>
      <w:lvlText w:val="（%1）"/>
      <w:lvlJc w:val="left"/>
      <w:pPr>
        <w:ind w:left="1590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abstractNum w:abstractNumId="5">
    <w:nsid w:val="73F67A5A"/>
    <w:multiLevelType w:val="multilevel"/>
    <w:tmpl w:val="73F67A5A"/>
    <w:lvl w:ilvl="0" w:tentative="0">
      <w:start w:val="1"/>
      <w:numFmt w:val="japaneseCounting"/>
      <w:lvlText w:val="（%1）"/>
      <w:lvlJc w:val="left"/>
      <w:pPr>
        <w:ind w:left="1332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5" w:hanging="420"/>
      </w:pPr>
    </w:lvl>
    <w:lvl w:ilvl="2" w:tentative="0">
      <w:start w:val="1"/>
      <w:numFmt w:val="lowerRoman"/>
      <w:lvlText w:val="%3."/>
      <w:lvlJc w:val="right"/>
      <w:pPr>
        <w:ind w:left="1845" w:hanging="420"/>
      </w:pPr>
    </w:lvl>
    <w:lvl w:ilvl="3" w:tentative="0">
      <w:start w:val="1"/>
      <w:numFmt w:val="decimal"/>
      <w:lvlText w:val="%4."/>
      <w:lvlJc w:val="left"/>
      <w:pPr>
        <w:ind w:left="2265" w:hanging="420"/>
      </w:pPr>
    </w:lvl>
    <w:lvl w:ilvl="4" w:tentative="0">
      <w:start w:val="1"/>
      <w:numFmt w:val="lowerLetter"/>
      <w:lvlText w:val="%5)"/>
      <w:lvlJc w:val="left"/>
      <w:pPr>
        <w:ind w:left="2685" w:hanging="420"/>
      </w:pPr>
    </w:lvl>
    <w:lvl w:ilvl="5" w:tentative="0">
      <w:start w:val="1"/>
      <w:numFmt w:val="lowerRoman"/>
      <w:lvlText w:val="%6."/>
      <w:lvlJc w:val="right"/>
      <w:pPr>
        <w:ind w:left="3105" w:hanging="420"/>
      </w:pPr>
    </w:lvl>
    <w:lvl w:ilvl="6" w:tentative="0">
      <w:start w:val="1"/>
      <w:numFmt w:val="decimal"/>
      <w:lvlText w:val="%7."/>
      <w:lvlJc w:val="left"/>
      <w:pPr>
        <w:ind w:left="3525" w:hanging="420"/>
      </w:pPr>
    </w:lvl>
    <w:lvl w:ilvl="7" w:tentative="0">
      <w:start w:val="1"/>
      <w:numFmt w:val="lowerLetter"/>
      <w:lvlText w:val="%8)"/>
      <w:lvlJc w:val="left"/>
      <w:pPr>
        <w:ind w:left="3945" w:hanging="420"/>
      </w:pPr>
    </w:lvl>
    <w:lvl w:ilvl="8" w:tentative="0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4AA"/>
    <w:rsid w:val="000E19C9"/>
    <w:rsid w:val="000F4463"/>
    <w:rsid w:val="000F6267"/>
    <w:rsid w:val="00106BCC"/>
    <w:rsid w:val="00155B61"/>
    <w:rsid w:val="0023096B"/>
    <w:rsid w:val="00242DFB"/>
    <w:rsid w:val="00297E9C"/>
    <w:rsid w:val="002B0C6C"/>
    <w:rsid w:val="002C234B"/>
    <w:rsid w:val="002D082C"/>
    <w:rsid w:val="002F641A"/>
    <w:rsid w:val="00323B43"/>
    <w:rsid w:val="00326D0C"/>
    <w:rsid w:val="00346FBA"/>
    <w:rsid w:val="0037028A"/>
    <w:rsid w:val="003D37D8"/>
    <w:rsid w:val="003D63AA"/>
    <w:rsid w:val="003E7F2C"/>
    <w:rsid w:val="00426133"/>
    <w:rsid w:val="004358AB"/>
    <w:rsid w:val="00436217"/>
    <w:rsid w:val="00443E60"/>
    <w:rsid w:val="0044457C"/>
    <w:rsid w:val="00451BC3"/>
    <w:rsid w:val="004D5FD2"/>
    <w:rsid w:val="00512852"/>
    <w:rsid w:val="005132DE"/>
    <w:rsid w:val="00514C76"/>
    <w:rsid w:val="0051757C"/>
    <w:rsid w:val="00541477"/>
    <w:rsid w:val="0054303C"/>
    <w:rsid w:val="005A3231"/>
    <w:rsid w:val="005B2B2B"/>
    <w:rsid w:val="005B6B4F"/>
    <w:rsid w:val="005C3BF8"/>
    <w:rsid w:val="005F6BD4"/>
    <w:rsid w:val="00613797"/>
    <w:rsid w:val="006D4122"/>
    <w:rsid w:val="006E0700"/>
    <w:rsid w:val="006E4C20"/>
    <w:rsid w:val="007026FC"/>
    <w:rsid w:val="0073338D"/>
    <w:rsid w:val="007525CB"/>
    <w:rsid w:val="00753FA2"/>
    <w:rsid w:val="007A4A19"/>
    <w:rsid w:val="007D2FD9"/>
    <w:rsid w:val="007D5EDB"/>
    <w:rsid w:val="008051DB"/>
    <w:rsid w:val="008157F9"/>
    <w:rsid w:val="0083304D"/>
    <w:rsid w:val="0085094B"/>
    <w:rsid w:val="008A421B"/>
    <w:rsid w:val="008B7726"/>
    <w:rsid w:val="008F10DF"/>
    <w:rsid w:val="008F17CE"/>
    <w:rsid w:val="009861AB"/>
    <w:rsid w:val="009C2A3B"/>
    <w:rsid w:val="00A64F1B"/>
    <w:rsid w:val="00A87656"/>
    <w:rsid w:val="00AB00B8"/>
    <w:rsid w:val="00B3609E"/>
    <w:rsid w:val="00BC0DF0"/>
    <w:rsid w:val="00C00CE2"/>
    <w:rsid w:val="00C10A64"/>
    <w:rsid w:val="00C3484C"/>
    <w:rsid w:val="00C669D0"/>
    <w:rsid w:val="00C76703"/>
    <w:rsid w:val="00C9633F"/>
    <w:rsid w:val="00CD03E0"/>
    <w:rsid w:val="00CF4602"/>
    <w:rsid w:val="00D27E18"/>
    <w:rsid w:val="00D31D50"/>
    <w:rsid w:val="00D33630"/>
    <w:rsid w:val="00D54144"/>
    <w:rsid w:val="00D577FD"/>
    <w:rsid w:val="00D77257"/>
    <w:rsid w:val="00D80FBF"/>
    <w:rsid w:val="00D95210"/>
    <w:rsid w:val="00D97BDE"/>
    <w:rsid w:val="00DD5C3A"/>
    <w:rsid w:val="00E22236"/>
    <w:rsid w:val="00E61F85"/>
    <w:rsid w:val="00E8571F"/>
    <w:rsid w:val="00EA4168"/>
    <w:rsid w:val="00EB5C0B"/>
    <w:rsid w:val="00EB65BF"/>
    <w:rsid w:val="00ED361E"/>
    <w:rsid w:val="00ED63CB"/>
    <w:rsid w:val="00EF1BE8"/>
    <w:rsid w:val="00F105AD"/>
    <w:rsid w:val="00FB5216"/>
    <w:rsid w:val="00FB72FB"/>
    <w:rsid w:val="03F220C6"/>
    <w:rsid w:val="0A015E44"/>
    <w:rsid w:val="16443CC2"/>
    <w:rsid w:val="1EF008BD"/>
    <w:rsid w:val="3E2A180D"/>
    <w:rsid w:val="44AB6898"/>
    <w:rsid w:val="478866AD"/>
    <w:rsid w:val="499871A9"/>
    <w:rsid w:val="4F3627B8"/>
    <w:rsid w:val="60CA6D0B"/>
    <w:rsid w:val="61B65003"/>
    <w:rsid w:val="67D57368"/>
    <w:rsid w:val="6BDF1F15"/>
    <w:rsid w:val="714466DB"/>
    <w:rsid w:val="773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0"/>
    <w:pPr>
      <w:widowControl w:val="0"/>
      <w:adjustRightInd/>
      <w:snapToGrid/>
      <w:spacing w:after="0"/>
    </w:pPr>
    <w:rPr>
      <w:rFonts w:asciiTheme="minorHAnsi" w:hAnsiTheme="minorHAnsi"/>
      <w:kern w:val="2"/>
      <w:sz w:val="21"/>
      <w:szCs w:val="24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_Style 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批注文字 Char"/>
    <w:link w:val="3"/>
    <w:semiHidden/>
    <w:qFormat/>
    <w:uiPriority w:val="0"/>
    <w:rPr>
      <w:kern w:val="2"/>
      <w:sz w:val="21"/>
      <w:szCs w:val="24"/>
    </w:rPr>
  </w:style>
  <w:style w:type="character" w:customStyle="1" w:styleId="15">
    <w:name w:val="批注文字 Char1"/>
    <w:basedOn w:val="7"/>
    <w:link w:val="3"/>
    <w:semiHidden/>
    <w:qFormat/>
    <w:uiPriority w:val="99"/>
    <w:rPr>
      <w:rFonts w:ascii="Tahoma" w:hAnsi="Tahoma"/>
    </w:rPr>
  </w:style>
  <w:style w:type="paragraph" w:customStyle="1" w:styleId="16">
    <w:name w:val="reader-word-layer"/>
    <w:basedOn w:val="1"/>
    <w:qFormat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宋体" w:hAnsi="宋体" w:eastAsia="宋体" w:cs="宋体"/>
      <w:kern w:val="2"/>
      <w:sz w:val="24"/>
      <w:szCs w:val="24"/>
    </w:rPr>
  </w:style>
  <w:style w:type="character" w:customStyle="1" w:styleId="17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771B9-9110-4AD7-BF3A-05AE599C7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1091</Words>
  <Characters>6224</Characters>
  <Lines>51</Lines>
  <Paragraphs>14</Paragraphs>
  <TotalTime>0</TotalTime>
  <ScaleCrop>false</ScaleCrop>
  <LinksUpToDate>false</LinksUpToDate>
  <CharactersWithSpaces>7301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汝汝</cp:lastModifiedBy>
  <cp:lastPrinted>2017-04-24T08:53:00Z</cp:lastPrinted>
  <dcterms:modified xsi:type="dcterms:W3CDTF">2019-06-25T01:46:34Z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