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rStyle w:val="PO20"/>
          <w:b w:val="1"/>
          <w:color w:val="auto"/>
          <w:position w:val="0"/>
          <w:sz w:val="32"/>
          <w:szCs w:val="32"/>
          <w:rFonts w:ascii="宋体" w:eastAsia="Times New Roman" w:hAnsi="Times New Roman" w:hint="default"/>
        </w:rPr>
        <w:t>本次检验项目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一、乳制品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19644-2010,GB 25190-2010, GB 25191-2010,GB 2762-2012, 卫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生部、工业和信息化部、农业部、工商总局、质检总局公告2011 年第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10 号,GB 2760-2014,GB 2761-2011,GB 7718-2011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铅、总砷、铬、总汞、水分、蛋白质、脂肪、酸度、苯甲酸、山梨酸、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糖精钠（以糖精计)、三氯蔗糖、纽甜、亚硝酸盐（以NaNO2计)、黄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曲霉毒素M1、三聚氰胺、非脂乳固体、商业无菌、食品标签。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二、蔬菜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2763-2016,GB 2762-2012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铅、镉、甲胺磷、甲基对硫磷、甲基硫环磷、甲拌磷、甲基异柳磷、乙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酰甲胺磷、硫环磷、对硫磷、久效磷、倍硫磷、杀螟硫磷、治螟磷、马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拉硫磷、灭线磷、氧乐果、乐果、氟虫腈、百菌清、氯菊酯、氯氰菊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酯、氯氟氰菊酯、克百威、啶虫脒、毒死蜱、腐霉利、多菌灵、阿维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菌素、苯醚甲环唑、甲氨基阿维菌素苯甲酸盐、联苯菊酯、六六六、滴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滴涕、敌敌畏、七氯。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三、水产品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2762-2012,农业部公告第 235 号,农业部公告第 560 号,农业部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公告第2292号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铅、镉、总汞、铬、恩诺沙星（以恩诺沙星与环丙沙星残留量之和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计)、达氟沙星（单诺沙星）、洛美沙星、沙拉沙星、双氟沙星、诺氟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沙星、司帕沙星、氧氟沙星、培氟沙星、1-氨基-乙内酰脲（AHD）、3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-氨基-2-恶唑酮（AOZ）、氨基脲（SEM）、5-吗啉甲基-3-氨基-2-恶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唑烷基酮（AMOZ）、孔雀石绿、氯霉素。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四、水产制品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29921-2013,GB 7718-2011,GB 2760-2014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铅、镉、甲基汞、无机砷、N-二甲基亚硝胺、苯并[a]芘、苯甲酸、山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梨酸、糖精钠、二氧化硫、沙门氏菌、金黄色葡萄球菌、副溶血性弧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五、禽肉类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2762-2012,整顿办函〔2010〕50号,农业部公告第 235 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铅、镉、铬、氯霉素、恩诺沙星（以恩诺沙星与环丙沙星之和计）、达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氟沙星（单诺沙星）、5-吗啉甲基-3-氨基-2-恶唑烷基酮（AMOZ）、氨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基脲（SEM）、3-氨基-2-恶唑酮（AOZ）、1-氨基-乙内酰脲（AHD）。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六、</w:t>
      </w: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蔬菜制品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7718-2011,GB 2760-2014,GB 2714-2015,整顿办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函〔2011〕1 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铅、亚硝酸盐、苯甲酸、山梨酸、脱氢乙酸、糖精钠、三氯蔗糖、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甜蜜素、纽甜、二氧化硫、苏丹红Ⅰ、苏丹红Ⅱ、苏丹红Ⅲ、苏丹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红Ⅳ、大肠菌群、沙门氏菌、金黄色葡萄球菌、食品标签。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七、饮料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2760-2014,GB 7101-2015,GB 7718-2011,GB 29921-2013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铅、苯甲酸、山梨酸、糖精钠（以糖精计)、乙酰磺胺酸钾（安赛蜜）、甜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蜜素（以环己基氨基磺酸计）、苋菜红、胭脂红、三氯蔗糖、脱氢乙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酸、茶多酚、咖啡因、柠檬黄、日落黄、亮蓝、菌落总数、大肠菌群、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霉菌、酵母、金黄色葡萄球菌、沙门氏菌、食品标签。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八、饼干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7100-2015,GB 29921-2013,GB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7718-2011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铅、苯甲酸、山梨酸、糖精钠（以糖精计)、乙酰磺胺酸钾（安赛蜜）、甜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蜜素（以环己基氨基磺酸计）、二氧化硫、铝（干样品，以Al计) 、三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氯蔗糖、菌落总数、大肠菌群、霉菌、沙门氏菌、金黄色葡萄球菌、叔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丁基对苯二酚（TBHQ)、叔丁基对羟基茴香醚（BHA)、2,6-二叔丁基对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甲基苯酚（ BHT) 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九、糕点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right="0" w:left="720" w:hanging="72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7099-2015,GB 7718-2011,GB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29921-2013</w:t>
      </w:r>
    </w:p>
    <w:p>
      <w:pPr>
        <w:bidi w:val="0"/>
        <w:numPr>
          <w:ilvl w:val="0"/>
          <w:numId w:val="4"/>
        </w:numPr>
        <w:jc w:val="both"/>
        <w:spacing w:lineRule="auto" w:line="240" w:before="0" w:after="0"/>
        <w:ind w:right="0" w:left="720" w:hanging="72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酸价（以脂肪计)（KOH）、过氧化值（以脂肪计)、铅、苯甲酸、山梨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酸、糖精钠（以糖精计)、乙酰磺胺酸钾（安赛蜜）、甜蜜素（以环己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基氨基磺酸计）、丙酸及其钠盐、钙盐（以丙酸计)、脱氢乙酸、铝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（干样品，以Al计)、霉菌、菌落总数、大肠菌群、沙门氏菌、金黄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色葡萄球菌、食品标签。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十、水果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2763-2016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甲胺磷、甲基硫环磷、甲基对硫磷、久效磷、磷胺、硫环磷、灭线磷、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联苯菊酯、毒死蜱、敌敌畏、克百威、氯氟氰菊酯、氧乐果、多菌灵、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烯酰吗啉、氧乐果。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b w:val="0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wordWrap w:val="off"/>
        <w:autoSpaceDE w:val="1"/>
        <w:autoSpaceDN w:val="1"/>
      </w:pPr>
      <w:r>
        <w:rPr>
          <w:spacing w:val="0"/>
          <w:vertAlign w:val="baseline"/>
          <w:b w:val="0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t>十一、</w:t>
      </w: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冷冻食品（速冻食品）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7718-2011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b w:val="0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蛋白质、铅、苯甲酸、山梨酸、糖精钠（以糖精计)、乙酰磺胺酸钾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（安赛蜜）、甜蜜素（以环己基氨基磺酸计）、亮蓝、柠檬黄、日落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黄、苋菜红、胭脂红、三氯蔗糖、大肠菌群、菌落总数、三聚氰胺、食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十二、调味类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2760-2014,GB 7718-2011,GB 2762-2012,整顿办函〔2011〕1 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铅、双乙酸钠、苏丹红Ⅲ、乙酰磺胺酸钾（安赛蜜）、纽甜、山梨酸、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甜蜜素（以环己基氨基磺酸计）、苯甲酸、食品标签、糖精钠（以糖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精计)、脱氢乙酸、总砷、三氯蔗糖、苏丹红Ⅰ、苏丹红Ⅱ、苏丹红Ⅳ。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十三、薯类和膨化食品</w:t>
      </w:r>
    </w:p>
    <w:p>
      <w:pPr>
        <w:numPr>
          <w:ilvl w:val="0"/>
          <w:numId w:val="9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抽检依据：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17401-2014,GB 2762-2012,GB 2760-2014,GB 7718-2011,GB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29221-2013</w:t>
      </w:r>
    </w:p>
    <w:p>
      <w:pPr>
        <w:numPr>
          <w:ilvl w:val="0"/>
          <w:numId w:val="9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酸价、过氧化值、糖精钠、苯甲酸、山梨酸、铅、菌落总数、大肠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菌群、沙门氏菌、金黄色葡萄球菌、食品标签。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十四、蛋类（蛋制品）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7718-2011,GB 2760-2014,整顿办函〔2011〕1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号,GB 2749-2015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铅、镉、苯甲酸、山梨酸、柠檬黄、日落黄、胭脂红、苋菜红、苏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丹红Ⅰ、苏丹红Ⅱ、苏丹红Ⅲ、苏丹红Ⅳ、商业无菌、食品标签。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autoSpaceDE w:val="1"/>
        <w:autoSpaceDN w:val="1"/>
      </w:pPr>
      <w:r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t>十五、食用盐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left="0" w:firstLine="0"/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>（一）检验依据：</w:t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br/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 xml:space="preserve">GB 2721-2015，GB 26878-2011，GB 2762-2017，GB 7718-2011</w:t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br/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>（二）检验项目：</w:t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br/>
      </w: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>氯化钠，氯化钾，碘，钡，铅，总砷，镉，总汞，亚硝酸盐，亚铁氰化钾，食品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left="0" w:firstLine="0"/>
        <w:rPr>
          <w:spacing w:val="0"/>
          <w:vertAlign w:val="baseline"/>
          <w:b w:val="0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wordWrap w:val="off"/>
        <w:autoSpaceDE w:val="1"/>
        <w:autoSpaceDN w:val="1"/>
      </w:pPr>
      <w:r>
        <w:rPr>
          <w:spacing w:val="0"/>
          <w:vertAlign w:val="baseline"/>
          <w:color w:val="auto"/>
          <w:position w:val="0"/>
          <w:sz w:val="24"/>
          <w:szCs w:val="24"/>
          <w:smallCaps w:val="0"/>
          <w:rFonts w:ascii="Times New Roman" w:eastAsia="Times New Roman" w:hAnsi="Times New Roman" w:hint="default"/>
        </w:rPr>
        <w:t>标签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十六、肉制品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2760-2014,食品整治办〔2008〕3 号 ,GB 7718-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2011,GB 29921-2013,整顿办函〔2011〕1 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铅、镉、总砷、铬、N-二甲基亚硝胺、苯甲酸、山梨酸、脱氢乙酸、氯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霉素、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金黄色葡萄球菌、沙门氏菌、菌落总数、大肠菌群、酸性橙II、亚硝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酸盐（以亚硝酸钠计)、胭脂红、食品标签。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十七、豆制品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2712-2014,GB 7718-2011,食品整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治办〔2008〕3 号,GB 29921-2013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铅、苯甲酸、山梨酸、糖精钠（以糖精计)、乙酰磺胺酸钾（安赛蜜）、甜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蜜素（以环己基氨基磺酸计）、丙酸及其钠盐、钙盐（以丙酸计)、脱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氢乙酸、三氯蔗糖、碱性橙22、碱性橙2、碱性橙21、大肠菌群、沙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门氏菌、食品标签。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十八、水果制品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2762-2012,GB 2760-2014,GB 7718-2011,GB 29221-2013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铅、苯甲酸、山梨酸、糖精钠、甜蜜素、二氧化硫、合成着色剂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（亮蓝、日落黄、柠檬黄、胭脂红、苋菜红、赤藓红）、菌落总数、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大肠菌群、霉菌、沙门氏菌、金黄色葡萄球菌、食品标签。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黑体" w:eastAsia="黑体" w:hAnsi="黑体" w:hint="default"/>
        </w:rPr>
        <w:t>十九、方便食品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（一）抽检依据：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GB 17400-2015,GB 2762-2012,GB 2760-2014,GB 7718-2011,GB 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29221-2013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（二）检验项目：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2,6-二叔丁基对甲基苯酚（ BHT)、大肠菌群、叔丁基对苯二酚（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TBHQ)、叔丁基对羟基茴香醚（BHA)、菌落总数、铝（干样品，以</w:t>
      </w:r>
      <w:r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Al计)、铅、水分、金黄色葡萄球菌、柠檬黄、日落黄、食品标签。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2F000000"/>
    <w:tmpl w:val="1F000014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multilevel"/>
    <w:nsid w:val="2F000001"/>
    <w:tmpl w:val="1F002411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3">
    <w:multiLevelType w:val="multilevel"/>
    <w:nsid w:val="2F000003"/>
    <w:tmpl w:val="1F0033C2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4">
    <w:multiLevelType w:val="multilevel"/>
    <w:nsid w:val="2F000004"/>
    <w:tmpl w:val="1F002570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5">
    <w:multiLevelType w:val="multilevel"/>
    <w:nsid w:val="2F000005"/>
    <w:tmpl w:val="1F001EB6"/>
    <w:lvl w:ilvl="0">
      <w:lvlJc w:val="left"/>
      <w:numFmt w:val="decimal"/>
      <w:start w:val="1"/>
      <w:suff w:val="nothing"/>
      <w:rPr>
        <w:rFonts w:ascii="Times New Roman" w:eastAsia="Times New Roman" w:hAnsi="Times New Roman"/>
        <w:shd w:val="clear"/>
        <w:sz w:val="20"/>
        <w:szCs w:val="20"/>
        <w:u w:val="none"/>
        <w:w w:val="100"/>
      </w:rPr>
      <w:lvlText w:val="（%1）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</w:abstractNum>
  <w:abstractNum w:abstractNumId="6">
    <w:multiLevelType w:val="multilevel"/>
    <w:nsid w:val="2F000006"/>
    <w:tmpl w:val="1F00166B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rFonts w:ascii="Times New Roman" w:eastAsia="Times New Roman" w:hAnsi="Times New Roman"/>
        <w:shd w:val="clear"/>
        <w:sz w:val="24"/>
        <w:szCs w:val="24"/>
        <w:u w:val="none"/>
        <w:w w:val="100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5"/>
      <w:suff w:val="nothing"/>
      <w:rPr>
        <w:shd w:val="clear"/>
        <w:sz w:val="20"/>
        <w:szCs w:val="20"/>
        <w:w w:val="100"/>
      </w:rPr>
      <w:lvlText w:val="%1、"/>
    </w:lvl>
  </w:abstractNum>
  <w:abstractNum w:abstractNumId="8">
    <w:multiLevelType w:val="hybridMultilevel"/>
    <w:nsid w:val="2F000008"/>
    <w:tmpl w:val="1F0034A9"/>
    <w:lvl w:ilvl="0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1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（%1）"/>
    </w:lvl>
  </w:abstractNum>
  <w:abstractNum w:abstractNumId="9">
    <w:multiLevelType w:val="hybridMultilevel"/>
    <w:nsid w:val="2F000009"/>
    <w:tmpl w:val="1F002FC8"/>
    <w:lvl w:ilvl="0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2"/>
      <w:suff w:val="nothing"/>
      <w:rPr>
        <w:shd w:val="clear"/>
        <w:sz w:val="20"/>
        <w:szCs w:val="20"/>
        <w:w w:val="100"/>
      </w:rPr>
      <w:lvlText w:val="%1、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Calibri" w:eastAsia="Times New Roman" w:hAnsi="Calibri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Calibri" w:eastAsia="Times New Roman" w:hAnsi="Calibri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Calibri" w:eastAsia="Times New Roman" w:hAnsi="Calibri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Calibri" w:eastAsia="Times New Roman" w:hAnsi="Calibri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Calibri" w:eastAsia="Times New Roman" w:hAnsi="Calibri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Calibri" w:eastAsia="Times New Roman" w:hAnsi="Calibri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customStyle="1" w:styleId="PO27" w:type="paragraph">
    <w:name w:val="TOC Heading"/>
    <w:qFormat/>
    <w:uiPriority w:val="27"/>
    <w:unhideWhenUsed/>
    <w:pPr>
      <w:autoSpaceDE w:val="1"/>
      <w:autoSpaceDN w:val="1"/>
      <w:widowControl/>
      <w:wordWrap/>
    </w:pPr>
    <w:rPr>
      <w:color w:val="2E74B5"/>
      <w:rFonts w:ascii="Calibri" w:eastAsia="Times New Roman" w:hAnsi="Calibri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5"/>
    <w:qFormat/>
    <w:uiPriority w:val="152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qFormat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qFormat/>
    <w:uiPriority w:val="154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2"/>
    <w:qFormat/>
    <w:uiPriority w:val="155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styleId="PO156" w:type="paragraph">
    <w:name w:val="Normal (Web)"/>
    <w:basedOn w:val="PO1"/>
    <w:uiPriority w:val="156"/>
    <w:unhideWhenUsed/>
    <w:pPr>
      <w:autoSpaceDE w:val="1"/>
      <w:autoSpaceDN w:val="1"/>
      <w:ind w:firstLine="0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19</Lines>
  <LinksUpToDate>false</LinksUpToDate>
  <Pages>8</Pages>
  <Paragraphs>5</Paragraphs>
  <Words>400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竺忠国</dc:creator>
  <cp:lastModifiedBy/>
  <dcterms:modified xsi:type="dcterms:W3CDTF">2018-07-20T02:55:05Z</dcterms:modified>
</cp:coreProperties>
</file>