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CB" w:rsidRDefault="00A67A78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  <w:r w:rsidR="00923D9E">
        <w:rPr>
          <w:rFonts w:ascii="黑体" w:eastAsia="黑体" w:hint="eastAsia"/>
          <w:sz w:val="32"/>
        </w:rPr>
        <w:t>：</w:t>
      </w:r>
      <w:bookmarkStart w:id="0" w:name="_GoBack"/>
      <w:bookmarkEnd w:id="0"/>
    </w:p>
    <w:p w:rsidR="008B20CB" w:rsidRDefault="008B20CB">
      <w:pPr>
        <w:rPr>
          <w:rFonts w:ascii="黑体" w:eastAsia="黑体"/>
          <w:sz w:val="32"/>
        </w:rPr>
      </w:pPr>
    </w:p>
    <w:p w:rsidR="008B20CB" w:rsidRDefault="00A67A78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本次检验项目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一、餐饮食品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食品中真菌毒素限量》（GB 2761-2017）、《食品安全国家标准 食品添加剂使用标准》（GB 2760-2014）、《食品安全国家标准 食品中污染物限量》（GB 2762-2017）、《食品安全国家标准 动物性水产制品》（GB 10136-2015）、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消毒餐（饮）具》（GB 14934-2016）、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《动物性食品中兽药最高残留限量》（农业部公告第235号）、《兽药地方标准废止目录》（农业部公告第560号）、《食品中可能违法添加的非食用物质和易滥用的食品添加剂品种名单（第一批）》（食品整治办[2008]3号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《关于印发&lt;食品中可能违法添加的非食用物质和易滥用的食品添加剂名单（第四批）&gt;的通知》（整顿办函〔2010〕50号）等标准及产品明示标准和指标的要求。</w:t>
      </w:r>
    </w:p>
    <w:p w:rsidR="008B20CB" w:rsidRDefault="00A67A78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1. 生湿面制品（餐饮）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抽检项目包括黄曲霉毒素B₁、苯甲酸及其钠盐（以苯甲酸计）、山梨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钾盐（以山梨酸计）、脱氢乙酸及其钠盐（以脱氢乙酸计）等4个指标。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2. 生食水产品（餐饮）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抽检项目包括线虫幼虫、吸虫囊蚴、绦虫裂头蚴、铬（以Cr计）、呋喃西林代谢物、呋喃妥因代谢物、呋喃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酮代谢物、呋喃它酮代谢物、孔雀石绿、氯霉素、无机砷（以As计）、甲基汞（以Hg计）、镉（以Cd计）、铅（以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计）等14个指标。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油炸面制品（自制）抽检项目包括铝的残留量（干样品，以Al计）等1个指标。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火锅调味料（底料、蘸料）（自制）抽检项目包括罂粟碱、吗啡、可待因、那可丁、蒂巴因等5个指标。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发酵面制品（自制）抽检项目包括甲醛次硫酸氢钠（以甲醛计）、苯甲酸及其钠盐（以苯甲酸计）、山梨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钾盐（以山梨酸计）等3个指标。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肉冻、皮冻（自制）抽检项目包括铬（以Cr计）1个指标。</w:t>
      </w:r>
    </w:p>
    <w:p w:rsidR="008B20CB" w:rsidRDefault="00A67A78" w:rsidP="00A67A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果蔬汁等饮料（自制）抽检项目包括亮蓝、安赛蜜、山梨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钾盐（以山梨酸计）、日落黄、柠檬黄、甜蜜素（以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计）、糖精钠（以糖精计）、胭脂红、脱氢乙酸及其钠盐（以脱氢乙酸计）、苋菜红、苯甲酸及其钠盐（以苯甲酸计）、诱惑红、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藓红等13个指标。</w:t>
      </w:r>
    </w:p>
    <w:p w:rsidR="008B20CB" w:rsidRDefault="00A67A78" w:rsidP="00A67A78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 餐馆用餐饮具（含陶瓷、玻璃、密胺餐饮具）—餐馆自消抽检项目包括大肠菌群、沙门氏菌等2个指标。</w:t>
      </w:r>
    </w:p>
    <w:p w:rsidR="008B20CB" w:rsidRDefault="00A67A78" w:rsidP="00A67A78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9. 其他饮料（自制）抽检项目包括亮蓝、安赛蜜、山梨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钾盐（以山梨酸计）、日落黄、柠檬黄、甜蜜素（以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计）、糖精钠（以糖精计）、胭脂红、脱氢乙酸及其钠盐（以脱氢乙酸计）、苋菜红、苯甲酸及其钠盐（以苯甲酸计）、诱惑红、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藓红等13个指标。</w:t>
      </w:r>
    </w:p>
    <w:p w:rsidR="008B20CB" w:rsidRDefault="00A67A78" w:rsidP="00A67A78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 其他餐饮食品抽检项目包括可待因、吗啡、大肠菌群、志贺氏菌、沙门氏菌、罂粟碱、蒂巴因、那可丁、金黄色葡萄球菌、铝的残留量（干样品,以Al计）等10个指标。</w:t>
      </w:r>
    </w:p>
    <w:p w:rsidR="008B20CB" w:rsidRDefault="00A67A78" w:rsidP="00A67A78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 餐饮食品（外卖配送）抽检项目包括克伦特罗、单核细胞增生李斯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氏菌、大肠埃希氏菌O157：H7、志贺氏菌、沙丁胺醇、沙门氏菌、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克多巴胺、金黄色葡萄球菌等8个指标。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二、调味品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水产调味品》（GB 10133-2014）、《食品安全国家标准 食品添加剂使用标准》（GB 2760-2014）、《食品安全国家标准 食品中真菌毒素限量》（GB 2761-2017）、《食品安全国家标准 食品中污染物限量》（GB 2762-2017）、《食品安全国家标准 食品中农药最大残留限量》（GB 2763-2016）、《食品安全国家标准 食品中致病菌限量》（GB 29921-2013）、《谷氨酸钠(味精)》（GB/T 8967-2007）、《食品中可能违法添加的非食用物质和易滥用的食品添加剂品</w:t>
      </w: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种名单（第一批）》（食品整治办〔2008〕3号）、《食品中可能违法添加的非食用物质和易滥用的食品添加剂品种名单（第五批）》（整顿办函〔2011〕1号）等标准以及产品明示质量要求。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调味品抽检项目包括铅(以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</w:rPr>
        <w:t>计)、总砷(以As计)、苏丹红Ⅰ、苏丹红Ⅱ、苏丹红Ⅲ、苏丹红Ⅳ、苯甲酸及其钠盐(以苯甲酸计)、山梨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)、脱氢乙酸及其钠盐(以脱氢乙酸计)、防腐剂混合使用时各自用量占其最大使用量的比例之和、糖精钠(以糖精计)、甜蜜素(以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计)、二氧化硫残留量、安赛蜜、柠檬黄、日落黄、罂粟碱、吗啡、可待因、那可丁、蒂巴因、碱性嫩黄、罗丹明B、氨基酸态氮、黄曲霉毒素B</w:t>
      </w:r>
      <w:r>
        <w:rPr>
          <w:rFonts w:ascii="仿宋_GB2312" w:eastAsia="仿宋_GB2312" w:hAnsi="仿宋_GB2312" w:cs="仿宋_GB2312" w:hint="eastAsia"/>
          <w:color w:val="000000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、大肠菌群、金黄色葡萄球菌、沙门氏菌、镉(以Cd计)、菌落总数、副溶血性弧菌、3-氯-1，2-丙二醇、谷氨酸钠、呈味核苷酸二钠、丁基羟基茴香醚(BHA)、二丁基羟基甲苯(BHT)、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(TBHQ)、邻苯二甲酸二丁酯(DBP)、邻苯二甲酸二(2-乙基)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己酯(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DEHP)、铵盐(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以氮计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)、总酸(以乙酸计)、游离矿酸、酸性橙Ⅱ等43个指标。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三、酒类</w:t>
      </w:r>
    </w:p>
    <w:p w:rsidR="008B20CB" w:rsidRDefault="00A67A78">
      <w:pPr>
        <w:ind w:firstLineChars="150" w:firstLine="480"/>
        <w:outlineLvl w:val="1"/>
        <w:rPr>
          <w:rFonts w:eastAsia="仿宋_GB2312"/>
          <w:color w:val="000000"/>
          <w:sz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食品添加剂使用标准</w:t>
      </w:r>
      <w:r>
        <w:rPr>
          <w:rFonts w:ascii="仿宋_GB2312" w:eastAsia="仿宋_GB2312" w:hAnsi="仿宋_GB2312" w:cs="仿宋_GB2312" w:hint="eastAsia"/>
          <w:sz w:val="32"/>
        </w:rPr>
        <w:t>》（GB 2760-2014）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、《浓香型白酒》（GB/T 10781.1-2006）、《食品</w:t>
      </w: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安全国家标准 食品中污染物限量》</w:t>
      </w:r>
      <w:r>
        <w:rPr>
          <w:rFonts w:ascii="仿宋_GB2312" w:eastAsia="仿宋_GB2312" w:hAnsi="仿宋_GB2312" w:cs="仿宋_GB2312" w:hint="eastAsia"/>
          <w:sz w:val="32"/>
        </w:rPr>
        <w:t>（GB 2762-2017）、《食品安全国家标准 蒸馏酒及其配制酒》（GB 2757-2012）等标准以及产品明示质量要求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酒类抽检项目包括</w:t>
      </w:r>
      <w:r>
        <w:rPr>
          <w:rFonts w:ascii="仿宋_GB2312" w:eastAsia="仿宋_GB2312" w:hAnsi="仿宋_GB2312" w:cs="仿宋_GB2312" w:hint="eastAsia"/>
          <w:sz w:val="32"/>
        </w:rPr>
        <w:t>酒精度、铅（以</w:t>
      </w:r>
      <w:proofErr w:type="spellStart"/>
      <w:r>
        <w:rPr>
          <w:rFonts w:ascii="仿宋_GB2312" w:eastAsia="仿宋_GB2312" w:hAnsi="仿宋_GB2312" w:cs="仿宋_GB2312" w:hint="eastAsia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</w:rPr>
        <w:t>计）、糖精钠（以糖精计）、甜蜜素（以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计）、三氯蔗糖、甲醇、固形物、总酸、总酯、氨基甲酸乙酯、邻苯二甲酸二丁酯（DBP）、邻苯二甲酸二（2-乙基）己酯（DEHP）、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纽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甜、安赛蜜、甜菊糖苷、阿斯巴甜、阿力甜、</w:t>
      </w:r>
      <w:r>
        <w:rPr>
          <w:rFonts w:ascii="仿宋_GB2312" w:eastAsia="仿宋_GB2312" w:hAnsi="仿宋_GB2312" w:cs="仿宋_GB2312" w:hint="eastAsia"/>
          <w:sz w:val="32"/>
          <w:szCs w:val="22"/>
        </w:rPr>
        <w:t>氰化物（以HCN计）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等18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四、食用农产品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坚果与籽类食品》（GB 19300-2014）、《食品安全国家标准 食品添加剂使用标准》（GB 2760-2014）、《食品安全国家标准 食品中污染物限量》（GB 2762-2017）、《食品安全国家标准 食品中真菌毒素限量》（GB 2761-2017）、《食品安全国家标准 食品中农药最大残留限量》（GB 2763-2016）、《食品安全国家标准 鲜、冻动物性水产品》（GB 2733-2015）、《食品安全国家标准 鲜（冻）畜、禽产品》（GB 2707-2016）、《发布在食品动物中停止使用洛美沙星、培氟沙星、氧氟沙星、诺氟沙星4种兽药的决定》（农业部公告第2292号）、《动物性食品中兽药最高残留限量》（农业部公告</w:t>
      </w: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第235号）、《兽药地方标准废止目录》（农业部公告第560号）、《食品中可能违法添加的非食用物质和易滥用的食品添加剂品种名单（第五批）》（整顿办函〔2011〕1号）、《食品中可能违法添加的非食用物质和易滥用的食品添加剂品种名单（第四批）》（整顿办函[2010]50号）等标准以及产品明示质量要求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食用农产品抽检项目包括挥发性盐基氮、铅(以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</w:rPr>
        <w:t>计)、镉(以Cd计)、甲基汞(以Hg计)、无机砷(以As计)、总汞（以Hg计）、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总砷（以As计）、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孔雀石绿、氯霉素、甲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霉素、氟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克伦特罗、沙丁胺醇、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克多巴胺、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布他林、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呋喃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酮代谢物、呋喃它酮代谢物、呋喃西林代谢物、呋喃妥因代谢物、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星(以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星与环丙沙星之和计)、氧氟沙星、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培氟沙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星、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洛美沙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星、诺氟沙星、沙拉沙星、四环素、金霉素、土霉素、</w:t>
      </w:r>
      <w:r>
        <w:rPr>
          <w:rFonts w:ascii="仿宋_GB2312" w:eastAsia="仿宋_GB2312" w:hAnsi="仿宋_GB2312" w:cs="仿宋_GB2312" w:hint="eastAsia"/>
          <w:sz w:val="32"/>
          <w:szCs w:val="32"/>
        </w:rPr>
        <w:t>多西环素（强力霉素）、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磺胺类(总量)、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乙醇代谢物、地西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、甲硝唑、地美硝唑、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硝哒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、羟基甲硝唑、羟甲基甲硝咪唑、麻痹性贝类毒素(PSP)、腹泻性贝类毒素(DSP)、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失忆性贝类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毒素(ASP)、铬(以Cr计)、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曲霉毒素A、多菌灵、甲拌磷、氧乐果、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、灭多威、</w:t>
      </w:r>
      <w:r>
        <w:rPr>
          <w:rFonts w:ascii="仿宋_GB2312" w:eastAsia="仿宋_GB2312" w:hAnsi="仿宋_GB2312" w:cs="仿宋_GB2312" w:hint="eastAsia"/>
          <w:sz w:val="32"/>
          <w:szCs w:val="32"/>
        </w:rPr>
        <w:t>地塞米松、林可霉素、五氯酚酸钠、庆大霉素、阿莫西林、头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氯丙那林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、非诺特罗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、替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米考星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、尼卡巴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残留标志物等57个指标。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五、食用油、油脂及其制品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抽检依据是《食用植物油煎炸过程中的卫生标准》（GB 7102.1-2003）、《食品安全国家标准 食品中污染物限量》（GB 2762-2017）、《食品安全国家标准 食品添加剂使用标准》（GB 2760-2014）、《食品安全国家标准 食品中真菌毒素限量》（GB 2761-2017）、《芝麻油》（GB/T 8233-2008）等标准以及产品明示质量要求。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食用油、油脂及其制品抽检项目包括酸值(KOH)、过氧化值、总砷(以As计)、铅(以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</w:rPr>
        <w:t>计)、黄曲霉毒素B</w:t>
      </w:r>
      <w:r>
        <w:rPr>
          <w:rFonts w:ascii="仿宋_GB2312" w:eastAsia="仿宋_GB2312" w:hAnsi="仿宋_GB2312" w:cs="仿宋_GB2312" w:hint="eastAsia"/>
          <w:color w:val="000000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、苯并[a]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、溶剂残留量、游离棉酚、丁基羟基茴香醚(BHA)、二丁基羟基甲苯(BHT)、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(TBHQ)、饱和酸、十四碳以下脂肪酸、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酸、月桂酸、豆蔻酸、棕榈酸、棕榈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烯酸、十七烷酸、十七碳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烯酸、硬脂酸、油酸、亚油酸、亚麻酸、花生酸、花生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烯酸、花生二烯酸、山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酸、芥酸、木焦油酸、二十二碳二烯酸、二十四碳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烯酸、邻苯二甲酸二丁酯(DBP)、邻苯二甲酸二(2-乙基)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己酯(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DEHP)、羰基价、极性组分等36个指标。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六、糖果制品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抽检依据是《食品安全国家标准 食品添加剂使用标准》（GB 2760-2014）、《食品安全国家标准 食品中污染物限量》GB </w:t>
      </w: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2762-2012）、《食品安全国家标准 食品中污染物限量》（GB 2762-2017）、《食品安全国家标准 糖果》（GB 17399-2016）等标准以及产品明示质量要求。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糖果制品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抽检项目包括糖精钠（以糖精计）、柠檬黄、苋菜红、胭脂红、日落黄、亮蓝、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藓红、二氧化硫残留量、铅（以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计）、菌落总数、大肠菌群、相同色泽着色剂混合使用时各自用量占其最大使用量的比例之和、甜蜜素（以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计）、安赛蜜等14个指标。</w:t>
      </w:r>
    </w:p>
    <w:p w:rsidR="008B20CB" w:rsidRDefault="00A67A78">
      <w:pPr>
        <w:spacing w:line="560" w:lineRule="exact"/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七、糕点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29921-2013）、《食品安全国家标准 糕点、面包》（GB 7099-2015）等标准以及产品明示质量要求。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糕点抽检项目包括酸价(以脂肪计)、铅(以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计)、富马酸二甲酯、苏丹红Ⅰ、苏丹红Ⅱ、苏丹红Ⅲ、苏丹红Ⅳ、苯甲酸及其钠盐(以苯甲酸计)、山梨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)、糖精钠(以糖精计)、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甜蜜素(以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计)、安赛蜜、</w:t>
      </w:r>
      <w:r>
        <w:rPr>
          <w:rFonts w:ascii="仿宋_GB2312" w:eastAsia="仿宋_GB2312" w:hAnsi="仿宋_GB2312" w:cs="仿宋_GB2312" w:hint="eastAsia"/>
          <w:sz w:val="32"/>
          <w:szCs w:val="32"/>
        </w:rPr>
        <w:t>铝的残留量(干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样品，以Al计)、丙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钠盐、钙盐(以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丙酸计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纳他霉素、三氯蔗糖、防腐剂混合使用时各自用量占其最大使用量的比例之和、菌落总数、大肠菌群、金黄色葡萄球菌、沙门氏菌、霉菌、柠檬黄、日落黄、胭脂红、苋菜红、诱惑红、亮蓝、过氧化值(以脂肪计)等30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八、粮食加工品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2761-2017）、《食品安全国家标准 食品中农药最大残留限量》（GB 2763-2016）、《食品中可能违法添加的非食用物质名单(第二批)》（食品整治办[2009]5号）、《食品中可能违法添加的非食用物质和易滥用的食品添加剂品种名单(第一批)》（食品整治办[2008]3号）、卫生部等7部门《关于撤销食品添加剂过氧化苯甲酰、过氧化钙的公告》（卫生部公告[2011]第4号）等标准以及产品明示质量要求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粮食加工品抽检项目包括铅(以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计)、镉(以Cd计)、总汞(以Hg计)、无机砷(以As计)、铬(以Cr计)、黄曲霉毒素B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  <w:vertAlign w:val="subscript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曲霉毒素A、苯并[a]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、甲基嘧啶磷、马拉硫磷、丁草胺、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lastRenderedPageBreak/>
        <w:t>氟酰胺、苯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脱氧雪腐镰刀菌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烯醇、玉米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霉烯酮、T-2毒素、柠檬黄、日落黄、胭脂红、苋菜红、诱惑红、亮蓝、碱性嫩黄等23个指标。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九、可可及焙烤咖啡产品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抽检依据是《食品安全国家标准食品中真菌毒素限量》（GB 2761-2017）、《食品安全国家标准食品中污染物限量》（GB 2762-2017）、《焙炒咖啡》（NY/T 605-2006）等标准以及产品明示质量要求。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可可及焙烤咖啡产品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抽检项目包括咖啡因、铅、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曲霉毒素A等3个指标。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十、豆制品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（一）抽检依据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抽检依据是《食品安全国家标准食品中污染物限量》（GB 2762-2017）、《食品安全国家标准食品添加剂使用标准》（GB 2760-2014）等标准以及产品明示质量要求。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（二）检验项目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豆制品抽检项目包括铅（以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</w:rPr>
        <w:t>计）、苯甲酸及其钠盐（以苯甲酸计）、山梨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钾盐（以山梨酸计）、脱氢乙酸及其钠盐（以脱氢乙酸计）、丙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钠盐钙盐（以丙酸计）、糖精钠（以</w:t>
      </w: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糖精计）、三氯蔗糖、铝的残留量（干样品,以Al计）等8个指标。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十一、乳制品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食品中真菌毒素限量》（GB 2761-2017）、《食品安全国家标准 食品中污染物限量》（GB 2762-2017）等标准以及产品明示质量要求。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乳制品抽检项目包括脂肪、蛋白质、非脂乳固体、酸度、铅（以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</w:rPr>
        <w:t>计）、总砷（以As计）、总汞（以Hg计）、铬（以Cr计）、黄曲霉毒素M</w:t>
      </w:r>
      <w:r>
        <w:rPr>
          <w:rFonts w:ascii="仿宋_GB2312" w:eastAsia="仿宋_GB2312" w:hAnsi="仿宋_GB2312" w:cs="仿宋_GB2312" w:hint="eastAsia"/>
          <w:color w:val="000000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、商业无菌、三聚氰胺、地塞米松、菌落总数、大肠菌群、金黄色葡萄球菌、沙门氏菌、酵母、霉菌、乳酸菌数、山梨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</w:rPr>
        <w:t>钾盐（以山梨酸计）等20个指标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十二、蜂产品</w:t>
      </w:r>
      <w:r>
        <w:rPr>
          <w:rFonts w:ascii="黑体" w:eastAsia="黑体" w:hAnsi="黑体" w:hint="eastAsia"/>
          <w:bCs/>
          <w:sz w:val="36"/>
          <w:szCs w:val="36"/>
        </w:rPr>
        <w:tab/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（一）抽检依据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抽检依据是《食品安全国家标准食品中污染物限量》（GB 2762-2017）、《食品安全国家标准食品添加剂使用标准》（GB 2760-2014）、《食品安全国家标准蜂蜜》（GB 14963-2011）、《动物性食品中兽药最高残留限量》（农业部公告第235号）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等标准以及产品明示质量要求。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（二）检验项目</w:t>
      </w:r>
    </w:p>
    <w:p w:rsidR="008B20CB" w:rsidRDefault="00A67A78">
      <w:pPr>
        <w:ind w:firstLineChars="200" w:firstLine="640"/>
        <w:jc w:val="left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lastRenderedPageBreak/>
        <w:t>蜂产品抽检项目包括铅（以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计）、果糖和葡萄糖、蔗糖、山梨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酸及其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钾盐（以山梨酸计）、糖精钠（以糖精计）、氯霉素、双甲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氟胺氰菊酯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、菌落总数、大肠菌群、霉菌计数、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嗜渗酵母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计数等12个指标。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十三、肉制品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29921-2013）、《食品安全国家标准 熟肉制品》（GB 2726-2016）、《食品安全国家标准 腌腊肉制品》（GB 2730-2015）、</w:t>
      </w:r>
      <w:r w:rsidRPr="00CE7879">
        <w:rPr>
          <w:rFonts w:ascii="仿宋_GB2312" w:eastAsia="仿宋_GB2312" w:hAnsi="仿宋_GB2312" w:cs="仿宋_GB2312" w:hint="eastAsia"/>
          <w:color w:val="000000"/>
          <w:sz w:val="32"/>
        </w:rPr>
        <w:t>关于印发《食品中可能违法添加的非食用物质名单（第二批）》的通知</w:t>
      </w:r>
      <w:r>
        <w:rPr>
          <w:rFonts w:ascii="仿宋_GB2312" w:eastAsia="仿宋_GB2312" w:hAnsi="仿宋_GB2312" w:cs="仿宋_GB2312" w:hint="eastAsia"/>
          <w:color w:val="000000"/>
          <w:sz w:val="32"/>
        </w:rPr>
        <w:t>（食品整治办〔2009〕5号）、《食品中可能违法添加的非食用物质和易滥用的食品添加剂品种名单（第五批）》（整顿办函〔2011〕1号）等标准以及产品明示质量要求。</w:t>
      </w:r>
    </w:p>
    <w:p w:rsidR="008B20CB" w:rsidRDefault="00A67A78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肉制品抽检项目包括铅(以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Pb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计)、镉(以Cd计)、铬(以Cr计)、总砷(以As计)、氯霉素、亚硝酸盐(以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)、苯甲酸及其钠盐(以苯甲酸计)、山梨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酸及其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)、脱氢乙酸及其钠盐(以脱氢乙酸计)、防腐剂混合使用时各自用量占其最大使用量的比例之和、胭脂红、糖精钠(以糖精计)、酸性橙Ⅱ、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lastRenderedPageBreak/>
        <w:t>菌落总数、大肠菌群、沙门氏菌、金黄色葡萄球菌、单核细胞增生李斯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氏菌、大肠埃希氏菌O157:H7、商业无菌、克伦特罗、沙丁胺醇、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克多巴胺、柠檬黄、日落黄、诱惑红、酸性红、安赛蜜等28个指标。</w:t>
      </w:r>
    </w:p>
    <w:p w:rsidR="008B20CB" w:rsidRDefault="00A67A78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十四、速冻食品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B20CB" w:rsidRDefault="00A67A78">
      <w:pPr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29921-2013）、《食品安全国家标准 速冻面米制品》（GB 19295-2011）等标准以及产品明示质量要求。</w:t>
      </w:r>
    </w:p>
    <w:p w:rsidR="008B20CB" w:rsidRDefault="00A67A78">
      <w:pPr>
        <w:ind w:firstLineChars="150" w:firstLine="48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B20CB" w:rsidRDefault="00A67A78">
      <w:pPr>
        <w:ind w:firstLineChars="150" w:firstLine="48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速冻食品抽检项目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脱氧雪腐镰刀菌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烯醇、铝的残留量（干样品，以Al计）、柠檬黄、苋菜红、胭脂红、日落黄、亮蓝、过氧化值（以脂肪计）、铅（以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计）、糖精钠（以糖精计）、菌落总数、大肠菌群、金黄色葡萄球菌、沙门氏菌等14个指标。</w:t>
      </w:r>
    </w:p>
    <w:sectPr w:rsidR="008B20CB">
      <w:pgSz w:w="11906" w:h="16838"/>
      <w:pgMar w:top="1758" w:right="1531" w:bottom="1418" w:left="153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BC" w:rsidRDefault="00A74CBC" w:rsidP="00A67A78">
      <w:r>
        <w:separator/>
      </w:r>
    </w:p>
  </w:endnote>
  <w:endnote w:type="continuationSeparator" w:id="0">
    <w:p w:rsidR="00A74CBC" w:rsidRDefault="00A74CBC" w:rsidP="00A6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BC" w:rsidRDefault="00A74CBC" w:rsidP="00A67A78">
      <w:r>
        <w:separator/>
      </w:r>
    </w:p>
  </w:footnote>
  <w:footnote w:type="continuationSeparator" w:id="0">
    <w:p w:rsidR="00A74CBC" w:rsidRDefault="00A74CBC" w:rsidP="00A6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3D"/>
    <w:rsid w:val="000016A1"/>
    <w:rsid w:val="000209B3"/>
    <w:rsid w:val="00026AAD"/>
    <w:rsid w:val="0004037C"/>
    <w:rsid w:val="0004733D"/>
    <w:rsid w:val="00051190"/>
    <w:rsid w:val="00062629"/>
    <w:rsid w:val="00085B2A"/>
    <w:rsid w:val="00095175"/>
    <w:rsid w:val="000B49DB"/>
    <w:rsid w:val="000C3D85"/>
    <w:rsid w:val="000D10A9"/>
    <w:rsid w:val="000F2580"/>
    <w:rsid w:val="001852AE"/>
    <w:rsid w:val="001A5FC8"/>
    <w:rsid w:val="002044E4"/>
    <w:rsid w:val="00237AF5"/>
    <w:rsid w:val="00246337"/>
    <w:rsid w:val="00272CD4"/>
    <w:rsid w:val="00275A94"/>
    <w:rsid w:val="00276857"/>
    <w:rsid w:val="002803BA"/>
    <w:rsid w:val="002C17A6"/>
    <w:rsid w:val="00304A0E"/>
    <w:rsid w:val="003144C3"/>
    <w:rsid w:val="00327452"/>
    <w:rsid w:val="00331611"/>
    <w:rsid w:val="00333963"/>
    <w:rsid w:val="0034324B"/>
    <w:rsid w:val="00353840"/>
    <w:rsid w:val="0037676F"/>
    <w:rsid w:val="003B2983"/>
    <w:rsid w:val="0041095E"/>
    <w:rsid w:val="00430E1E"/>
    <w:rsid w:val="00432CFD"/>
    <w:rsid w:val="00434608"/>
    <w:rsid w:val="004633A9"/>
    <w:rsid w:val="00463792"/>
    <w:rsid w:val="00472A65"/>
    <w:rsid w:val="004A59E3"/>
    <w:rsid w:val="004A67FF"/>
    <w:rsid w:val="004C1930"/>
    <w:rsid w:val="004C1BDD"/>
    <w:rsid w:val="004C6D21"/>
    <w:rsid w:val="004C720C"/>
    <w:rsid w:val="004E05F1"/>
    <w:rsid w:val="004F615F"/>
    <w:rsid w:val="00543ED0"/>
    <w:rsid w:val="0055516C"/>
    <w:rsid w:val="0056021A"/>
    <w:rsid w:val="00565DF3"/>
    <w:rsid w:val="00566B9A"/>
    <w:rsid w:val="00567BB5"/>
    <w:rsid w:val="00571E98"/>
    <w:rsid w:val="00572297"/>
    <w:rsid w:val="00591933"/>
    <w:rsid w:val="005B60C8"/>
    <w:rsid w:val="005D32D9"/>
    <w:rsid w:val="005D3F11"/>
    <w:rsid w:val="005D5FFB"/>
    <w:rsid w:val="00616EDC"/>
    <w:rsid w:val="00644DD0"/>
    <w:rsid w:val="006502F7"/>
    <w:rsid w:val="0068231C"/>
    <w:rsid w:val="006C6839"/>
    <w:rsid w:val="006D2902"/>
    <w:rsid w:val="006E303D"/>
    <w:rsid w:val="00790A19"/>
    <w:rsid w:val="007A0DED"/>
    <w:rsid w:val="007A2DAD"/>
    <w:rsid w:val="007F16BB"/>
    <w:rsid w:val="00802DFA"/>
    <w:rsid w:val="00840BDC"/>
    <w:rsid w:val="00851B15"/>
    <w:rsid w:val="00857E06"/>
    <w:rsid w:val="00860615"/>
    <w:rsid w:val="00884C36"/>
    <w:rsid w:val="00890118"/>
    <w:rsid w:val="00892EC3"/>
    <w:rsid w:val="00893675"/>
    <w:rsid w:val="008B20CB"/>
    <w:rsid w:val="008B72FC"/>
    <w:rsid w:val="008C5AA3"/>
    <w:rsid w:val="008D3FDA"/>
    <w:rsid w:val="008F4A16"/>
    <w:rsid w:val="00923D9E"/>
    <w:rsid w:val="00934281"/>
    <w:rsid w:val="009B1472"/>
    <w:rsid w:val="009B22B7"/>
    <w:rsid w:val="009D0331"/>
    <w:rsid w:val="00A15C4A"/>
    <w:rsid w:val="00A22E18"/>
    <w:rsid w:val="00A2300A"/>
    <w:rsid w:val="00A35828"/>
    <w:rsid w:val="00A67A78"/>
    <w:rsid w:val="00A71321"/>
    <w:rsid w:val="00A74CBC"/>
    <w:rsid w:val="00A805FF"/>
    <w:rsid w:val="00AB3454"/>
    <w:rsid w:val="00AB58D2"/>
    <w:rsid w:val="00AC1C27"/>
    <w:rsid w:val="00B508A3"/>
    <w:rsid w:val="00B71B83"/>
    <w:rsid w:val="00B74EDA"/>
    <w:rsid w:val="00B92142"/>
    <w:rsid w:val="00BC05F2"/>
    <w:rsid w:val="00BF1BE4"/>
    <w:rsid w:val="00BF1D89"/>
    <w:rsid w:val="00C03DAD"/>
    <w:rsid w:val="00C3120E"/>
    <w:rsid w:val="00C418F9"/>
    <w:rsid w:val="00C65B14"/>
    <w:rsid w:val="00C81367"/>
    <w:rsid w:val="00C9243A"/>
    <w:rsid w:val="00CA1CFA"/>
    <w:rsid w:val="00CA70ED"/>
    <w:rsid w:val="00CA78AA"/>
    <w:rsid w:val="00CB56DC"/>
    <w:rsid w:val="00CB7180"/>
    <w:rsid w:val="00CE7879"/>
    <w:rsid w:val="00CF2DC9"/>
    <w:rsid w:val="00D37D24"/>
    <w:rsid w:val="00D57E0A"/>
    <w:rsid w:val="00DA3E91"/>
    <w:rsid w:val="00DC0C62"/>
    <w:rsid w:val="00DC466D"/>
    <w:rsid w:val="00DD1E15"/>
    <w:rsid w:val="00DE36CE"/>
    <w:rsid w:val="00E01966"/>
    <w:rsid w:val="00E04DAC"/>
    <w:rsid w:val="00E174E9"/>
    <w:rsid w:val="00E31CDB"/>
    <w:rsid w:val="00E359DD"/>
    <w:rsid w:val="00E455D0"/>
    <w:rsid w:val="00E70E54"/>
    <w:rsid w:val="00EB2AB7"/>
    <w:rsid w:val="00EB3F8F"/>
    <w:rsid w:val="00EF47EB"/>
    <w:rsid w:val="00F0463C"/>
    <w:rsid w:val="00F2424E"/>
    <w:rsid w:val="00F3295B"/>
    <w:rsid w:val="00F44D3B"/>
    <w:rsid w:val="00F47956"/>
    <w:rsid w:val="00F66A48"/>
    <w:rsid w:val="00FB634D"/>
    <w:rsid w:val="00FC23D2"/>
    <w:rsid w:val="020920B0"/>
    <w:rsid w:val="030D2451"/>
    <w:rsid w:val="035D4832"/>
    <w:rsid w:val="03927274"/>
    <w:rsid w:val="04753866"/>
    <w:rsid w:val="050832CA"/>
    <w:rsid w:val="05D45DE8"/>
    <w:rsid w:val="078F5640"/>
    <w:rsid w:val="087E5C04"/>
    <w:rsid w:val="09B01434"/>
    <w:rsid w:val="09C66CA1"/>
    <w:rsid w:val="09D95B33"/>
    <w:rsid w:val="09FB3D13"/>
    <w:rsid w:val="0B78640D"/>
    <w:rsid w:val="0B8B667B"/>
    <w:rsid w:val="0BE96BD8"/>
    <w:rsid w:val="0E336939"/>
    <w:rsid w:val="0E463DE5"/>
    <w:rsid w:val="0F99739F"/>
    <w:rsid w:val="0FCF2BA7"/>
    <w:rsid w:val="11AA3AC8"/>
    <w:rsid w:val="12786C88"/>
    <w:rsid w:val="12E36420"/>
    <w:rsid w:val="12F56D6C"/>
    <w:rsid w:val="13036676"/>
    <w:rsid w:val="14434452"/>
    <w:rsid w:val="1455569E"/>
    <w:rsid w:val="1517040F"/>
    <w:rsid w:val="151F3E47"/>
    <w:rsid w:val="19050EC5"/>
    <w:rsid w:val="19107672"/>
    <w:rsid w:val="193274AB"/>
    <w:rsid w:val="1C2050B5"/>
    <w:rsid w:val="1C516202"/>
    <w:rsid w:val="1E191075"/>
    <w:rsid w:val="1EF703EE"/>
    <w:rsid w:val="1F5A20DF"/>
    <w:rsid w:val="20DA52EC"/>
    <w:rsid w:val="22F73B54"/>
    <w:rsid w:val="239A1745"/>
    <w:rsid w:val="23C1046B"/>
    <w:rsid w:val="257717F6"/>
    <w:rsid w:val="26B70514"/>
    <w:rsid w:val="277F0564"/>
    <w:rsid w:val="29142883"/>
    <w:rsid w:val="293B46C5"/>
    <w:rsid w:val="29AD7E15"/>
    <w:rsid w:val="2B1D28BC"/>
    <w:rsid w:val="2D9616C5"/>
    <w:rsid w:val="2F4E2F65"/>
    <w:rsid w:val="30E1770E"/>
    <w:rsid w:val="322F1397"/>
    <w:rsid w:val="34A616FF"/>
    <w:rsid w:val="34A730E8"/>
    <w:rsid w:val="35D77C78"/>
    <w:rsid w:val="371533BF"/>
    <w:rsid w:val="38125EC1"/>
    <w:rsid w:val="396C17C6"/>
    <w:rsid w:val="3A906736"/>
    <w:rsid w:val="3BF43050"/>
    <w:rsid w:val="3C0C3F48"/>
    <w:rsid w:val="3C580C29"/>
    <w:rsid w:val="3C6076C1"/>
    <w:rsid w:val="3D702EE1"/>
    <w:rsid w:val="3EFC08BC"/>
    <w:rsid w:val="3F9013B9"/>
    <w:rsid w:val="404B16F3"/>
    <w:rsid w:val="407D348C"/>
    <w:rsid w:val="41381ECE"/>
    <w:rsid w:val="430D5C56"/>
    <w:rsid w:val="43214DBD"/>
    <w:rsid w:val="43485F76"/>
    <w:rsid w:val="43532E20"/>
    <w:rsid w:val="45960035"/>
    <w:rsid w:val="468340E9"/>
    <w:rsid w:val="46C20991"/>
    <w:rsid w:val="483D3501"/>
    <w:rsid w:val="493A32DA"/>
    <w:rsid w:val="49D0358D"/>
    <w:rsid w:val="4B505274"/>
    <w:rsid w:val="4B627D05"/>
    <w:rsid w:val="4BA663CC"/>
    <w:rsid w:val="4C5915D5"/>
    <w:rsid w:val="4E0E4CC9"/>
    <w:rsid w:val="4F805A31"/>
    <w:rsid w:val="501155D5"/>
    <w:rsid w:val="501A3932"/>
    <w:rsid w:val="503F4F12"/>
    <w:rsid w:val="509E0086"/>
    <w:rsid w:val="50D718E5"/>
    <w:rsid w:val="51DF7095"/>
    <w:rsid w:val="534A19FB"/>
    <w:rsid w:val="551A4971"/>
    <w:rsid w:val="552D4392"/>
    <w:rsid w:val="56E822A1"/>
    <w:rsid w:val="572912E0"/>
    <w:rsid w:val="579162A4"/>
    <w:rsid w:val="58D51019"/>
    <w:rsid w:val="59BE3B25"/>
    <w:rsid w:val="5A7A7D25"/>
    <w:rsid w:val="5B12520F"/>
    <w:rsid w:val="5CEE31AE"/>
    <w:rsid w:val="60BB3D03"/>
    <w:rsid w:val="61664B6F"/>
    <w:rsid w:val="62BA198B"/>
    <w:rsid w:val="639006BC"/>
    <w:rsid w:val="63B74FA3"/>
    <w:rsid w:val="650F7F12"/>
    <w:rsid w:val="65B01FC1"/>
    <w:rsid w:val="66676DAF"/>
    <w:rsid w:val="674744BD"/>
    <w:rsid w:val="6823242C"/>
    <w:rsid w:val="69E62C69"/>
    <w:rsid w:val="6A183196"/>
    <w:rsid w:val="6C40619A"/>
    <w:rsid w:val="6CBA43D2"/>
    <w:rsid w:val="6D814E48"/>
    <w:rsid w:val="6DB6503B"/>
    <w:rsid w:val="6E2F4AFA"/>
    <w:rsid w:val="71646CFC"/>
    <w:rsid w:val="72C36EDF"/>
    <w:rsid w:val="72CF4E1E"/>
    <w:rsid w:val="76F3799B"/>
    <w:rsid w:val="79214093"/>
    <w:rsid w:val="79E75D83"/>
    <w:rsid w:val="7A06410B"/>
    <w:rsid w:val="7A8C2EF8"/>
    <w:rsid w:val="7AE538CC"/>
    <w:rsid w:val="7AF01491"/>
    <w:rsid w:val="7C73740E"/>
    <w:rsid w:val="7E0E6979"/>
    <w:rsid w:val="7E9955C0"/>
    <w:rsid w:val="7EC014EE"/>
    <w:rsid w:val="7F0F19B0"/>
    <w:rsid w:val="7F24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styleId="a9">
    <w:name w:val="page number"/>
    <w:basedOn w:val="a0"/>
    <w:unhideWhenUsed/>
    <w:qFormat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uiPriority w:val="99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styleId="a9">
    <w:name w:val="page number"/>
    <w:basedOn w:val="a0"/>
    <w:unhideWhenUsed/>
    <w:qFormat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uiPriority w:val="99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AB18C-21A6-4845-A582-56F3D72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995</Words>
  <Characters>5678</Characters>
  <Application>Microsoft Office Word</Application>
  <DocSecurity>0</DocSecurity>
  <Lines>47</Lines>
  <Paragraphs>13</Paragraphs>
  <ScaleCrop>false</ScaleCrop>
  <Company>Lenovo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关于公布2014年国家食品安全监督抽检地方承担任务信息的公告</dc:title>
  <dc:creator>Tony</dc:creator>
  <cp:lastModifiedBy>风险监测处</cp:lastModifiedBy>
  <cp:revision>15</cp:revision>
  <dcterms:created xsi:type="dcterms:W3CDTF">2017-05-19T07:25:00Z</dcterms:created>
  <dcterms:modified xsi:type="dcterms:W3CDTF">2019-04-29T02:28:00Z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