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CE4" w:rsidRPr="00AC7A76" w:rsidRDefault="00321699" w:rsidP="000D2CE4">
      <w:pPr>
        <w:jc w:val="center"/>
        <w:rPr>
          <w:rFonts w:ascii="黑体" w:eastAsia="黑体" w:hAnsi="黑体" w:cs="Times New Roman"/>
          <w:sz w:val="44"/>
          <w:szCs w:val="44"/>
        </w:rPr>
      </w:pPr>
      <w:r w:rsidRPr="00AC7A76">
        <w:rPr>
          <w:rFonts w:ascii="黑体" w:eastAsia="黑体" w:hAnsi="黑体" w:cs="Times New Roman"/>
          <w:sz w:val="44"/>
          <w:szCs w:val="44"/>
        </w:rPr>
        <w:t>关于部分</w:t>
      </w:r>
      <w:r w:rsidR="00B61E34" w:rsidRPr="00AC7A76">
        <w:rPr>
          <w:rFonts w:ascii="黑体" w:eastAsia="黑体" w:hAnsi="黑体" w:cs="Times New Roman"/>
          <w:sz w:val="44"/>
          <w:szCs w:val="44"/>
        </w:rPr>
        <w:t>不合格</w:t>
      </w:r>
      <w:r w:rsidRPr="00AC7A76">
        <w:rPr>
          <w:rFonts w:ascii="黑体" w:eastAsia="黑体" w:hAnsi="黑体" w:cs="Times New Roman"/>
          <w:sz w:val="44"/>
          <w:szCs w:val="44"/>
        </w:rPr>
        <w:t>项目的说明</w:t>
      </w:r>
    </w:p>
    <w:p w:rsidR="003D051C" w:rsidRDefault="005878CE" w:rsidP="003D051C">
      <w:pPr>
        <w:pStyle w:val="1"/>
        <w:ind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一</w:t>
      </w:r>
      <w:r w:rsidR="003D051C" w:rsidRPr="00AC7A76">
        <w:rPr>
          <w:rFonts w:ascii="黑体" w:eastAsia="黑体" w:hAnsi="黑体"/>
          <w:color w:val="000000" w:themeColor="text1"/>
          <w:kern w:val="0"/>
          <w:sz w:val="32"/>
          <w:szCs w:val="32"/>
        </w:rPr>
        <w:t>、</w:t>
      </w:r>
      <w:r w:rsidR="00791810">
        <w:rPr>
          <w:rFonts w:ascii="黑体" w:eastAsia="黑体" w:hAnsi="黑体" w:hint="eastAsia"/>
          <w:color w:val="000000" w:themeColor="text1"/>
          <w:kern w:val="0"/>
          <w:sz w:val="32"/>
          <w:szCs w:val="32"/>
        </w:rPr>
        <w:t>大肠</w:t>
      </w:r>
      <w:r w:rsidR="00B1320D">
        <w:rPr>
          <w:rFonts w:ascii="黑体" w:eastAsia="黑体" w:hAnsi="黑体" w:hint="eastAsia"/>
          <w:color w:val="000000" w:themeColor="text1"/>
          <w:kern w:val="0"/>
          <w:sz w:val="32"/>
          <w:szCs w:val="32"/>
        </w:rPr>
        <w:t>菌群</w:t>
      </w:r>
    </w:p>
    <w:p w:rsidR="00791810" w:rsidRDefault="00791810" w:rsidP="00803892">
      <w:pPr>
        <w:ind w:firstLineChars="200" w:firstLine="640"/>
        <w:rPr>
          <w:rFonts w:ascii="仿宋_GB2312" w:eastAsia="仿宋_GB2312"/>
          <w:sz w:val="32"/>
          <w:szCs w:val="32"/>
        </w:rPr>
      </w:pPr>
      <w:r>
        <w:rPr>
          <w:rFonts w:ascii="仿宋_GB2312" w:eastAsia="仿宋_GB2312" w:hint="eastAsia"/>
          <w:sz w:val="32"/>
          <w:szCs w:val="32"/>
        </w:rPr>
        <w:t>大肠菌群是国内外通用的食品污染常用指示菌之一。食品中检出大肠菌群，提示被致病菌(如沙门氏菌、志贺氏菌、致病性大肠杆菌)污染的可能性较大。大肠菌群超标可能由于产品的加工原料、包装材料受污染，或在生产过程中产品受人员、工器具等生产设备、环境的污染、有灭菌工艺的产品灭菌不彻底而导致。</w:t>
      </w:r>
    </w:p>
    <w:p w:rsidR="00A23B3F" w:rsidRPr="00A23B3F" w:rsidRDefault="00A23B3F" w:rsidP="00A23B3F">
      <w:pPr>
        <w:pStyle w:val="1"/>
        <w:ind w:firstLine="640"/>
        <w:rPr>
          <w:rFonts w:ascii="黑体" w:eastAsia="黑体" w:hAnsi="黑体" w:hint="eastAsia"/>
          <w:color w:val="000000" w:themeColor="text1"/>
          <w:kern w:val="0"/>
          <w:sz w:val="32"/>
          <w:szCs w:val="32"/>
        </w:rPr>
      </w:pPr>
      <w:r w:rsidRPr="00A23B3F">
        <w:rPr>
          <w:rFonts w:ascii="黑体" w:eastAsia="黑体" w:hAnsi="黑体" w:hint="eastAsia"/>
          <w:color w:val="000000" w:themeColor="text1"/>
          <w:kern w:val="0"/>
          <w:sz w:val="32"/>
          <w:szCs w:val="32"/>
        </w:rPr>
        <w:t>二、</w:t>
      </w:r>
      <w:r w:rsidRPr="00A23B3F">
        <w:rPr>
          <w:rFonts w:ascii="黑体" w:eastAsia="黑体" w:hAnsi="黑体"/>
          <w:color w:val="000000" w:themeColor="text1"/>
          <w:kern w:val="0"/>
          <w:sz w:val="32"/>
          <w:szCs w:val="32"/>
        </w:rPr>
        <w:t>菌落总数</w:t>
      </w:r>
    </w:p>
    <w:p w:rsidR="00A23B3F" w:rsidRDefault="00A23B3F" w:rsidP="00A23B3F">
      <w:pPr>
        <w:ind w:firstLineChars="200" w:firstLine="640"/>
        <w:rPr>
          <w:rFonts w:ascii="仿宋_GB2312" w:eastAsia="仿宋_GB2312"/>
          <w:sz w:val="32"/>
          <w:szCs w:val="32"/>
        </w:rPr>
      </w:pPr>
      <w:r>
        <w:rPr>
          <w:rFonts w:ascii="仿宋_GB2312" w:eastAsia="仿宋_GB2312" w:hint="eastAsia"/>
          <w:sz w:val="32"/>
          <w:szCs w:val="32"/>
        </w:rPr>
        <w:t>菌落总数是指示性微生物指标，主要反映食品在生产过程中是否符合卫生要求。菌落总数超标说明个别企业可能未按要求严格控制生产加工过程的卫生条件，或者包装容器清洗消毒不到位；还有可能与产品包装密封不严，储运条件控制不当等有关。</w:t>
      </w:r>
    </w:p>
    <w:p w:rsidR="00B264B9" w:rsidRPr="00B264B9" w:rsidRDefault="00B264B9" w:rsidP="00B264B9">
      <w:pPr>
        <w:pStyle w:val="1"/>
        <w:ind w:firstLine="640"/>
        <w:rPr>
          <w:rFonts w:ascii="黑体" w:eastAsia="黑体" w:hAnsi="黑体" w:hint="eastAsia"/>
          <w:color w:val="000000" w:themeColor="text1"/>
          <w:kern w:val="0"/>
          <w:sz w:val="32"/>
          <w:szCs w:val="32"/>
        </w:rPr>
      </w:pPr>
      <w:r w:rsidRPr="00B264B9">
        <w:rPr>
          <w:rFonts w:ascii="黑体" w:eastAsia="黑体" w:hAnsi="黑体" w:hint="eastAsia"/>
          <w:color w:val="000000" w:themeColor="text1"/>
          <w:kern w:val="0"/>
          <w:sz w:val="32"/>
          <w:szCs w:val="32"/>
        </w:rPr>
        <w:t>三、</w:t>
      </w:r>
      <w:r w:rsidRPr="00B264B9">
        <w:rPr>
          <w:rFonts w:ascii="黑体" w:eastAsia="黑体" w:hAnsi="黑体"/>
          <w:color w:val="000000" w:themeColor="text1"/>
          <w:kern w:val="0"/>
          <w:sz w:val="32"/>
          <w:szCs w:val="32"/>
        </w:rPr>
        <w:t>铜绿假单胞菌</w:t>
      </w:r>
    </w:p>
    <w:p w:rsidR="00B264B9" w:rsidRPr="00B264B9" w:rsidRDefault="00B264B9" w:rsidP="00B264B9">
      <w:pPr>
        <w:ind w:firstLineChars="200" w:firstLine="640"/>
        <w:rPr>
          <w:rFonts w:ascii="仿宋_GB2312" w:eastAsia="仿宋_GB2312"/>
          <w:sz w:val="32"/>
          <w:szCs w:val="32"/>
        </w:rPr>
      </w:pPr>
      <w:r w:rsidRPr="00B264B9">
        <w:rPr>
          <w:rFonts w:ascii="仿宋_GB2312" w:eastAsia="仿宋_GB2312" w:hint="eastAsia"/>
          <w:sz w:val="32"/>
          <w:szCs w:val="32"/>
        </w:rPr>
        <w:t>铜绿假单胞菌是一种条件致病菌，广泛分布于各种水、空气、正常人的皮肤、呼吸道和肠道等，易在潮湿的环境存活，对消毒剂、紫外线等具有较强的抵抗力，对于抵抗力较弱的人群有较大的健康风险。铜绿假单胞菌主要由源水污染或生产过程卫生控制不严格所致。</w:t>
      </w:r>
    </w:p>
    <w:p w:rsidR="00A23B3F" w:rsidRDefault="00B264B9" w:rsidP="00B264B9">
      <w:pPr>
        <w:ind w:firstLineChars="200" w:firstLine="640"/>
        <w:rPr>
          <w:rFonts w:ascii="仿宋_GB2312" w:eastAsia="仿宋_GB2312"/>
          <w:sz w:val="32"/>
          <w:szCs w:val="32"/>
        </w:rPr>
      </w:pPr>
      <w:r w:rsidRPr="00B264B9">
        <w:rPr>
          <w:rFonts w:ascii="仿宋_GB2312" w:eastAsia="仿宋_GB2312" w:hint="eastAsia"/>
          <w:sz w:val="32"/>
          <w:szCs w:val="32"/>
        </w:rPr>
        <w:t>我国新修订的</w:t>
      </w:r>
      <w:r w:rsidRPr="00B264B9">
        <w:rPr>
          <w:rFonts w:ascii="仿宋_GB2312" w:eastAsia="仿宋_GB2312"/>
          <w:sz w:val="32"/>
          <w:szCs w:val="32"/>
        </w:rPr>
        <w:t>GB19298-2014《食品安全国家标准包装饮用水》中，也增加了铜绿假单胞菌指标，明确规定每250mL</w:t>
      </w:r>
      <w:r w:rsidRPr="00B264B9">
        <w:rPr>
          <w:rFonts w:ascii="仿宋_GB2312" w:eastAsia="仿宋_GB2312"/>
          <w:sz w:val="32"/>
          <w:szCs w:val="32"/>
        </w:rPr>
        <w:lastRenderedPageBreak/>
        <w:t>水样中铜绿假单胞菌不得检出，并且要求出厂前对每批次成品进行铜绿假单胞菌检测。</w:t>
      </w:r>
      <w:bookmarkStart w:id="0" w:name="_GoBack"/>
      <w:bookmarkEnd w:id="0"/>
    </w:p>
    <w:p w:rsidR="00957A3F" w:rsidRPr="00957A3F" w:rsidRDefault="00957A3F" w:rsidP="00B264B9">
      <w:pPr>
        <w:ind w:firstLineChars="200" w:firstLine="640"/>
        <w:rPr>
          <w:rFonts w:ascii="黑体" w:eastAsia="黑体" w:hAnsi="黑体" w:hint="eastAsia"/>
          <w:sz w:val="32"/>
          <w:szCs w:val="32"/>
        </w:rPr>
      </w:pPr>
      <w:r w:rsidRPr="00957A3F">
        <w:rPr>
          <w:rFonts w:ascii="黑体" w:eastAsia="黑体" w:hAnsi="黑体" w:hint="eastAsia"/>
          <w:sz w:val="32"/>
          <w:szCs w:val="32"/>
        </w:rPr>
        <w:t>四、</w:t>
      </w:r>
      <w:r w:rsidRPr="00957A3F">
        <w:rPr>
          <w:rFonts w:ascii="黑体" w:eastAsia="黑体" w:hAnsi="黑体"/>
          <w:sz w:val="32"/>
          <w:szCs w:val="32"/>
        </w:rPr>
        <w:t>耗氧量</w:t>
      </w:r>
    </w:p>
    <w:p w:rsidR="00957A3F" w:rsidRPr="00A23B3F" w:rsidRDefault="00957A3F" w:rsidP="00B264B9">
      <w:pPr>
        <w:ind w:firstLineChars="200" w:firstLine="600"/>
        <w:rPr>
          <w:rFonts w:ascii="仿宋_GB2312" w:eastAsia="仿宋_GB2312" w:hint="eastAsia"/>
          <w:sz w:val="32"/>
          <w:szCs w:val="32"/>
        </w:rPr>
      </w:pPr>
      <w:r w:rsidRPr="00B15E9F">
        <w:rPr>
          <w:rFonts w:ascii="Times New Roman" w:eastAsia="仿宋_GB2312" w:hAnsi="Times New Roman" w:cs="Times New Roman"/>
          <w:color w:val="000000" w:themeColor="text1"/>
          <w:kern w:val="0"/>
          <w:sz w:val="30"/>
          <w:szCs w:val="30"/>
        </w:rPr>
        <w:t>耗氧量为每升水中在一定条件下被氧化剂氧化时消耗的氧化剂量。饮用水中的耗氧量的不合格主要与原水处理生产工艺控制不当相关。</w:t>
      </w:r>
    </w:p>
    <w:sectPr w:rsidR="00957A3F" w:rsidRPr="00A23B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2B8" w:rsidRDefault="005732B8" w:rsidP="00557F47">
      <w:r>
        <w:separator/>
      </w:r>
    </w:p>
  </w:endnote>
  <w:endnote w:type="continuationSeparator" w:id="0">
    <w:p w:rsidR="005732B8" w:rsidRDefault="005732B8" w:rsidP="0055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2B8" w:rsidRDefault="005732B8" w:rsidP="00557F47">
      <w:r>
        <w:separator/>
      </w:r>
    </w:p>
  </w:footnote>
  <w:footnote w:type="continuationSeparator" w:id="0">
    <w:p w:rsidR="005732B8" w:rsidRDefault="005732B8" w:rsidP="00557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2436E"/>
    <w:multiLevelType w:val="hybridMultilevel"/>
    <w:tmpl w:val="235013A8"/>
    <w:lvl w:ilvl="0" w:tplc="3A80B0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F342F4"/>
    <w:multiLevelType w:val="hybridMultilevel"/>
    <w:tmpl w:val="E33C0564"/>
    <w:lvl w:ilvl="0" w:tplc="BAA01B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26679B"/>
    <w:multiLevelType w:val="hybridMultilevel"/>
    <w:tmpl w:val="E6B0A4C6"/>
    <w:lvl w:ilvl="0" w:tplc="8370D7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14"/>
    <w:rsid w:val="000227D4"/>
    <w:rsid w:val="00055922"/>
    <w:rsid w:val="00060BC9"/>
    <w:rsid w:val="000A358C"/>
    <w:rsid w:val="000B6E3C"/>
    <w:rsid w:val="000C00B8"/>
    <w:rsid w:val="000C015C"/>
    <w:rsid w:val="000D2CE4"/>
    <w:rsid w:val="00110F43"/>
    <w:rsid w:val="00125243"/>
    <w:rsid w:val="00130B32"/>
    <w:rsid w:val="00157659"/>
    <w:rsid w:val="001A30EF"/>
    <w:rsid w:val="001B649F"/>
    <w:rsid w:val="001E055F"/>
    <w:rsid w:val="002173A1"/>
    <w:rsid w:val="00217CDC"/>
    <w:rsid w:val="00232337"/>
    <w:rsid w:val="00237E0D"/>
    <w:rsid w:val="002458DB"/>
    <w:rsid w:val="00253389"/>
    <w:rsid w:val="00253CC3"/>
    <w:rsid w:val="00264CC1"/>
    <w:rsid w:val="00274697"/>
    <w:rsid w:val="00286D1B"/>
    <w:rsid w:val="00293BF3"/>
    <w:rsid w:val="002D6BB1"/>
    <w:rsid w:val="002D7C5B"/>
    <w:rsid w:val="002F1C17"/>
    <w:rsid w:val="0030661B"/>
    <w:rsid w:val="00321699"/>
    <w:rsid w:val="00330DE9"/>
    <w:rsid w:val="0034529C"/>
    <w:rsid w:val="003B3C19"/>
    <w:rsid w:val="003C116E"/>
    <w:rsid w:val="003D051C"/>
    <w:rsid w:val="003D0B8E"/>
    <w:rsid w:val="003F33F7"/>
    <w:rsid w:val="003F6B22"/>
    <w:rsid w:val="00400864"/>
    <w:rsid w:val="00412C61"/>
    <w:rsid w:val="00432528"/>
    <w:rsid w:val="004576BF"/>
    <w:rsid w:val="00485068"/>
    <w:rsid w:val="004B04F1"/>
    <w:rsid w:val="004B61DC"/>
    <w:rsid w:val="004E2548"/>
    <w:rsid w:val="004E54B1"/>
    <w:rsid w:val="004F606C"/>
    <w:rsid w:val="00522A3F"/>
    <w:rsid w:val="005333C2"/>
    <w:rsid w:val="00557F47"/>
    <w:rsid w:val="00565D8B"/>
    <w:rsid w:val="005732B8"/>
    <w:rsid w:val="00580C67"/>
    <w:rsid w:val="0058131F"/>
    <w:rsid w:val="005878CE"/>
    <w:rsid w:val="005B6DE7"/>
    <w:rsid w:val="005C43BC"/>
    <w:rsid w:val="005D1401"/>
    <w:rsid w:val="00637272"/>
    <w:rsid w:val="006763DD"/>
    <w:rsid w:val="006B7614"/>
    <w:rsid w:val="00707357"/>
    <w:rsid w:val="007344C9"/>
    <w:rsid w:val="007449CF"/>
    <w:rsid w:val="00770131"/>
    <w:rsid w:val="00791810"/>
    <w:rsid w:val="007936EA"/>
    <w:rsid w:val="007C284E"/>
    <w:rsid w:val="007C45FA"/>
    <w:rsid w:val="00803892"/>
    <w:rsid w:val="00853694"/>
    <w:rsid w:val="00881FA7"/>
    <w:rsid w:val="00883291"/>
    <w:rsid w:val="008B0659"/>
    <w:rsid w:val="008B792F"/>
    <w:rsid w:val="008D3352"/>
    <w:rsid w:val="008E3251"/>
    <w:rsid w:val="008E7663"/>
    <w:rsid w:val="008F7C2A"/>
    <w:rsid w:val="00930812"/>
    <w:rsid w:val="00944E1A"/>
    <w:rsid w:val="00955594"/>
    <w:rsid w:val="00955F98"/>
    <w:rsid w:val="00956C93"/>
    <w:rsid w:val="00957A3F"/>
    <w:rsid w:val="00981C2C"/>
    <w:rsid w:val="00986E77"/>
    <w:rsid w:val="009870C3"/>
    <w:rsid w:val="009A32DA"/>
    <w:rsid w:val="009B152D"/>
    <w:rsid w:val="009E44BA"/>
    <w:rsid w:val="00A201A4"/>
    <w:rsid w:val="00A23B3F"/>
    <w:rsid w:val="00A424F3"/>
    <w:rsid w:val="00A63AE8"/>
    <w:rsid w:val="00A67329"/>
    <w:rsid w:val="00A95C76"/>
    <w:rsid w:val="00AB45B9"/>
    <w:rsid w:val="00AB7999"/>
    <w:rsid w:val="00AC3E08"/>
    <w:rsid w:val="00AC7A76"/>
    <w:rsid w:val="00B1320D"/>
    <w:rsid w:val="00B264B9"/>
    <w:rsid w:val="00B330FA"/>
    <w:rsid w:val="00B61E34"/>
    <w:rsid w:val="00B67CA4"/>
    <w:rsid w:val="00BA24E0"/>
    <w:rsid w:val="00BC56E4"/>
    <w:rsid w:val="00BD59C7"/>
    <w:rsid w:val="00BE5D40"/>
    <w:rsid w:val="00BF756F"/>
    <w:rsid w:val="00C13819"/>
    <w:rsid w:val="00C25071"/>
    <w:rsid w:val="00C7538B"/>
    <w:rsid w:val="00CD563A"/>
    <w:rsid w:val="00D07A4A"/>
    <w:rsid w:val="00D20DF4"/>
    <w:rsid w:val="00D662C9"/>
    <w:rsid w:val="00D7454F"/>
    <w:rsid w:val="00D8051F"/>
    <w:rsid w:val="00DB63AE"/>
    <w:rsid w:val="00DF376B"/>
    <w:rsid w:val="00DF7ADA"/>
    <w:rsid w:val="00E0427F"/>
    <w:rsid w:val="00E57939"/>
    <w:rsid w:val="00E61668"/>
    <w:rsid w:val="00E72B98"/>
    <w:rsid w:val="00E76880"/>
    <w:rsid w:val="00EA2C4C"/>
    <w:rsid w:val="00EA308E"/>
    <w:rsid w:val="00EB4234"/>
    <w:rsid w:val="00EB526D"/>
    <w:rsid w:val="00EB73CF"/>
    <w:rsid w:val="00EC02F2"/>
    <w:rsid w:val="00F021EA"/>
    <w:rsid w:val="00F03CEA"/>
    <w:rsid w:val="00F056D5"/>
    <w:rsid w:val="00F06F35"/>
    <w:rsid w:val="00F349CB"/>
    <w:rsid w:val="00F559E9"/>
    <w:rsid w:val="00F55A38"/>
    <w:rsid w:val="00F64652"/>
    <w:rsid w:val="00F84499"/>
    <w:rsid w:val="00FA13C0"/>
    <w:rsid w:val="00FC02F5"/>
    <w:rsid w:val="00FD34D1"/>
    <w:rsid w:val="00FD6D32"/>
    <w:rsid w:val="00FE11E1"/>
    <w:rsid w:val="00FF6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0909DC-804D-4BF3-98D0-103A1EF8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4F606C"/>
    <w:pPr>
      <w:keepNext/>
      <w:keepLines/>
      <w:spacing w:before="260" w:after="260" w:line="416" w:lineRule="auto"/>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699"/>
    <w:pPr>
      <w:ind w:firstLineChars="200" w:firstLine="420"/>
    </w:pPr>
  </w:style>
  <w:style w:type="character" w:styleId="a4">
    <w:name w:val="Hyperlink"/>
    <w:basedOn w:val="a0"/>
    <w:uiPriority w:val="99"/>
    <w:unhideWhenUsed/>
    <w:rsid w:val="00321699"/>
    <w:rPr>
      <w:color w:val="0000FF"/>
      <w:u w:val="single"/>
    </w:rPr>
  </w:style>
  <w:style w:type="paragraph" w:styleId="a5">
    <w:name w:val="header"/>
    <w:basedOn w:val="a"/>
    <w:link w:val="Char"/>
    <w:uiPriority w:val="99"/>
    <w:unhideWhenUsed/>
    <w:rsid w:val="00557F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7F47"/>
    <w:rPr>
      <w:sz w:val="18"/>
      <w:szCs w:val="18"/>
    </w:rPr>
  </w:style>
  <w:style w:type="paragraph" w:styleId="a6">
    <w:name w:val="footer"/>
    <w:basedOn w:val="a"/>
    <w:link w:val="Char0"/>
    <w:uiPriority w:val="99"/>
    <w:unhideWhenUsed/>
    <w:rsid w:val="00557F47"/>
    <w:pPr>
      <w:tabs>
        <w:tab w:val="center" w:pos="4153"/>
        <w:tab w:val="right" w:pos="8306"/>
      </w:tabs>
      <w:snapToGrid w:val="0"/>
      <w:jc w:val="left"/>
    </w:pPr>
    <w:rPr>
      <w:sz w:val="18"/>
      <w:szCs w:val="18"/>
    </w:rPr>
  </w:style>
  <w:style w:type="character" w:customStyle="1" w:styleId="Char0">
    <w:name w:val="页脚 Char"/>
    <w:basedOn w:val="a0"/>
    <w:link w:val="a6"/>
    <w:uiPriority w:val="99"/>
    <w:rsid w:val="00557F47"/>
    <w:rPr>
      <w:sz w:val="18"/>
      <w:szCs w:val="18"/>
    </w:rPr>
  </w:style>
  <w:style w:type="paragraph" w:styleId="a7">
    <w:name w:val="Normal (Web)"/>
    <w:basedOn w:val="a"/>
    <w:unhideWhenUsed/>
    <w:qFormat/>
    <w:rsid w:val="00557F47"/>
    <w:pPr>
      <w:spacing w:before="100" w:beforeAutospacing="1" w:after="100" w:afterAutospacing="1"/>
      <w:jc w:val="left"/>
    </w:pPr>
    <w:rPr>
      <w:rFonts w:ascii="Calibri" w:eastAsia="宋体" w:hAnsi="Calibri" w:cs="黑体"/>
      <w:color w:val="CC0000"/>
      <w:kern w:val="0"/>
      <w:sz w:val="24"/>
      <w:u w:val="single"/>
    </w:rPr>
  </w:style>
  <w:style w:type="paragraph" w:styleId="HTML">
    <w:name w:val="HTML Preformatted"/>
    <w:basedOn w:val="a"/>
    <w:link w:val="HTMLChar"/>
    <w:uiPriority w:val="99"/>
    <w:unhideWhenUsed/>
    <w:rsid w:val="00F55A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F55A38"/>
    <w:rPr>
      <w:rFonts w:ascii="宋体" w:eastAsia="宋体" w:hAnsi="宋体" w:cs="宋体"/>
      <w:kern w:val="0"/>
      <w:sz w:val="24"/>
      <w:szCs w:val="24"/>
    </w:rPr>
  </w:style>
  <w:style w:type="character" w:styleId="a8">
    <w:name w:val="annotation reference"/>
    <w:basedOn w:val="a0"/>
    <w:uiPriority w:val="99"/>
    <w:semiHidden/>
    <w:unhideWhenUsed/>
    <w:rsid w:val="003B3C19"/>
    <w:rPr>
      <w:sz w:val="21"/>
      <w:szCs w:val="21"/>
    </w:rPr>
  </w:style>
  <w:style w:type="paragraph" w:styleId="a9">
    <w:name w:val="annotation text"/>
    <w:basedOn w:val="a"/>
    <w:link w:val="Char1"/>
    <w:uiPriority w:val="99"/>
    <w:semiHidden/>
    <w:unhideWhenUsed/>
    <w:rsid w:val="003B3C19"/>
    <w:pPr>
      <w:jc w:val="left"/>
    </w:pPr>
  </w:style>
  <w:style w:type="character" w:customStyle="1" w:styleId="Char1">
    <w:name w:val="批注文字 Char"/>
    <w:basedOn w:val="a0"/>
    <w:link w:val="a9"/>
    <w:uiPriority w:val="99"/>
    <w:semiHidden/>
    <w:rsid w:val="003B3C19"/>
  </w:style>
  <w:style w:type="paragraph" w:styleId="aa">
    <w:name w:val="annotation subject"/>
    <w:basedOn w:val="a9"/>
    <w:next w:val="a9"/>
    <w:link w:val="Char2"/>
    <w:uiPriority w:val="99"/>
    <w:semiHidden/>
    <w:unhideWhenUsed/>
    <w:rsid w:val="003B3C19"/>
    <w:rPr>
      <w:b/>
      <w:bCs/>
    </w:rPr>
  </w:style>
  <w:style w:type="character" w:customStyle="1" w:styleId="Char2">
    <w:name w:val="批注主题 Char"/>
    <w:basedOn w:val="Char1"/>
    <w:link w:val="aa"/>
    <w:uiPriority w:val="99"/>
    <w:semiHidden/>
    <w:rsid w:val="003B3C19"/>
    <w:rPr>
      <w:b/>
      <w:bCs/>
    </w:rPr>
  </w:style>
  <w:style w:type="paragraph" w:styleId="ab">
    <w:name w:val="Balloon Text"/>
    <w:basedOn w:val="a"/>
    <w:link w:val="Char3"/>
    <w:uiPriority w:val="99"/>
    <w:semiHidden/>
    <w:unhideWhenUsed/>
    <w:rsid w:val="003B3C19"/>
    <w:rPr>
      <w:sz w:val="18"/>
      <w:szCs w:val="18"/>
    </w:rPr>
  </w:style>
  <w:style w:type="character" w:customStyle="1" w:styleId="Char3">
    <w:name w:val="批注框文本 Char"/>
    <w:basedOn w:val="a0"/>
    <w:link w:val="ab"/>
    <w:uiPriority w:val="99"/>
    <w:semiHidden/>
    <w:rsid w:val="003B3C19"/>
    <w:rPr>
      <w:sz w:val="18"/>
      <w:szCs w:val="18"/>
    </w:rPr>
  </w:style>
  <w:style w:type="character" w:customStyle="1" w:styleId="2Char">
    <w:name w:val="标题 2 Char"/>
    <w:basedOn w:val="a0"/>
    <w:link w:val="2"/>
    <w:uiPriority w:val="9"/>
    <w:rsid w:val="004F606C"/>
    <w:rPr>
      <w:rFonts w:asciiTheme="majorHAnsi" w:eastAsia="黑体" w:hAnsiTheme="majorHAnsi" w:cstheme="majorBidi"/>
      <w:bCs/>
      <w:sz w:val="32"/>
      <w:szCs w:val="32"/>
    </w:rPr>
  </w:style>
  <w:style w:type="paragraph" w:customStyle="1" w:styleId="1">
    <w:name w:val="列出段落1"/>
    <w:basedOn w:val="a"/>
    <w:uiPriority w:val="34"/>
    <w:qFormat/>
    <w:rsid w:val="004F606C"/>
    <w:pPr>
      <w:ind w:firstLineChars="200" w:firstLine="420"/>
    </w:pPr>
    <w:rPr>
      <w:rFonts w:ascii="Calibri" w:eastAsia="宋体" w:hAnsi="Calibri" w:cs="Times New Roman"/>
    </w:rPr>
  </w:style>
  <w:style w:type="paragraph" w:customStyle="1" w:styleId="Default">
    <w:name w:val="Default"/>
    <w:rsid w:val="0063727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56474">
      <w:bodyDiv w:val="1"/>
      <w:marLeft w:val="0"/>
      <w:marRight w:val="0"/>
      <w:marTop w:val="0"/>
      <w:marBottom w:val="0"/>
      <w:divBdr>
        <w:top w:val="none" w:sz="0" w:space="0" w:color="auto"/>
        <w:left w:val="none" w:sz="0" w:space="0" w:color="auto"/>
        <w:bottom w:val="none" w:sz="0" w:space="0" w:color="auto"/>
        <w:right w:val="none" w:sz="0" w:space="0" w:color="auto"/>
      </w:divBdr>
    </w:div>
    <w:div w:id="457993959">
      <w:bodyDiv w:val="1"/>
      <w:marLeft w:val="0"/>
      <w:marRight w:val="0"/>
      <w:marTop w:val="0"/>
      <w:marBottom w:val="0"/>
      <w:divBdr>
        <w:top w:val="none" w:sz="0" w:space="0" w:color="auto"/>
        <w:left w:val="none" w:sz="0" w:space="0" w:color="auto"/>
        <w:bottom w:val="none" w:sz="0" w:space="0" w:color="auto"/>
        <w:right w:val="none" w:sz="0" w:space="0" w:color="auto"/>
      </w:divBdr>
    </w:div>
    <w:div w:id="623776793">
      <w:bodyDiv w:val="1"/>
      <w:marLeft w:val="0"/>
      <w:marRight w:val="0"/>
      <w:marTop w:val="0"/>
      <w:marBottom w:val="0"/>
      <w:divBdr>
        <w:top w:val="none" w:sz="0" w:space="0" w:color="auto"/>
        <w:left w:val="none" w:sz="0" w:space="0" w:color="auto"/>
        <w:bottom w:val="none" w:sz="0" w:space="0" w:color="auto"/>
        <w:right w:val="none" w:sz="0" w:space="0" w:color="auto"/>
      </w:divBdr>
      <w:divsChild>
        <w:div w:id="685866921">
          <w:marLeft w:val="0"/>
          <w:marRight w:val="0"/>
          <w:marTop w:val="0"/>
          <w:marBottom w:val="225"/>
          <w:divBdr>
            <w:top w:val="none" w:sz="0" w:space="0" w:color="auto"/>
            <w:left w:val="none" w:sz="0" w:space="0" w:color="auto"/>
            <w:bottom w:val="none" w:sz="0" w:space="0" w:color="auto"/>
            <w:right w:val="none" w:sz="0" w:space="0" w:color="auto"/>
          </w:divBdr>
        </w:div>
        <w:div w:id="484785110">
          <w:marLeft w:val="0"/>
          <w:marRight w:val="0"/>
          <w:marTop w:val="0"/>
          <w:marBottom w:val="225"/>
          <w:divBdr>
            <w:top w:val="none" w:sz="0" w:space="0" w:color="auto"/>
            <w:left w:val="none" w:sz="0" w:space="0" w:color="auto"/>
            <w:bottom w:val="none" w:sz="0" w:space="0" w:color="auto"/>
            <w:right w:val="none" w:sz="0" w:space="0" w:color="auto"/>
          </w:divBdr>
        </w:div>
      </w:divsChild>
    </w:div>
    <w:div w:id="764039652">
      <w:bodyDiv w:val="1"/>
      <w:marLeft w:val="0"/>
      <w:marRight w:val="0"/>
      <w:marTop w:val="0"/>
      <w:marBottom w:val="0"/>
      <w:divBdr>
        <w:top w:val="none" w:sz="0" w:space="0" w:color="auto"/>
        <w:left w:val="none" w:sz="0" w:space="0" w:color="auto"/>
        <w:bottom w:val="none" w:sz="0" w:space="0" w:color="auto"/>
        <w:right w:val="none" w:sz="0" w:space="0" w:color="auto"/>
      </w:divBdr>
    </w:div>
    <w:div w:id="826671797">
      <w:bodyDiv w:val="1"/>
      <w:marLeft w:val="0"/>
      <w:marRight w:val="0"/>
      <w:marTop w:val="0"/>
      <w:marBottom w:val="0"/>
      <w:divBdr>
        <w:top w:val="none" w:sz="0" w:space="0" w:color="auto"/>
        <w:left w:val="none" w:sz="0" w:space="0" w:color="auto"/>
        <w:bottom w:val="none" w:sz="0" w:space="0" w:color="auto"/>
        <w:right w:val="none" w:sz="0" w:space="0" w:color="auto"/>
      </w:divBdr>
      <w:divsChild>
        <w:div w:id="409741479">
          <w:marLeft w:val="0"/>
          <w:marRight w:val="0"/>
          <w:marTop w:val="0"/>
          <w:marBottom w:val="0"/>
          <w:divBdr>
            <w:top w:val="none" w:sz="0" w:space="0" w:color="auto"/>
            <w:left w:val="none" w:sz="0" w:space="0" w:color="auto"/>
            <w:bottom w:val="none" w:sz="0" w:space="0" w:color="auto"/>
            <w:right w:val="none" w:sz="0" w:space="0" w:color="auto"/>
          </w:divBdr>
        </w:div>
      </w:divsChild>
    </w:div>
    <w:div w:id="980303104">
      <w:bodyDiv w:val="1"/>
      <w:marLeft w:val="0"/>
      <w:marRight w:val="0"/>
      <w:marTop w:val="0"/>
      <w:marBottom w:val="0"/>
      <w:divBdr>
        <w:top w:val="none" w:sz="0" w:space="0" w:color="auto"/>
        <w:left w:val="none" w:sz="0" w:space="0" w:color="auto"/>
        <w:bottom w:val="none" w:sz="0" w:space="0" w:color="auto"/>
        <w:right w:val="none" w:sz="0" w:space="0" w:color="auto"/>
      </w:divBdr>
    </w:div>
    <w:div w:id="1003510282">
      <w:bodyDiv w:val="1"/>
      <w:marLeft w:val="0"/>
      <w:marRight w:val="0"/>
      <w:marTop w:val="0"/>
      <w:marBottom w:val="0"/>
      <w:divBdr>
        <w:top w:val="none" w:sz="0" w:space="0" w:color="auto"/>
        <w:left w:val="none" w:sz="0" w:space="0" w:color="auto"/>
        <w:bottom w:val="none" w:sz="0" w:space="0" w:color="auto"/>
        <w:right w:val="none" w:sz="0" w:space="0" w:color="auto"/>
      </w:divBdr>
    </w:div>
    <w:div w:id="1315644917">
      <w:bodyDiv w:val="1"/>
      <w:marLeft w:val="0"/>
      <w:marRight w:val="0"/>
      <w:marTop w:val="0"/>
      <w:marBottom w:val="0"/>
      <w:divBdr>
        <w:top w:val="none" w:sz="0" w:space="0" w:color="auto"/>
        <w:left w:val="none" w:sz="0" w:space="0" w:color="auto"/>
        <w:bottom w:val="none" w:sz="0" w:space="0" w:color="auto"/>
        <w:right w:val="none" w:sz="0" w:space="0" w:color="auto"/>
      </w:divBdr>
    </w:div>
    <w:div w:id="1837721906">
      <w:bodyDiv w:val="1"/>
      <w:marLeft w:val="0"/>
      <w:marRight w:val="0"/>
      <w:marTop w:val="0"/>
      <w:marBottom w:val="0"/>
      <w:divBdr>
        <w:top w:val="none" w:sz="0" w:space="0" w:color="auto"/>
        <w:left w:val="none" w:sz="0" w:space="0" w:color="auto"/>
        <w:bottom w:val="none" w:sz="0" w:space="0" w:color="auto"/>
        <w:right w:val="none" w:sz="0" w:space="0" w:color="auto"/>
      </w:divBdr>
      <w:divsChild>
        <w:div w:id="1955747819">
          <w:marLeft w:val="0"/>
          <w:marRight w:val="0"/>
          <w:marTop w:val="0"/>
          <w:marBottom w:val="0"/>
          <w:divBdr>
            <w:top w:val="none" w:sz="0" w:space="0" w:color="auto"/>
            <w:left w:val="none" w:sz="0" w:space="0" w:color="auto"/>
            <w:bottom w:val="none" w:sz="0" w:space="0" w:color="auto"/>
            <w:right w:val="none" w:sz="0" w:space="0" w:color="auto"/>
          </w:divBdr>
          <w:divsChild>
            <w:div w:id="13345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CA14-9C00-4116-B844-8D2F540A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2</Pages>
  <Words>84</Words>
  <Characters>483</Characters>
  <Application>Microsoft Office Word</Application>
  <DocSecurity>0</DocSecurity>
  <Lines>4</Lines>
  <Paragraphs>1</Paragraphs>
  <ScaleCrop>false</ScaleCrop>
  <Company>ZJFDA</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莫秋燕</dc:creator>
  <cp:keywords/>
  <dc:description/>
  <cp:lastModifiedBy>莫秋燕</cp:lastModifiedBy>
  <cp:revision>68</cp:revision>
  <dcterms:created xsi:type="dcterms:W3CDTF">2017-04-10T07:46:00Z</dcterms:created>
  <dcterms:modified xsi:type="dcterms:W3CDTF">2019-02-26T02:26:00Z</dcterms:modified>
</cp:coreProperties>
</file>