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E4" w:rsidRPr="00AC7A76" w:rsidRDefault="00321699" w:rsidP="000D2CE4">
      <w:pPr>
        <w:jc w:val="center"/>
        <w:rPr>
          <w:rFonts w:ascii="黑体" w:eastAsia="黑体" w:hAnsi="黑体" w:cs="Times New Roman"/>
          <w:sz w:val="44"/>
          <w:szCs w:val="44"/>
        </w:rPr>
      </w:pPr>
      <w:r w:rsidRPr="00AC7A76">
        <w:rPr>
          <w:rFonts w:ascii="黑体" w:eastAsia="黑体" w:hAnsi="黑体" w:cs="Times New Roman"/>
          <w:sz w:val="44"/>
          <w:szCs w:val="44"/>
        </w:rPr>
        <w:t>关于部分</w:t>
      </w:r>
      <w:r w:rsidR="00B61E34" w:rsidRPr="00AC7A76">
        <w:rPr>
          <w:rFonts w:ascii="黑体" w:eastAsia="黑体" w:hAnsi="黑体" w:cs="Times New Roman"/>
          <w:sz w:val="44"/>
          <w:szCs w:val="44"/>
        </w:rPr>
        <w:t>不合格</w:t>
      </w:r>
      <w:r w:rsidRPr="00AC7A76">
        <w:rPr>
          <w:rFonts w:ascii="黑体" w:eastAsia="黑体" w:hAnsi="黑体" w:cs="Times New Roman"/>
          <w:sz w:val="44"/>
          <w:szCs w:val="44"/>
        </w:rPr>
        <w:t>项目的说明</w:t>
      </w:r>
    </w:p>
    <w:p w:rsidR="003D051C" w:rsidRDefault="005878CE" w:rsidP="003D051C">
      <w:pPr>
        <w:pStyle w:val="1"/>
        <w:ind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一</w:t>
      </w:r>
      <w:r w:rsidR="003D051C" w:rsidRPr="00AC7A76">
        <w:rPr>
          <w:rFonts w:ascii="黑体" w:eastAsia="黑体" w:hAnsi="黑体"/>
          <w:color w:val="000000" w:themeColor="text1"/>
          <w:kern w:val="0"/>
          <w:sz w:val="32"/>
          <w:szCs w:val="32"/>
        </w:rPr>
        <w:t>、</w:t>
      </w:r>
      <w:r w:rsidR="00791810">
        <w:rPr>
          <w:rFonts w:ascii="黑体" w:eastAsia="黑体" w:hAnsi="黑体" w:hint="eastAsia"/>
          <w:color w:val="000000" w:themeColor="text1"/>
          <w:kern w:val="0"/>
          <w:sz w:val="32"/>
          <w:szCs w:val="32"/>
        </w:rPr>
        <w:t>大肠</w:t>
      </w:r>
      <w:r w:rsidR="00B1320D">
        <w:rPr>
          <w:rFonts w:ascii="黑体" w:eastAsia="黑体" w:hAnsi="黑体" w:hint="eastAsia"/>
          <w:color w:val="000000" w:themeColor="text1"/>
          <w:kern w:val="0"/>
          <w:sz w:val="32"/>
          <w:szCs w:val="32"/>
        </w:rPr>
        <w:t>菌群</w:t>
      </w:r>
    </w:p>
    <w:p w:rsidR="00791810" w:rsidRDefault="00791810" w:rsidP="00803892">
      <w:pPr>
        <w:ind w:firstLineChars="200" w:firstLine="640"/>
        <w:rPr>
          <w:rFonts w:ascii="仿宋_GB2312" w:eastAsia="仿宋_GB2312"/>
          <w:sz w:val="32"/>
          <w:szCs w:val="32"/>
        </w:rPr>
      </w:pPr>
      <w:r>
        <w:rPr>
          <w:rFonts w:ascii="仿宋_GB2312" w:eastAsia="仿宋_GB2312" w:hint="eastAsia"/>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rsidR="00A3075D" w:rsidRPr="00A3075D" w:rsidRDefault="00A3075D" w:rsidP="00A3075D">
      <w:pPr>
        <w:ind w:firstLineChars="200" w:firstLine="640"/>
        <w:rPr>
          <w:rFonts w:ascii="黑体" w:eastAsia="黑体" w:hAnsi="黑体"/>
          <w:sz w:val="32"/>
          <w:szCs w:val="32"/>
        </w:rPr>
      </w:pPr>
      <w:r>
        <w:rPr>
          <w:rFonts w:ascii="黑体" w:eastAsia="黑体" w:hAnsi="黑体" w:hint="eastAsia"/>
          <w:sz w:val="32"/>
          <w:szCs w:val="32"/>
        </w:rPr>
        <w:t>二、</w:t>
      </w:r>
      <w:r w:rsidRPr="00A3075D">
        <w:rPr>
          <w:rFonts w:ascii="黑体" w:eastAsia="黑体" w:hAnsi="黑体" w:hint="eastAsia"/>
          <w:sz w:val="32"/>
          <w:szCs w:val="32"/>
        </w:rPr>
        <w:t>菌落总数</w:t>
      </w:r>
    </w:p>
    <w:p w:rsidR="00A3075D" w:rsidRDefault="00A3075D" w:rsidP="00A3075D">
      <w:pPr>
        <w:ind w:firstLineChars="200" w:firstLine="640"/>
        <w:rPr>
          <w:rFonts w:ascii="仿宋_GB2312" w:eastAsia="仿宋_GB2312"/>
          <w:sz w:val="32"/>
          <w:szCs w:val="32"/>
        </w:rPr>
      </w:pPr>
      <w:r w:rsidRPr="00A3075D">
        <w:rPr>
          <w:rFonts w:ascii="仿宋_GB2312" w:eastAsia="仿宋_GB2312" w:hint="eastAsia"/>
          <w:sz w:val="32"/>
          <w:szCs w:val="32"/>
        </w:rPr>
        <w:t>菌落总数是指示性微生物指标，主要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A3075D" w:rsidRPr="00A3075D" w:rsidRDefault="00A3075D" w:rsidP="00A3075D">
      <w:pPr>
        <w:ind w:firstLineChars="200" w:firstLine="640"/>
        <w:rPr>
          <w:rFonts w:ascii="黑体" w:eastAsia="黑体" w:hAnsi="黑体"/>
          <w:sz w:val="32"/>
          <w:szCs w:val="32"/>
        </w:rPr>
      </w:pPr>
      <w:r w:rsidRPr="00A3075D">
        <w:rPr>
          <w:rFonts w:ascii="黑体" w:eastAsia="黑体" w:hAnsi="黑体" w:hint="eastAsia"/>
          <w:sz w:val="32"/>
          <w:szCs w:val="32"/>
        </w:rPr>
        <w:t>三</w:t>
      </w:r>
      <w:r w:rsidRPr="00A3075D">
        <w:rPr>
          <w:rFonts w:ascii="黑体" w:eastAsia="黑体" w:hAnsi="黑体"/>
          <w:sz w:val="32"/>
          <w:szCs w:val="32"/>
        </w:rPr>
        <w:t>、</w:t>
      </w:r>
      <w:r w:rsidRPr="00A3075D">
        <w:rPr>
          <w:rFonts w:ascii="黑体" w:eastAsia="黑体" w:hAnsi="黑体" w:hint="eastAsia"/>
          <w:sz w:val="32"/>
          <w:szCs w:val="32"/>
        </w:rPr>
        <w:t>毒死蜱</w:t>
      </w:r>
    </w:p>
    <w:p w:rsidR="00A3075D" w:rsidRDefault="00A3075D" w:rsidP="00A3075D">
      <w:pPr>
        <w:ind w:firstLineChars="200" w:firstLine="640"/>
        <w:rPr>
          <w:rFonts w:ascii="仿宋_GB2312" w:eastAsia="仿宋_GB2312"/>
          <w:sz w:val="32"/>
          <w:szCs w:val="32"/>
        </w:rPr>
      </w:pPr>
      <w:r w:rsidRPr="00A3075D">
        <w:rPr>
          <w:rFonts w:ascii="仿宋_GB2312" w:eastAsia="仿宋_GB2312" w:hint="eastAsia"/>
          <w:sz w:val="32"/>
          <w:szCs w:val="32"/>
        </w:rPr>
        <w:t>毒死蜱是一种具有触杀、胃毒和熏蒸作用的有机磷杀虫剂。《食品安全国家标准</w:t>
      </w:r>
      <w:r w:rsidRPr="00A3075D">
        <w:rPr>
          <w:rFonts w:ascii="仿宋_GB2312" w:eastAsia="仿宋_GB2312"/>
          <w:sz w:val="32"/>
          <w:szCs w:val="32"/>
        </w:rPr>
        <w:t xml:space="preserve"> 食品中农药最大残留限量》（GB 2763</w:t>
      </w:r>
      <w:r w:rsidRPr="00A3075D">
        <w:rPr>
          <w:rFonts w:ascii="仿宋_GB2312" w:eastAsia="仿宋_GB2312"/>
          <w:sz w:val="32"/>
          <w:szCs w:val="32"/>
        </w:rPr>
        <w:t>—</w:t>
      </w:r>
      <w:r w:rsidRPr="00A3075D">
        <w:rPr>
          <w:rFonts w:ascii="仿宋_GB2312" w:eastAsia="仿宋_GB2312"/>
          <w:sz w:val="32"/>
          <w:szCs w:val="32"/>
        </w:rPr>
        <w:t>2016）中规定，芹菜中毒死蜱残留限量值不得超过0.05 mg/kg，菠菜中毒死蜱残留限量值不得超过0.1 mg/kg。毒死蜱对鱼类及水生生物毒性较高，在土壤中残留期较长。长期暴露在含有毒死蜱的环境中，可能会存在神经毒性、生殖毒性，并可能会影响胚胎的生长发育</w:t>
      </w:r>
    </w:p>
    <w:p w:rsidR="00A3075D" w:rsidRPr="00A3075D" w:rsidRDefault="00A3075D" w:rsidP="00A3075D">
      <w:pPr>
        <w:ind w:firstLineChars="200" w:firstLine="640"/>
        <w:rPr>
          <w:rFonts w:ascii="黑体" w:eastAsia="黑体" w:hAnsi="黑体"/>
          <w:sz w:val="32"/>
          <w:szCs w:val="32"/>
        </w:rPr>
      </w:pPr>
      <w:r w:rsidRPr="00A3075D">
        <w:rPr>
          <w:rFonts w:ascii="黑体" w:eastAsia="黑体" w:hAnsi="黑体" w:hint="eastAsia"/>
          <w:sz w:val="32"/>
          <w:szCs w:val="32"/>
        </w:rPr>
        <w:lastRenderedPageBreak/>
        <w:t>四</w:t>
      </w:r>
      <w:r w:rsidRPr="00A3075D">
        <w:rPr>
          <w:rFonts w:ascii="黑体" w:eastAsia="黑体" w:hAnsi="黑体"/>
          <w:sz w:val="32"/>
          <w:szCs w:val="32"/>
        </w:rPr>
        <w:t>、</w:t>
      </w:r>
      <w:r w:rsidRPr="00A3075D">
        <w:rPr>
          <w:rFonts w:ascii="黑体" w:eastAsia="黑体" w:hAnsi="黑体" w:hint="eastAsia"/>
          <w:sz w:val="32"/>
          <w:szCs w:val="32"/>
        </w:rPr>
        <w:t>恩诺沙星（以恩诺沙星与环丙沙星之和计）</w:t>
      </w:r>
    </w:p>
    <w:p w:rsidR="00A3075D" w:rsidRDefault="00A3075D" w:rsidP="00A3075D">
      <w:pPr>
        <w:ind w:firstLineChars="200" w:firstLine="640"/>
        <w:rPr>
          <w:rFonts w:ascii="仿宋_GB2312" w:eastAsia="仿宋_GB2312"/>
          <w:sz w:val="32"/>
          <w:szCs w:val="32"/>
        </w:rPr>
      </w:pPr>
      <w:r w:rsidRPr="00A3075D">
        <w:rPr>
          <w:rFonts w:ascii="仿宋_GB2312" w:eastAsia="仿宋_GB2312" w:hint="eastAsia"/>
          <w:sz w:val="32"/>
          <w:szCs w:val="32"/>
        </w:rPr>
        <w:t>恩诺沙星属于氟喹诺酮类药物，是一类人工合成的广谱抗菌药，用于治疗动物的皮肤感染、呼吸道感染等，是动物专属用药。《动物性食品中兽药最高残留限量》（农业部公告第</w:t>
      </w:r>
      <w:r w:rsidRPr="00A3075D">
        <w:rPr>
          <w:rFonts w:ascii="仿宋_GB2312" w:eastAsia="仿宋_GB2312"/>
          <w:sz w:val="32"/>
          <w:szCs w:val="32"/>
        </w:rPr>
        <w:t>235号）中规定，恩诺沙星（以恩诺沙星和环丙沙星之和计）可用于牛、羊、猪、兔、禽等食用畜禽及其他动物，在其他动物的肌肉及脂肪中的最高残留限量为100</w:t>
      </w:r>
      <w:r w:rsidRPr="00A3075D">
        <w:rPr>
          <w:rFonts w:ascii="仿宋_GB2312" w:eastAsia="仿宋_GB2312"/>
          <w:sz w:val="32"/>
          <w:szCs w:val="32"/>
        </w:rPr>
        <w:t>μ</w:t>
      </w:r>
      <w:r w:rsidRPr="00A3075D">
        <w:rPr>
          <w:rFonts w:ascii="仿宋_GB2312" w:eastAsia="仿宋_GB2312"/>
          <w:sz w:val="32"/>
          <w:szCs w:val="32"/>
        </w:rPr>
        <w:t>g/kg，在产蛋鸡中禁用（鸡蛋中不得检出）。长期食用恩诺沙星残留超标的食品，对人体健康有一定影响。</w:t>
      </w:r>
    </w:p>
    <w:p w:rsidR="00A3075D" w:rsidRPr="00A3075D" w:rsidRDefault="00A3075D" w:rsidP="00A3075D">
      <w:pPr>
        <w:ind w:firstLineChars="200" w:firstLine="640"/>
        <w:rPr>
          <w:rFonts w:ascii="黑体" w:eastAsia="黑体" w:hAnsi="黑体"/>
          <w:sz w:val="32"/>
          <w:szCs w:val="32"/>
        </w:rPr>
      </w:pPr>
      <w:r w:rsidRPr="00A3075D">
        <w:rPr>
          <w:rFonts w:ascii="黑体" w:eastAsia="黑体" w:hAnsi="黑体" w:hint="eastAsia"/>
          <w:sz w:val="32"/>
          <w:szCs w:val="32"/>
        </w:rPr>
        <w:t>五</w:t>
      </w:r>
      <w:r w:rsidRPr="00A3075D">
        <w:rPr>
          <w:rFonts w:ascii="黑体" w:eastAsia="黑体" w:hAnsi="黑体"/>
          <w:sz w:val="32"/>
          <w:szCs w:val="32"/>
        </w:rPr>
        <w:t>、</w:t>
      </w:r>
      <w:r w:rsidRPr="00A3075D">
        <w:rPr>
          <w:rFonts w:ascii="黑体" w:eastAsia="黑体" w:hAnsi="黑体" w:hint="eastAsia"/>
          <w:sz w:val="32"/>
          <w:szCs w:val="32"/>
        </w:rPr>
        <w:t>磺胺类（总量）</w:t>
      </w:r>
    </w:p>
    <w:p w:rsidR="00A3075D" w:rsidRDefault="00A3075D" w:rsidP="00A3075D">
      <w:pPr>
        <w:ind w:firstLineChars="200" w:firstLine="640"/>
        <w:rPr>
          <w:rFonts w:ascii="仿宋_GB2312" w:eastAsia="仿宋_GB2312"/>
          <w:sz w:val="32"/>
          <w:szCs w:val="32"/>
        </w:rPr>
      </w:pPr>
      <w:r w:rsidRPr="00A3075D">
        <w:rPr>
          <w:rFonts w:ascii="仿宋_GB2312" w:eastAsia="仿宋_GB2312" w:hint="eastAsia"/>
          <w:sz w:val="32"/>
          <w:szCs w:val="32"/>
        </w:rPr>
        <w:t>磺胺类药物具有抗菌谱较广、性质稳定、使用简便的一类人工合成的抗菌药，对大多数革兰氏阳性菌和阴性菌都有较强抑制作用，广泛用于防止鸡球虫病。《动物性食品中兽药最高残留限量》（农业部公告第</w:t>
      </w:r>
      <w:r w:rsidRPr="00A3075D">
        <w:rPr>
          <w:rFonts w:ascii="仿宋_GB2312" w:eastAsia="仿宋_GB2312"/>
          <w:sz w:val="32"/>
          <w:szCs w:val="32"/>
        </w:rPr>
        <w:t>235号）中规定，磺胺类在所有食品动物的肌肉和脂肪中的最高残留限量为100</w:t>
      </w:r>
      <w:r w:rsidRPr="00A3075D">
        <w:rPr>
          <w:rFonts w:ascii="仿宋_GB2312" w:eastAsia="仿宋_GB2312"/>
          <w:sz w:val="32"/>
          <w:szCs w:val="32"/>
        </w:rPr>
        <w:t>μ</w:t>
      </w:r>
      <w:r w:rsidRPr="00A3075D">
        <w:rPr>
          <w:rFonts w:ascii="仿宋_GB2312" w:eastAsia="仿宋_GB2312"/>
          <w:sz w:val="32"/>
          <w:szCs w:val="32"/>
        </w:rPr>
        <w:t>g/kg。长期摄入磺胺类超标的动物性食品，可能导致泌尿系统和肝脏损伤等健康危害。</w:t>
      </w:r>
    </w:p>
    <w:p w:rsidR="00A3075D" w:rsidRPr="00A3075D" w:rsidRDefault="00A3075D" w:rsidP="00A3075D">
      <w:pPr>
        <w:ind w:firstLineChars="200" w:firstLine="640"/>
        <w:rPr>
          <w:rFonts w:ascii="黑体" w:eastAsia="黑体" w:hAnsi="黑体"/>
          <w:sz w:val="32"/>
          <w:szCs w:val="32"/>
        </w:rPr>
      </w:pPr>
      <w:r w:rsidRPr="00A3075D">
        <w:rPr>
          <w:rFonts w:ascii="黑体" w:eastAsia="黑体" w:hAnsi="黑体" w:hint="eastAsia"/>
          <w:sz w:val="32"/>
          <w:szCs w:val="32"/>
        </w:rPr>
        <w:t>六</w:t>
      </w:r>
      <w:r w:rsidRPr="00A3075D">
        <w:rPr>
          <w:rFonts w:ascii="黑体" w:eastAsia="黑体" w:hAnsi="黑体"/>
          <w:sz w:val="32"/>
          <w:szCs w:val="32"/>
        </w:rPr>
        <w:t>、</w:t>
      </w:r>
      <w:r w:rsidRPr="00A3075D">
        <w:rPr>
          <w:rFonts w:ascii="黑体" w:eastAsia="黑体" w:hAnsi="黑体" w:hint="eastAsia"/>
          <w:sz w:val="32"/>
          <w:szCs w:val="32"/>
        </w:rPr>
        <w:t>氧乐果</w:t>
      </w:r>
    </w:p>
    <w:p w:rsidR="00A3075D" w:rsidRDefault="00A3075D" w:rsidP="00A3075D">
      <w:pPr>
        <w:ind w:firstLineChars="200" w:firstLine="640"/>
        <w:rPr>
          <w:rFonts w:ascii="仿宋_GB2312" w:eastAsia="仿宋_GB2312" w:hint="eastAsia"/>
          <w:sz w:val="32"/>
          <w:szCs w:val="32"/>
        </w:rPr>
      </w:pPr>
      <w:r w:rsidRPr="00A3075D">
        <w:rPr>
          <w:rFonts w:ascii="仿宋_GB2312" w:eastAsia="仿宋_GB2312" w:hint="eastAsia"/>
          <w:sz w:val="32"/>
          <w:szCs w:val="32"/>
        </w:rPr>
        <w:t>氧乐果对抗性蚜虫有很强的毒效、对飞虱、叶蝉、介壳虫及其他刺式口器害虫具有较好防效，属高毒杀虫剂。《食品安全国家标准</w:t>
      </w:r>
      <w:r w:rsidRPr="00A3075D">
        <w:rPr>
          <w:rFonts w:ascii="仿宋_GB2312" w:eastAsia="仿宋_GB2312"/>
          <w:sz w:val="32"/>
          <w:szCs w:val="32"/>
        </w:rPr>
        <w:t xml:space="preserve"> 食品中农药最大残留限量》（GB 2763</w:t>
      </w:r>
      <w:r w:rsidRPr="00A3075D">
        <w:rPr>
          <w:rFonts w:ascii="仿宋_GB2312" w:eastAsia="仿宋_GB2312"/>
          <w:sz w:val="32"/>
          <w:szCs w:val="32"/>
        </w:rPr>
        <w:t>—</w:t>
      </w:r>
      <w:r w:rsidRPr="00A3075D">
        <w:rPr>
          <w:rFonts w:ascii="仿宋_GB2312" w:eastAsia="仿宋_GB2312"/>
          <w:sz w:val="32"/>
          <w:szCs w:val="32"/>
        </w:rPr>
        <w:t>2016）中规定，韭菜中氧乐果残留限量值不得超过0.2 mg/kg。</w:t>
      </w:r>
    </w:p>
    <w:p w:rsidR="00412C61" w:rsidRPr="00412C61" w:rsidRDefault="005878CE" w:rsidP="00412C61">
      <w:pPr>
        <w:pStyle w:val="1"/>
        <w:ind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lastRenderedPageBreak/>
        <w:t>五</w:t>
      </w:r>
      <w:r w:rsidR="00412C61" w:rsidRPr="00D20DF4">
        <w:rPr>
          <w:rFonts w:ascii="黑体" w:eastAsia="黑体" w:hAnsi="黑体"/>
          <w:color w:val="000000" w:themeColor="text1"/>
          <w:kern w:val="0"/>
          <w:sz w:val="32"/>
          <w:szCs w:val="32"/>
        </w:rPr>
        <w:t>、</w:t>
      </w:r>
      <w:r w:rsidR="00412C61">
        <w:rPr>
          <w:rFonts w:ascii="黑体" w:eastAsia="黑体" w:hAnsi="黑体" w:hint="eastAsia"/>
          <w:color w:val="000000" w:themeColor="text1"/>
          <w:kern w:val="0"/>
          <w:sz w:val="32"/>
          <w:szCs w:val="32"/>
        </w:rPr>
        <w:t>酸价</w:t>
      </w:r>
    </w:p>
    <w:p w:rsidR="00412C61" w:rsidRPr="00412C61" w:rsidRDefault="00412C61" w:rsidP="007D1091">
      <w:pPr>
        <w:spacing w:line="360" w:lineRule="auto"/>
        <w:ind w:firstLineChars="200" w:firstLine="640"/>
        <w:rPr>
          <w:rFonts w:ascii="Times New Roman" w:eastAsia="仿宋_GB2312" w:hAnsi="Times New Roman"/>
          <w:color w:val="000000" w:themeColor="text1"/>
          <w:sz w:val="32"/>
          <w:szCs w:val="32"/>
        </w:rPr>
      </w:pPr>
      <w:r w:rsidRPr="003D3E53">
        <w:rPr>
          <w:rFonts w:ascii="Times New Roman" w:eastAsia="仿宋_GB2312" w:hAnsi="Times New Roman"/>
          <w:color w:val="000000" w:themeColor="text1"/>
          <w:sz w:val="32"/>
          <w:szCs w:val="32"/>
        </w:rPr>
        <w:t>酸价是脂肪中游离脂肪酸含量的标志，脂肪在长期保藏过程中，由于微生物、酶和热的作用发生缓慢水解，产生游离脂肪酸</w:t>
      </w:r>
      <w:r w:rsidRPr="003D3E53">
        <w:rPr>
          <w:rFonts w:ascii="Times New Roman" w:eastAsia="仿宋_GB2312" w:hAnsi="Times New Roman" w:hint="eastAsia"/>
          <w:color w:val="000000" w:themeColor="text1"/>
          <w:sz w:val="32"/>
          <w:szCs w:val="32"/>
        </w:rPr>
        <w:t>，</w:t>
      </w:r>
      <w:r w:rsidRPr="003D3E53">
        <w:rPr>
          <w:rFonts w:ascii="Times New Roman" w:eastAsia="仿宋_GB2312" w:hAnsi="Times New Roman"/>
          <w:color w:val="000000" w:themeColor="text1"/>
          <w:sz w:val="32"/>
          <w:szCs w:val="32"/>
        </w:rPr>
        <w:t>而脂肪的质量与其中游离脂肪酸的含量有关。酸价越小，说明油脂质量越好，新鲜度和精炼程度越好</w:t>
      </w:r>
      <w:r w:rsidRPr="003D3E53">
        <w:rPr>
          <w:rFonts w:ascii="Times New Roman" w:eastAsia="仿宋_GB2312" w:hAnsi="Times New Roman" w:hint="eastAsia"/>
          <w:color w:val="000000" w:themeColor="text1"/>
          <w:sz w:val="32"/>
          <w:szCs w:val="32"/>
        </w:rPr>
        <w:t>，</w:t>
      </w:r>
      <w:r w:rsidRPr="003D3E53">
        <w:rPr>
          <w:rFonts w:ascii="Times New Roman" w:eastAsia="仿宋_GB2312" w:hAnsi="Times New Roman"/>
          <w:color w:val="000000" w:themeColor="text1"/>
          <w:sz w:val="32"/>
          <w:szCs w:val="32"/>
        </w:rPr>
        <w:t>酸价越高说明样品被氧化而变质的程度越大</w:t>
      </w:r>
      <w:r w:rsidR="007D1091" w:rsidRPr="007D1091">
        <w:rPr>
          <w:rFonts w:ascii="Times New Roman" w:eastAsia="仿宋_GB2312" w:hAnsi="Times New Roman"/>
          <w:color w:val="000000" w:themeColor="text1"/>
          <w:sz w:val="32"/>
          <w:szCs w:val="32"/>
        </w:rPr>
        <w:t>《食品安全国家标准</w:t>
      </w:r>
      <w:r w:rsidR="007D1091" w:rsidRPr="007D1091">
        <w:rPr>
          <w:rFonts w:ascii="Times New Roman" w:eastAsia="仿宋_GB2312" w:hAnsi="Times New Roman"/>
          <w:color w:val="000000" w:themeColor="text1"/>
          <w:sz w:val="32"/>
          <w:szCs w:val="32"/>
        </w:rPr>
        <w:t xml:space="preserve"> </w:t>
      </w:r>
      <w:r w:rsidR="007D1091" w:rsidRPr="007D1091">
        <w:rPr>
          <w:rFonts w:ascii="Times New Roman" w:eastAsia="仿宋_GB2312" w:hAnsi="Times New Roman"/>
          <w:color w:val="000000" w:themeColor="text1"/>
          <w:sz w:val="32"/>
          <w:szCs w:val="32"/>
        </w:rPr>
        <w:t>坚果与籽</w:t>
      </w:r>
      <w:r w:rsidR="007D1091" w:rsidRPr="007D1091">
        <w:rPr>
          <w:rFonts w:ascii="Times New Roman" w:eastAsia="仿宋_GB2312" w:hAnsi="Times New Roman" w:hint="eastAsia"/>
          <w:color w:val="000000" w:themeColor="text1"/>
          <w:sz w:val="32"/>
          <w:szCs w:val="32"/>
        </w:rPr>
        <w:t>类食品》</w:t>
      </w:r>
      <w:r w:rsidR="007D1091">
        <w:rPr>
          <w:rFonts w:ascii="Times New Roman" w:eastAsia="仿宋_GB2312" w:hAnsi="Times New Roman" w:hint="eastAsia"/>
          <w:color w:val="000000" w:themeColor="text1"/>
          <w:sz w:val="32"/>
          <w:szCs w:val="32"/>
        </w:rPr>
        <w:t>（</w:t>
      </w:r>
      <w:r w:rsidR="007D1091" w:rsidRPr="007D1091">
        <w:rPr>
          <w:rFonts w:ascii="Times New Roman" w:eastAsia="仿宋_GB2312" w:hAnsi="Times New Roman"/>
          <w:color w:val="000000" w:themeColor="text1"/>
          <w:sz w:val="32"/>
          <w:szCs w:val="32"/>
        </w:rPr>
        <w:t>GB 19300-2014</w:t>
      </w:r>
      <w:r w:rsidR="007D1091">
        <w:rPr>
          <w:rFonts w:ascii="Times New Roman" w:eastAsia="仿宋_GB2312" w:hAnsi="Times New Roman" w:hint="eastAsia"/>
          <w:color w:val="000000" w:themeColor="text1"/>
          <w:sz w:val="32"/>
          <w:szCs w:val="32"/>
        </w:rPr>
        <w:t>）中</w:t>
      </w:r>
      <w:r w:rsidR="007D1091">
        <w:rPr>
          <w:rFonts w:ascii="Times New Roman" w:eastAsia="仿宋_GB2312" w:hAnsi="Times New Roman"/>
          <w:color w:val="000000" w:themeColor="text1"/>
          <w:sz w:val="32"/>
          <w:szCs w:val="32"/>
        </w:rPr>
        <w:t>规定</w:t>
      </w:r>
      <w:r w:rsidR="007D1091">
        <w:rPr>
          <w:rFonts w:ascii="Times New Roman" w:eastAsia="仿宋_GB2312" w:hAnsi="Times New Roman" w:hint="eastAsia"/>
          <w:color w:val="000000" w:themeColor="text1"/>
          <w:sz w:val="32"/>
          <w:szCs w:val="32"/>
        </w:rPr>
        <w:t>酸价</w:t>
      </w:r>
      <w:r w:rsidR="007D1091">
        <w:rPr>
          <w:rFonts w:ascii="Times New Roman" w:eastAsia="仿宋_GB2312" w:hAnsi="Times New Roman"/>
          <w:color w:val="000000" w:themeColor="text1"/>
          <w:sz w:val="32"/>
          <w:szCs w:val="32"/>
        </w:rPr>
        <w:t>在坚果与籽类中</w:t>
      </w:r>
      <w:r w:rsidR="007D1091">
        <w:rPr>
          <w:rFonts w:ascii="Times New Roman" w:eastAsia="仿宋_GB2312" w:hAnsi="Times New Roman" w:hint="eastAsia"/>
          <w:color w:val="000000" w:themeColor="text1"/>
          <w:sz w:val="32"/>
          <w:szCs w:val="32"/>
        </w:rPr>
        <w:t>最大检出值</w:t>
      </w:r>
      <w:r w:rsidR="007D1091">
        <w:rPr>
          <w:rFonts w:ascii="Times New Roman" w:eastAsia="仿宋_GB2312" w:hAnsi="Times New Roman"/>
          <w:color w:val="000000" w:themeColor="text1"/>
          <w:sz w:val="32"/>
          <w:szCs w:val="32"/>
        </w:rPr>
        <w:t>为</w:t>
      </w:r>
      <w:r w:rsidR="007D1091" w:rsidRPr="007D1091">
        <w:rPr>
          <w:rFonts w:ascii="Times New Roman" w:eastAsia="仿宋_GB2312" w:hAnsi="Times New Roman"/>
          <w:color w:val="000000" w:themeColor="text1"/>
          <w:sz w:val="32"/>
          <w:szCs w:val="32"/>
        </w:rPr>
        <w:t>3</w:t>
      </w:r>
      <w:r w:rsidR="007D1091">
        <w:rPr>
          <w:rFonts w:ascii="Times New Roman" w:eastAsia="仿宋_GB2312" w:hAnsi="Times New Roman"/>
          <w:color w:val="000000" w:themeColor="text1"/>
          <w:sz w:val="32"/>
          <w:szCs w:val="32"/>
        </w:rPr>
        <w:t>mg/g</w:t>
      </w:r>
      <w:r w:rsidRPr="003D3E53">
        <w:rPr>
          <w:rFonts w:ascii="Times New Roman" w:eastAsia="仿宋_GB2312" w:hAnsi="Times New Roman" w:hint="eastAsia"/>
          <w:color w:val="000000" w:themeColor="text1"/>
          <w:sz w:val="32"/>
          <w:szCs w:val="32"/>
        </w:rPr>
        <w:t>。造成酸价不合格的主要原因可能是企业原料采购把关不严、生产工艺不达标、产品储藏条件不当，特别是贮存温度较高时易导致食品中的脂肪氧化酸败。酸价超标会导致食品有哈喇味，超标严重时所产生的醛、酮、酸会破坏脂溶性维生素，导致肠胃不适。</w:t>
      </w:r>
    </w:p>
    <w:p w:rsidR="00AC3E08" w:rsidRPr="005878CE" w:rsidRDefault="005878CE" w:rsidP="005878CE">
      <w:pPr>
        <w:pStyle w:val="1"/>
        <w:ind w:firstLine="640"/>
        <w:rPr>
          <w:rFonts w:ascii="黑体" w:eastAsia="黑体" w:hAnsi="黑体"/>
          <w:color w:val="000000" w:themeColor="text1"/>
          <w:kern w:val="0"/>
          <w:sz w:val="32"/>
          <w:szCs w:val="32"/>
        </w:rPr>
      </w:pPr>
      <w:r w:rsidRPr="005878CE">
        <w:rPr>
          <w:rFonts w:ascii="黑体" w:eastAsia="黑体" w:hAnsi="黑体" w:hint="eastAsia"/>
          <w:color w:val="000000" w:themeColor="text1"/>
          <w:kern w:val="0"/>
          <w:sz w:val="32"/>
          <w:szCs w:val="32"/>
        </w:rPr>
        <w:t>六</w:t>
      </w:r>
      <w:r w:rsidRPr="005878CE">
        <w:rPr>
          <w:rFonts w:ascii="黑体" w:eastAsia="黑体" w:hAnsi="黑体"/>
          <w:color w:val="000000" w:themeColor="text1"/>
          <w:kern w:val="0"/>
          <w:sz w:val="32"/>
          <w:szCs w:val="32"/>
        </w:rPr>
        <w:t>、镉</w:t>
      </w:r>
    </w:p>
    <w:p w:rsidR="005878CE" w:rsidRDefault="007D1091" w:rsidP="007D1091">
      <w:pPr>
        <w:ind w:firstLineChars="200" w:firstLine="640"/>
        <w:rPr>
          <w:rFonts w:ascii="Times New Roman" w:eastAsia="仿宋_GB2312" w:hAnsi="Times New Roman"/>
          <w:color w:val="000000" w:themeColor="text1"/>
          <w:sz w:val="32"/>
          <w:szCs w:val="32"/>
        </w:rPr>
      </w:pPr>
      <w:r w:rsidRPr="007D1091">
        <w:rPr>
          <w:rFonts w:ascii="Times New Roman" w:eastAsia="仿宋_GB2312" w:hAnsi="Times New Roman" w:hint="eastAsia"/>
          <w:color w:val="000000" w:themeColor="text1"/>
          <w:sz w:val="32"/>
          <w:szCs w:val="32"/>
        </w:rPr>
        <w:t>镉</w:t>
      </w:r>
      <w:r w:rsidRPr="007D1091">
        <w:rPr>
          <w:rFonts w:ascii="Times New Roman" w:eastAsia="仿宋_GB2312" w:hAnsi="Times New Roman"/>
          <w:color w:val="000000" w:themeColor="text1"/>
          <w:sz w:val="32"/>
          <w:szCs w:val="32"/>
        </w:rPr>
        <w:t>是最常见的重金属元素污染物之一。《食品安全国家标准食品中污染物限量》（</w:t>
      </w:r>
      <w:r w:rsidRPr="007D1091">
        <w:rPr>
          <w:rFonts w:ascii="Times New Roman" w:eastAsia="仿宋_GB2312" w:hAnsi="Times New Roman"/>
          <w:color w:val="000000" w:themeColor="text1"/>
          <w:sz w:val="32"/>
          <w:szCs w:val="32"/>
        </w:rPr>
        <w:t>GB 2762—2017</w:t>
      </w:r>
      <w:r w:rsidRPr="007D1091">
        <w:rPr>
          <w:rFonts w:ascii="Times New Roman" w:eastAsia="仿宋_GB2312" w:hAnsi="Times New Roman"/>
          <w:color w:val="000000" w:themeColor="text1"/>
          <w:sz w:val="32"/>
          <w:szCs w:val="32"/>
        </w:rPr>
        <w:t>）中规定，镉（以</w:t>
      </w:r>
      <w:r w:rsidRPr="007D1091">
        <w:rPr>
          <w:rFonts w:ascii="Times New Roman" w:eastAsia="仿宋_GB2312" w:hAnsi="Times New Roman"/>
          <w:color w:val="000000" w:themeColor="text1"/>
          <w:sz w:val="32"/>
          <w:szCs w:val="32"/>
        </w:rPr>
        <w:t>Cd</w:t>
      </w:r>
      <w:r w:rsidRPr="007D1091">
        <w:rPr>
          <w:rFonts w:ascii="Times New Roman" w:eastAsia="仿宋_GB2312" w:hAnsi="Times New Roman"/>
          <w:color w:val="000000" w:themeColor="text1"/>
          <w:sz w:val="32"/>
          <w:szCs w:val="32"/>
        </w:rPr>
        <w:t>计）在鲜、冻水产动物的甲壳类中最大限量为</w:t>
      </w:r>
      <w:r w:rsidRPr="007D1091">
        <w:rPr>
          <w:rFonts w:ascii="Times New Roman" w:eastAsia="仿宋_GB2312" w:hAnsi="Times New Roman"/>
          <w:color w:val="000000" w:themeColor="text1"/>
          <w:sz w:val="32"/>
          <w:szCs w:val="32"/>
        </w:rPr>
        <w:t>0.5mg/kg</w:t>
      </w:r>
      <w:r w:rsidRPr="007D1091">
        <w:rPr>
          <w:rFonts w:ascii="Times New Roman" w:eastAsia="仿宋_GB2312" w:hAnsi="Times New Roman"/>
          <w:color w:val="000000" w:themeColor="text1"/>
          <w:sz w:val="32"/>
          <w:szCs w:val="32"/>
        </w:rPr>
        <w:t>。水产品中镉（以</w:t>
      </w:r>
      <w:r w:rsidRPr="007D1091">
        <w:rPr>
          <w:rFonts w:ascii="Times New Roman" w:eastAsia="仿宋_GB2312" w:hAnsi="Times New Roman"/>
          <w:color w:val="000000" w:themeColor="text1"/>
          <w:sz w:val="32"/>
          <w:szCs w:val="32"/>
        </w:rPr>
        <w:t>Cd</w:t>
      </w:r>
      <w:r w:rsidRPr="007D1091">
        <w:rPr>
          <w:rFonts w:ascii="Times New Roman" w:eastAsia="仿宋_GB2312" w:hAnsi="Times New Roman"/>
          <w:color w:val="000000" w:themeColor="text1"/>
          <w:sz w:val="32"/>
          <w:szCs w:val="32"/>
        </w:rPr>
        <w:t>计）超标可能是水产品养殖过程中对环境中镉元素的富集。镉对人体的危害主要是慢性蓄积性，长期大量摄入镉含量超标的食品可能导致肾和骨骼损伤等。</w:t>
      </w:r>
    </w:p>
    <w:p w:rsidR="006104DA" w:rsidRDefault="006104DA" w:rsidP="007D1091">
      <w:pPr>
        <w:ind w:firstLineChars="200" w:firstLine="640"/>
        <w:rPr>
          <w:rFonts w:ascii="黑体" w:eastAsia="黑体" w:hAnsi="黑体"/>
          <w:color w:val="000000" w:themeColor="text1"/>
          <w:sz w:val="32"/>
          <w:szCs w:val="32"/>
        </w:rPr>
      </w:pPr>
      <w:r w:rsidRPr="006104DA">
        <w:rPr>
          <w:rFonts w:ascii="黑体" w:eastAsia="黑体" w:hAnsi="黑体" w:hint="eastAsia"/>
          <w:color w:val="000000" w:themeColor="text1"/>
          <w:sz w:val="32"/>
          <w:szCs w:val="32"/>
        </w:rPr>
        <w:t>七、</w:t>
      </w:r>
      <w:r w:rsidRPr="006104DA">
        <w:rPr>
          <w:rFonts w:ascii="黑体" w:eastAsia="黑体" w:hAnsi="黑体"/>
          <w:color w:val="000000" w:themeColor="text1"/>
          <w:sz w:val="32"/>
          <w:szCs w:val="32"/>
        </w:rPr>
        <w:t>铝的残留量</w:t>
      </w:r>
    </w:p>
    <w:p w:rsidR="005437E9" w:rsidRDefault="005437E9" w:rsidP="005437E9">
      <w:pPr>
        <w:ind w:firstLineChars="200" w:firstLine="600"/>
        <w:rPr>
          <w:rFonts w:ascii="Times New Roman" w:eastAsia="仿宋_GB2312" w:hAnsi="Times New Roman"/>
          <w:sz w:val="30"/>
          <w:szCs w:val="30"/>
          <w:lang w:eastAsia="x-none"/>
        </w:rPr>
      </w:pPr>
      <w:r w:rsidRPr="00FE1C5E">
        <w:rPr>
          <w:rFonts w:ascii="Times New Roman" w:eastAsia="仿宋_GB2312" w:hAnsi="Times New Roman"/>
          <w:sz w:val="30"/>
          <w:szCs w:val="30"/>
          <w:lang w:eastAsia="x-none"/>
        </w:rPr>
        <w:t>海蜇加工过程需要使用大量的盐和明矾（硫酸铝钾）盐渍新鲜海蜇，使其大量脱水而成，同时起到防止海蜇腐烂的作用。</w:t>
      </w:r>
      <w:r w:rsidRPr="00FE1C5E">
        <w:rPr>
          <w:rFonts w:ascii="Times New Roman" w:eastAsia="仿宋_GB2312" w:hAnsi="Times New Roman"/>
          <w:sz w:val="30"/>
          <w:szCs w:val="30"/>
          <w:lang w:eastAsia="x-none"/>
        </w:rPr>
        <w:lastRenderedPageBreak/>
        <w:t>根据《国家食品安全标准</w:t>
      </w:r>
      <w:r w:rsidRPr="00FE1C5E">
        <w:rPr>
          <w:rFonts w:ascii="Times New Roman" w:eastAsia="仿宋_GB2312" w:hAnsi="Times New Roman"/>
          <w:sz w:val="30"/>
          <w:szCs w:val="30"/>
          <w:lang w:eastAsia="x-none"/>
        </w:rPr>
        <w:t xml:space="preserve"> </w:t>
      </w:r>
      <w:r w:rsidRPr="00FE1C5E">
        <w:rPr>
          <w:rFonts w:ascii="Times New Roman" w:eastAsia="仿宋_GB2312" w:hAnsi="Times New Roman"/>
          <w:sz w:val="30"/>
          <w:szCs w:val="30"/>
          <w:lang w:eastAsia="x-none"/>
        </w:rPr>
        <w:t>食品添加剂使用标准》（</w:t>
      </w:r>
      <w:r w:rsidRPr="00FE1C5E">
        <w:rPr>
          <w:rFonts w:ascii="Times New Roman" w:eastAsia="仿宋_GB2312" w:hAnsi="Times New Roman"/>
          <w:sz w:val="30"/>
          <w:szCs w:val="30"/>
          <w:lang w:eastAsia="x-none"/>
        </w:rPr>
        <w:t>GB2760-2014</w:t>
      </w:r>
      <w:r w:rsidRPr="00FE1C5E">
        <w:rPr>
          <w:rFonts w:ascii="Times New Roman" w:eastAsia="仿宋_GB2312" w:hAnsi="Times New Roman"/>
          <w:sz w:val="30"/>
          <w:szCs w:val="30"/>
          <w:lang w:eastAsia="x-none"/>
        </w:rPr>
        <w:t>），硫酸铝钾（又名明矾）和硫酸铝铵（又名铵明矾）在即食海蜇中的最大残留量为</w:t>
      </w:r>
      <w:r w:rsidRPr="00355D25">
        <w:rPr>
          <w:rFonts w:ascii="Times New Roman" w:eastAsia="仿宋_GB2312" w:hAnsi="Times New Roman" w:hint="eastAsia"/>
          <w:sz w:val="30"/>
          <w:szCs w:val="30"/>
          <w:lang w:eastAsia="x-none"/>
        </w:rPr>
        <w:t>≤</w:t>
      </w:r>
      <w:r w:rsidRPr="00FE1C5E">
        <w:rPr>
          <w:rFonts w:ascii="Times New Roman" w:eastAsia="仿宋_GB2312" w:hAnsi="Times New Roman"/>
          <w:sz w:val="30"/>
          <w:szCs w:val="30"/>
          <w:lang w:eastAsia="x-none"/>
        </w:rPr>
        <w:t>500mg/kg</w:t>
      </w:r>
      <w:r w:rsidRPr="00FE1C5E">
        <w:rPr>
          <w:rFonts w:ascii="Times New Roman" w:eastAsia="仿宋_GB2312" w:hAnsi="Times New Roman"/>
          <w:sz w:val="30"/>
          <w:szCs w:val="30"/>
          <w:lang w:eastAsia="x-none"/>
        </w:rPr>
        <w:t>（以</w:t>
      </w:r>
      <w:r w:rsidRPr="00FE1C5E">
        <w:rPr>
          <w:rFonts w:ascii="Times New Roman" w:eastAsia="仿宋_GB2312" w:hAnsi="Times New Roman"/>
          <w:sz w:val="30"/>
          <w:szCs w:val="30"/>
          <w:lang w:eastAsia="x-none"/>
        </w:rPr>
        <w:t>Al</w:t>
      </w:r>
      <w:r w:rsidRPr="00FE1C5E">
        <w:rPr>
          <w:rFonts w:ascii="Times New Roman" w:eastAsia="仿宋_GB2312" w:hAnsi="Times New Roman"/>
          <w:sz w:val="30"/>
          <w:szCs w:val="30"/>
          <w:lang w:eastAsia="x-none"/>
        </w:rPr>
        <w:t>计）。</w:t>
      </w:r>
      <w:r w:rsidRPr="005437E9">
        <w:rPr>
          <w:rFonts w:ascii="Times New Roman" w:eastAsia="仿宋_GB2312" w:hAnsi="Times New Roman" w:hint="eastAsia"/>
          <w:sz w:val="30"/>
          <w:szCs w:val="30"/>
          <w:lang w:eastAsia="x-none"/>
        </w:rPr>
        <w:t>铝的主要毒性表现在神经毒性、生殖和发育毒性，没有致癌性。铝虽然具有毒性，但并不是只要摄入就会对人体健康产生危害</w:t>
      </w:r>
      <w:bookmarkStart w:id="0" w:name="_GoBack"/>
      <w:bookmarkEnd w:id="0"/>
      <w:r w:rsidRPr="005437E9">
        <w:rPr>
          <w:rFonts w:ascii="Times New Roman" w:eastAsia="仿宋_GB2312" w:hAnsi="Times New Roman" w:hint="eastAsia"/>
          <w:sz w:val="30"/>
          <w:szCs w:val="30"/>
          <w:lang w:eastAsia="x-none"/>
        </w:rPr>
        <w:t>，这不仅取决于食品中铝的含量，还与食用这些含铝食品的数量以及食用时间长短密切相关。</w:t>
      </w:r>
    </w:p>
    <w:p w:rsidR="006104DA" w:rsidRPr="005437E9" w:rsidRDefault="006104DA" w:rsidP="007D1091">
      <w:pPr>
        <w:ind w:firstLineChars="200" w:firstLine="640"/>
        <w:rPr>
          <w:rFonts w:ascii="黑体" w:eastAsia="黑体" w:hAnsi="黑体" w:hint="eastAsia"/>
          <w:color w:val="000000" w:themeColor="text1"/>
          <w:sz w:val="32"/>
          <w:szCs w:val="32"/>
        </w:rPr>
      </w:pPr>
    </w:p>
    <w:sectPr w:rsidR="006104DA" w:rsidRPr="00543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7E" w:rsidRDefault="009E2B7E" w:rsidP="00557F47">
      <w:r>
        <w:separator/>
      </w:r>
    </w:p>
  </w:endnote>
  <w:endnote w:type="continuationSeparator" w:id="0">
    <w:p w:rsidR="009E2B7E" w:rsidRDefault="009E2B7E" w:rsidP="0055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7E" w:rsidRDefault="009E2B7E" w:rsidP="00557F47">
      <w:r>
        <w:separator/>
      </w:r>
    </w:p>
  </w:footnote>
  <w:footnote w:type="continuationSeparator" w:id="0">
    <w:p w:rsidR="009E2B7E" w:rsidRDefault="009E2B7E" w:rsidP="0055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436E"/>
    <w:multiLevelType w:val="hybridMultilevel"/>
    <w:tmpl w:val="235013A8"/>
    <w:lvl w:ilvl="0" w:tplc="3A80B0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F342F4"/>
    <w:multiLevelType w:val="hybridMultilevel"/>
    <w:tmpl w:val="E33C0564"/>
    <w:lvl w:ilvl="0" w:tplc="BAA01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26679B"/>
    <w:multiLevelType w:val="hybridMultilevel"/>
    <w:tmpl w:val="E6B0A4C6"/>
    <w:lvl w:ilvl="0" w:tplc="8370D7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4"/>
    <w:rsid w:val="000227D4"/>
    <w:rsid w:val="00055922"/>
    <w:rsid w:val="00060BC9"/>
    <w:rsid w:val="000A358C"/>
    <w:rsid w:val="000B6E3C"/>
    <w:rsid w:val="000C00B8"/>
    <w:rsid w:val="000C015C"/>
    <w:rsid w:val="000D2CE4"/>
    <w:rsid w:val="00110F43"/>
    <w:rsid w:val="00125243"/>
    <w:rsid w:val="00130B32"/>
    <w:rsid w:val="00157659"/>
    <w:rsid w:val="001A30EF"/>
    <w:rsid w:val="001B649F"/>
    <w:rsid w:val="001E055F"/>
    <w:rsid w:val="002173A1"/>
    <w:rsid w:val="00217CDC"/>
    <w:rsid w:val="00232337"/>
    <w:rsid w:val="00237E0D"/>
    <w:rsid w:val="002458DB"/>
    <w:rsid w:val="00253389"/>
    <w:rsid w:val="00253CC3"/>
    <w:rsid w:val="00264CC1"/>
    <w:rsid w:val="00274697"/>
    <w:rsid w:val="00286D1B"/>
    <w:rsid w:val="00293BF3"/>
    <w:rsid w:val="002D6BB1"/>
    <w:rsid w:val="002D7C5B"/>
    <w:rsid w:val="002F1C17"/>
    <w:rsid w:val="0030661B"/>
    <w:rsid w:val="00321699"/>
    <w:rsid w:val="00330DE9"/>
    <w:rsid w:val="0034529C"/>
    <w:rsid w:val="003B3C19"/>
    <w:rsid w:val="003C116E"/>
    <w:rsid w:val="003D051C"/>
    <w:rsid w:val="003D0B8E"/>
    <w:rsid w:val="003F33F7"/>
    <w:rsid w:val="003F6B22"/>
    <w:rsid w:val="00400864"/>
    <w:rsid w:val="00412C61"/>
    <w:rsid w:val="00432528"/>
    <w:rsid w:val="004576BF"/>
    <w:rsid w:val="00485068"/>
    <w:rsid w:val="004B04F1"/>
    <w:rsid w:val="004B61DC"/>
    <w:rsid w:val="004E2548"/>
    <w:rsid w:val="004E54B1"/>
    <w:rsid w:val="004F606C"/>
    <w:rsid w:val="00522A3F"/>
    <w:rsid w:val="005333C2"/>
    <w:rsid w:val="005437E9"/>
    <w:rsid w:val="00557F47"/>
    <w:rsid w:val="00565D8B"/>
    <w:rsid w:val="00580C67"/>
    <w:rsid w:val="0058131F"/>
    <w:rsid w:val="005878CE"/>
    <w:rsid w:val="005B6DE7"/>
    <w:rsid w:val="005C43BC"/>
    <w:rsid w:val="005D1401"/>
    <w:rsid w:val="006104DA"/>
    <w:rsid w:val="00637272"/>
    <w:rsid w:val="006763DD"/>
    <w:rsid w:val="006B7614"/>
    <w:rsid w:val="00707357"/>
    <w:rsid w:val="007344C9"/>
    <w:rsid w:val="007449CF"/>
    <w:rsid w:val="00770131"/>
    <w:rsid w:val="00791810"/>
    <w:rsid w:val="007936EA"/>
    <w:rsid w:val="007C284E"/>
    <w:rsid w:val="007C45FA"/>
    <w:rsid w:val="007D1091"/>
    <w:rsid w:val="00803892"/>
    <w:rsid w:val="00853694"/>
    <w:rsid w:val="00881FA7"/>
    <w:rsid w:val="00883291"/>
    <w:rsid w:val="008B0659"/>
    <w:rsid w:val="008B792F"/>
    <w:rsid w:val="008D3352"/>
    <w:rsid w:val="008E3251"/>
    <w:rsid w:val="008E7663"/>
    <w:rsid w:val="008F7C2A"/>
    <w:rsid w:val="00930812"/>
    <w:rsid w:val="00944E1A"/>
    <w:rsid w:val="00955594"/>
    <w:rsid w:val="00955F98"/>
    <w:rsid w:val="00956C93"/>
    <w:rsid w:val="00981C2C"/>
    <w:rsid w:val="00986E77"/>
    <w:rsid w:val="009870C3"/>
    <w:rsid w:val="009A32DA"/>
    <w:rsid w:val="009B152D"/>
    <w:rsid w:val="009E2B7E"/>
    <w:rsid w:val="009E44BA"/>
    <w:rsid w:val="00A201A4"/>
    <w:rsid w:val="00A3075D"/>
    <w:rsid w:val="00A424F3"/>
    <w:rsid w:val="00A63AE8"/>
    <w:rsid w:val="00A67329"/>
    <w:rsid w:val="00A95C76"/>
    <w:rsid w:val="00AB45B9"/>
    <w:rsid w:val="00AB7999"/>
    <w:rsid w:val="00AC3E08"/>
    <w:rsid w:val="00AC7A76"/>
    <w:rsid w:val="00B1320D"/>
    <w:rsid w:val="00B330FA"/>
    <w:rsid w:val="00B61E34"/>
    <w:rsid w:val="00B67CA4"/>
    <w:rsid w:val="00BA24E0"/>
    <w:rsid w:val="00BC56E4"/>
    <w:rsid w:val="00BD59C7"/>
    <w:rsid w:val="00BE5D40"/>
    <w:rsid w:val="00BF756F"/>
    <w:rsid w:val="00C13819"/>
    <w:rsid w:val="00C25071"/>
    <w:rsid w:val="00C7538B"/>
    <w:rsid w:val="00CD563A"/>
    <w:rsid w:val="00D07A4A"/>
    <w:rsid w:val="00D20DF4"/>
    <w:rsid w:val="00D662C9"/>
    <w:rsid w:val="00D7454F"/>
    <w:rsid w:val="00D8051F"/>
    <w:rsid w:val="00DB63AE"/>
    <w:rsid w:val="00DF376B"/>
    <w:rsid w:val="00DF7ADA"/>
    <w:rsid w:val="00E0427F"/>
    <w:rsid w:val="00E57939"/>
    <w:rsid w:val="00E61668"/>
    <w:rsid w:val="00E72B98"/>
    <w:rsid w:val="00E76880"/>
    <w:rsid w:val="00EA2C4C"/>
    <w:rsid w:val="00EA308E"/>
    <w:rsid w:val="00EB4234"/>
    <w:rsid w:val="00EB526D"/>
    <w:rsid w:val="00EB73CF"/>
    <w:rsid w:val="00EC02F2"/>
    <w:rsid w:val="00F021EA"/>
    <w:rsid w:val="00F03CEA"/>
    <w:rsid w:val="00F056D5"/>
    <w:rsid w:val="00F06F35"/>
    <w:rsid w:val="00F349CB"/>
    <w:rsid w:val="00F559E9"/>
    <w:rsid w:val="00F55A38"/>
    <w:rsid w:val="00F64652"/>
    <w:rsid w:val="00F84499"/>
    <w:rsid w:val="00FA13C0"/>
    <w:rsid w:val="00FC02F5"/>
    <w:rsid w:val="00FD34D1"/>
    <w:rsid w:val="00FD6D32"/>
    <w:rsid w:val="00FE11E1"/>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909DC-804D-4BF3-98D0-103A1EF8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4F606C"/>
    <w:pPr>
      <w:keepNext/>
      <w:keepLines/>
      <w:spacing w:before="260" w:after="260" w:line="416"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699"/>
    <w:pPr>
      <w:ind w:firstLineChars="200" w:firstLine="420"/>
    </w:pPr>
  </w:style>
  <w:style w:type="character" w:styleId="a4">
    <w:name w:val="Hyperlink"/>
    <w:basedOn w:val="a0"/>
    <w:uiPriority w:val="99"/>
    <w:unhideWhenUsed/>
    <w:rsid w:val="00321699"/>
    <w:rPr>
      <w:color w:val="0000FF"/>
      <w:u w:val="single"/>
    </w:rPr>
  </w:style>
  <w:style w:type="paragraph" w:styleId="a5">
    <w:name w:val="header"/>
    <w:basedOn w:val="a"/>
    <w:link w:val="Char"/>
    <w:uiPriority w:val="99"/>
    <w:unhideWhenUsed/>
    <w:rsid w:val="00557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7F47"/>
    <w:rPr>
      <w:sz w:val="18"/>
      <w:szCs w:val="18"/>
    </w:rPr>
  </w:style>
  <w:style w:type="paragraph" w:styleId="a6">
    <w:name w:val="footer"/>
    <w:basedOn w:val="a"/>
    <w:link w:val="Char0"/>
    <w:uiPriority w:val="99"/>
    <w:unhideWhenUsed/>
    <w:rsid w:val="00557F47"/>
    <w:pPr>
      <w:tabs>
        <w:tab w:val="center" w:pos="4153"/>
        <w:tab w:val="right" w:pos="8306"/>
      </w:tabs>
      <w:snapToGrid w:val="0"/>
      <w:jc w:val="left"/>
    </w:pPr>
    <w:rPr>
      <w:sz w:val="18"/>
      <w:szCs w:val="18"/>
    </w:rPr>
  </w:style>
  <w:style w:type="character" w:customStyle="1" w:styleId="Char0">
    <w:name w:val="页脚 Char"/>
    <w:basedOn w:val="a0"/>
    <w:link w:val="a6"/>
    <w:uiPriority w:val="99"/>
    <w:rsid w:val="00557F47"/>
    <w:rPr>
      <w:sz w:val="18"/>
      <w:szCs w:val="18"/>
    </w:rPr>
  </w:style>
  <w:style w:type="paragraph" w:styleId="a7">
    <w:name w:val="Normal (Web)"/>
    <w:basedOn w:val="a"/>
    <w:unhideWhenUsed/>
    <w:qFormat/>
    <w:rsid w:val="00557F47"/>
    <w:pPr>
      <w:spacing w:before="100" w:beforeAutospacing="1" w:after="100" w:afterAutospacing="1"/>
      <w:jc w:val="left"/>
    </w:pPr>
    <w:rPr>
      <w:rFonts w:ascii="Calibri" w:eastAsia="宋体" w:hAnsi="Calibri" w:cs="黑体"/>
      <w:color w:val="CC0000"/>
      <w:kern w:val="0"/>
      <w:sz w:val="24"/>
      <w:u w:val="single"/>
    </w:rPr>
  </w:style>
  <w:style w:type="paragraph" w:styleId="HTML">
    <w:name w:val="HTML Preformatted"/>
    <w:basedOn w:val="a"/>
    <w:link w:val="HTMLChar"/>
    <w:uiPriority w:val="99"/>
    <w:unhideWhenUsed/>
    <w:rsid w:val="00F55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5A38"/>
    <w:rPr>
      <w:rFonts w:ascii="宋体" w:eastAsia="宋体" w:hAnsi="宋体" w:cs="宋体"/>
      <w:kern w:val="0"/>
      <w:sz w:val="24"/>
      <w:szCs w:val="24"/>
    </w:rPr>
  </w:style>
  <w:style w:type="character" w:styleId="a8">
    <w:name w:val="annotation reference"/>
    <w:basedOn w:val="a0"/>
    <w:uiPriority w:val="99"/>
    <w:semiHidden/>
    <w:unhideWhenUsed/>
    <w:rsid w:val="003B3C19"/>
    <w:rPr>
      <w:sz w:val="21"/>
      <w:szCs w:val="21"/>
    </w:rPr>
  </w:style>
  <w:style w:type="paragraph" w:styleId="a9">
    <w:name w:val="annotation text"/>
    <w:basedOn w:val="a"/>
    <w:link w:val="Char1"/>
    <w:uiPriority w:val="99"/>
    <w:semiHidden/>
    <w:unhideWhenUsed/>
    <w:rsid w:val="003B3C19"/>
    <w:pPr>
      <w:jc w:val="left"/>
    </w:pPr>
  </w:style>
  <w:style w:type="character" w:customStyle="1" w:styleId="Char1">
    <w:name w:val="批注文字 Char"/>
    <w:basedOn w:val="a0"/>
    <w:link w:val="a9"/>
    <w:uiPriority w:val="99"/>
    <w:semiHidden/>
    <w:rsid w:val="003B3C19"/>
  </w:style>
  <w:style w:type="paragraph" w:styleId="aa">
    <w:name w:val="annotation subject"/>
    <w:basedOn w:val="a9"/>
    <w:next w:val="a9"/>
    <w:link w:val="Char2"/>
    <w:uiPriority w:val="99"/>
    <w:semiHidden/>
    <w:unhideWhenUsed/>
    <w:rsid w:val="003B3C19"/>
    <w:rPr>
      <w:b/>
      <w:bCs/>
    </w:rPr>
  </w:style>
  <w:style w:type="character" w:customStyle="1" w:styleId="Char2">
    <w:name w:val="批注主题 Char"/>
    <w:basedOn w:val="Char1"/>
    <w:link w:val="aa"/>
    <w:uiPriority w:val="99"/>
    <w:semiHidden/>
    <w:rsid w:val="003B3C19"/>
    <w:rPr>
      <w:b/>
      <w:bCs/>
    </w:rPr>
  </w:style>
  <w:style w:type="paragraph" w:styleId="ab">
    <w:name w:val="Balloon Text"/>
    <w:basedOn w:val="a"/>
    <w:link w:val="Char3"/>
    <w:uiPriority w:val="99"/>
    <w:semiHidden/>
    <w:unhideWhenUsed/>
    <w:rsid w:val="003B3C19"/>
    <w:rPr>
      <w:sz w:val="18"/>
      <w:szCs w:val="18"/>
    </w:rPr>
  </w:style>
  <w:style w:type="character" w:customStyle="1" w:styleId="Char3">
    <w:name w:val="批注框文本 Char"/>
    <w:basedOn w:val="a0"/>
    <w:link w:val="ab"/>
    <w:uiPriority w:val="99"/>
    <w:semiHidden/>
    <w:rsid w:val="003B3C19"/>
    <w:rPr>
      <w:sz w:val="18"/>
      <w:szCs w:val="18"/>
    </w:rPr>
  </w:style>
  <w:style w:type="character" w:customStyle="1" w:styleId="2Char">
    <w:name w:val="标题 2 Char"/>
    <w:basedOn w:val="a0"/>
    <w:link w:val="2"/>
    <w:uiPriority w:val="9"/>
    <w:rsid w:val="004F606C"/>
    <w:rPr>
      <w:rFonts w:asciiTheme="majorHAnsi" w:eastAsia="黑体" w:hAnsiTheme="majorHAnsi" w:cstheme="majorBidi"/>
      <w:bCs/>
      <w:sz w:val="32"/>
      <w:szCs w:val="32"/>
    </w:rPr>
  </w:style>
  <w:style w:type="paragraph" w:customStyle="1" w:styleId="1">
    <w:name w:val="列出段落1"/>
    <w:basedOn w:val="a"/>
    <w:uiPriority w:val="34"/>
    <w:qFormat/>
    <w:rsid w:val="004F606C"/>
    <w:pPr>
      <w:ind w:firstLineChars="200" w:firstLine="420"/>
    </w:pPr>
    <w:rPr>
      <w:rFonts w:ascii="Calibri" w:eastAsia="宋体" w:hAnsi="Calibri" w:cs="Times New Roman"/>
    </w:rPr>
  </w:style>
  <w:style w:type="paragraph" w:customStyle="1" w:styleId="Default">
    <w:name w:val="Default"/>
    <w:rsid w:val="0063727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56474">
      <w:bodyDiv w:val="1"/>
      <w:marLeft w:val="0"/>
      <w:marRight w:val="0"/>
      <w:marTop w:val="0"/>
      <w:marBottom w:val="0"/>
      <w:divBdr>
        <w:top w:val="none" w:sz="0" w:space="0" w:color="auto"/>
        <w:left w:val="none" w:sz="0" w:space="0" w:color="auto"/>
        <w:bottom w:val="none" w:sz="0" w:space="0" w:color="auto"/>
        <w:right w:val="none" w:sz="0" w:space="0" w:color="auto"/>
      </w:divBdr>
    </w:div>
    <w:div w:id="457993959">
      <w:bodyDiv w:val="1"/>
      <w:marLeft w:val="0"/>
      <w:marRight w:val="0"/>
      <w:marTop w:val="0"/>
      <w:marBottom w:val="0"/>
      <w:divBdr>
        <w:top w:val="none" w:sz="0" w:space="0" w:color="auto"/>
        <w:left w:val="none" w:sz="0" w:space="0" w:color="auto"/>
        <w:bottom w:val="none" w:sz="0" w:space="0" w:color="auto"/>
        <w:right w:val="none" w:sz="0" w:space="0" w:color="auto"/>
      </w:divBdr>
    </w:div>
    <w:div w:id="623776793">
      <w:bodyDiv w:val="1"/>
      <w:marLeft w:val="0"/>
      <w:marRight w:val="0"/>
      <w:marTop w:val="0"/>
      <w:marBottom w:val="0"/>
      <w:divBdr>
        <w:top w:val="none" w:sz="0" w:space="0" w:color="auto"/>
        <w:left w:val="none" w:sz="0" w:space="0" w:color="auto"/>
        <w:bottom w:val="none" w:sz="0" w:space="0" w:color="auto"/>
        <w:right w:val="none" w:sz="0" w:space="0" w:color="auto"/>
      </w:divBdr>
      <w:divsChild>
        <w:div w:id="685866921">
          <w:marLeft w:val="0"/>
          <w:marRight w:val="0"/>
          <w:marTop w:val="0"/>
          <w:marBottom w:val="225"/>
          <w:divBdr>
            <w:top w:val="none" w:sz="0" w:space="0" w:color="auto"/>
            <w:left w:val="none" w:sz="0" w:space="0" w:color="auto"/>
            <w:bottom w:val="none" w:sz="0" w:space="0" w:color="auto"/>
            <w:right w:val="none" w:sz="0" w:space="0" w:color="auto"/>
          </w:divBdr>
        </w:div>
        <w:div w:id="484785110">
          <w:marLeft w:val="0"/>
          <w:marRight w:val="0"/>
          <w:marTop w:val="0"/>
          <w:marBottom w:val="225"/>
          <w:divBdr>
            <w:top w:val="none" w:sz="0" w:space="0" w:color="auto"/>
            <w:left w:val="none" w:sz="0" w:space="0" w:color="auto"/>
            <w:bottom w:val="none" w:sz="0" w:space="0" w:color="auto"/>
            <w:right w:val="none" w:sz="0" w:space="0" w:color="auto"/>
          </w:divBdr>
        </w:div>
      </w:divsChild>
    </w:div>
    <w:div w:id="764039652">
      <w:bodyDiv w:val="1"/>
      <w:marLeft w:val="0"/>
      <w:marRight w:val="0"/>
      <w:marTop w:val="0"/>
      <w:marBottom w:val="0"/>
      <w:divBdr>
        <w:top w:val="none" w:sz="0" w:space="0" w:color="auto"/>
        <w:left w:val="none" w:sz="0" w:space="0" w:color="auto"/>
        <w:bottom w:val="none" w:sz="0" w:space="0" w:color="auto"/>
        <w:right w:val="none" w:sz="0" w:space="0" w:color="auto"/>
      </w:divBdr>
    </w:div>
    <w:div w:id="826671797">
      <w:bodyDiv w:val="1"/>
      <w:marLeft w:val="0"/>
      <w:marRight w:val="0"/>
      <w:marTop w:val="0"/>
      <w:marBottom w:val="0"/>
      <w:divBdr>
        <w:top w:val="none" w:sz="0" w:space="0" w:color="auto"/>
        <w:left w:val="none" w:sz="0" w:space="0" w:color="auto"/>
        <w:bottom w:val="none" w:sz="0" w:space="0" w:color="auto"/>
        <w:right w:val="none" w:sz="0" w:space="0" w:color="auto"/>
      </w:divBdr>
      <w:divsChild>
        <w:div w:id="409741479">
          <w:marLeft w:val="0"/>
          <w:marRight w:val="0"/>
          <w:marTop w:val="0"/>
          <w:marBottom w:val="0"/>
          <w:divBdr>
            <w:top w:val="none" w:sz="0" w:space="0" w:color="auto"/>
            <w:left w:val="none" w:sz="0" w:space="0" w:color="auto"/>
            <w:bottom w:val="none" w:sz="0" w:space="0" w:color="auto"/>
            <w:right w:val="none" w:sz="0" w:space="0" w:color="auto"/>
          </w:divBdr>
        </w:div>
      </w:divsChild>
    </w:div>
    <w:div w:id="980303104">
      <w:bodyDiv w:val="1"/>
      <w:marLeft w:val="0"/>
      <w:marRight w:val="0"/>
      <w:marTop w:val="0"/>
      <w:marBottom w:val="0"/>
      <w:divBdr>
        <w:top w:val="none" w:sz="0" w:space="0" w:color="auto"/>
        <w:left w:val="none" w:sz="0" w:space="0" w:color="auto"/>
        <w:bottom w:val="none" w:sz="0" w:space="0" w:color="auto"/>
        <w:right w:val="none" w:sz="0" w:space="0" w:color="auto"/>
      </w:divBdr>
    </w:div>
    <w:div w:id="1003510282">
      <w:bodyDiv w:val="1"/>
      <w:marLeft w:val="0"/>
      <w:marRight w:val="0"/>
      <w:marTop w:val="0"/>
      <w:marBottom w:val="0"/>
      <w:divBdr>
        <w:top w:val="none" w:sz="0" w:space="0" w:color="auto"/>
        <w:left w:val="none" w:sz="0" w:space="0" w:color="auto"/>
        <w:bottom w:val="none" w:sz="0" w:space="0" w:color="auto"/>
        <w:right w:val="none" w:sz="0" w:space="0" w:color="auto"/>
      </w:divBdr>
    </w:div>
    <w:div w:id="1315644917">
      <w:bodyDiv w:val="1"/>
      <w:marLeft w:val="0"/>
      <w:marRight w:val="0"/>
      <w:marTop w:val="0"/>
      <w:marBottom w:val="0"/>
      <w:divBdr>
        <w:top w:val="none" w:sz="0" w:space="0" w:color="auto"/>
        <w:left w:val="none" w:sz="0" w:space="0" w:color="auto"/>
        <w:bottom w:val="none" w:sz="0" w:space="0" w:color="auto"/>
        <w:right w:val="none" w:sz="0" w:space="0" w:color="auto"/>
      </w:divBdr>
    </w:div>
    <w:div w:id="1837721906">
      <w:bodyDiv w:val="1"/>
      <w:marLeft w:val="0"/>
      <w:marRight w:val="0"/>
      <w:marTop w:val="0"/>
      <w:marBottom w:val="0"/>
      <w:divBdr>
        <w:top w:val="none" w:sz="0" w:space="0" w:color="auto"/>
        <w:left w:val="none" w:sz="0" w:space="0" w:color="auto"/>
        <w:bottom w:val="none" w:sz="0" w:space="0" w:color="auto"/>
        <w:right w:val="none" w:sz="0" w:space="0" w:color="auto"/>
      </w:divBdr>
      <w:divsChild>
        <w:div w:id="1955747819">
          <w:marLeft w:val="0"/>
          <w:marRight w:val="0"/>
          <w:marTop w:val="0"/>
          <w:marBottom w:val="0"/>
          <w:divBdr>
            <w:top w:val="none" w:sz="0" w:space="0" w:color="auto"/>
            <w:left w:val="none" w:sz="0" w:space="0" w:color="auto"/>
            <w:bottom w:val="none" w:sz="0" w:space="0" w:color="auto"/>
            <w:right w:val="none" w:sz="0" w:space="0" w:color="auto"/>
          </w:divBdr>
          <w:divsChild>
            <w:div w:id="1334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EF9C-3FF3-493E-B704-F992BCFE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4</Pages>
  <Words>254</Words>
  <Characters>1450</Characters>
  <Application>Microsoft Office Word</Application>
  <DocSecurity>0</DocSecurity>
  <Lines>12</Lines>
  <Paragraphs>3</Paragraphs>
  <ScaleCrop>false</ScaleCrop>
  <Company>ZJFDA</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莫秋燕</dc:creator>
  <cp:keywords/>
  <dc:description/>
  <cp:lastModifiedBy>莫秋燕</cp:lastModifiedBy>
  <cp:revision>70</cp:revision>
  <dcterms:created xsi:type="dcterms:W3CDTF">2017-04-10T07:46:00Z</dcterms:created>
  <dcterms:modified xsi:type="dcterms:W3CDTF">2019-01-07T07:55:00Z</dcterms:modified>
</cp:coreProperties>
</file>