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B8" w:rsidRDefault="00013DB8" w:rsidP="005E42D7">
      <w:pPr>
        <w:jc w:val="center"/>
        <w:rPr>
          <w:rFonts w:ascii="方正小标宋简体" w:eastAsia="方正小标宋简体"/>
          <w:sz w:val="44"/>
          <w:szCs w:val="44"/>
        </w:rPr>
      </w:pPr>
    </w:p>
    <w:p w:rsidR="005E42D7" w:rsidRPr="005E42D7" w:rsidRDefault="005E42D7" w:rsidP="005E42D7">
      <w:pPr>
        <w:jc w:val="center"/>
        <w:rPr>
          <w:rFonts w:ascii="方正小标宋简体" w:eastAsia="方正小标宋简体"/>
          <w:sz w:val="44"/>
          <w:szCs w:val="44"/>
        </w:rPr>
      </w:pPr>
      <w:r w:rsidRPr="005E42D7">
        <w:rPr>
          <w:rFonts w:ascii="方正小标宋简体" w:eastAsia="方正小标宋简体" w:hint="eastAsia"/>
          <w:sz w:val="44"/>
          <w:szCs w:val="44"/>
        </w:rPr>
        <w:t>医疗器械</w:t>
      </w:r>
      <w:r w:rsidR="00DE7695">
        <w:rPr>
          <w:rFonts w:ascii="方正小标宋简体" w:eastAsia="方正小标宋简体" w:hint="eastAsia"/>
          <w:sz w:val="44"/>
          <w:szCs w:val="44"/>
        </w:rPr>
        <w:t>注册</w:t>
      </w:r>
      <w:bookmarkStart w:id="0" w:name="_GoBack"/>
      <w:bookmarkEnd w:id="0"/>
      <w:r w:rsidRPr="005E42D7">
        <w:rPr>
          <w:rFonts w:ascii="方正小标宋简体" w:eastAsia="方正小标宋简体" w:hint="eastAsia"/>
          <w:sz w:val="44"/>
          <w:szCs w:val="44"/>
        </w:rPr>
        <w:t>技术审查指导原则目录</w:t>
      </w:r>
    </w:p>
    <w:p w:rsidR="005E42D7" w:rsidRPr="005E42D7" w:rsidRDefault="005E42D7" w:rsidP="005E42D7">
      <w:pPr>
        <w:jc w:val="center"/>
        <w:rPr>
          <w:rFonts w:ascii="仿宋" w:eastAsia="仿宋" w:hAnsi="仿宋"/>
          <w:sz w:val="32"/>
          <w:szCs w:val="32"/>
        </w:rPr>
      </w:pPr>
      <w:r w:rsidRPr="005E42D7">
        <w:rPr>
          <w:rFonts w:ascii="仿宋" w:eastAsia="仿宋" w:hAnsi="仿宋" w:hint="eastAsia"/>
          <w:sz w:val="32"/>
          <w:szCs w:val="32"/>
        </w:rPr>
        <w:t>（截至2018年12月31日）</w:t>
      </w:r>
    </w:p>
    <w:p w:rsidR="005E42D7" w:rsidRDefault="005E42D7"/>
    <w:p w:rsidR="005E42D7" w:rsidRDefault="005E42D7"/>
    <w:tbl>
      <w:tblPr>
        <w:tblW w:w="8261" w:type="dxa"/>
        <w:tblInd w:w="93" w:type="dxa"/>
        <w:tblLook w:val="04A0" w:firstRow="1" w:lastRow="0" w:firstColumn="1" w:lastColumn="0" w:noHBand="0" w:noVBand="1"/>
      </w:tblPr>
      <w:tblGrid>
        <w:gridCol w:w="866"/>
        <w:gridCol w:w="7395"/>
      </w:tblGrid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jc w:val="center"/>
              <w:rPr>
                <w:rFonts w:ascii="Times New Roman" w:hAnsi="Times New Roman" w:cs="Times New Roman"/>
              </w:rPr>
            </w:pPr>
            <w:r w:rsidRPr="00013DB8"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指导原则名称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气管插管产品注册技术审查指导原则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胃管产品注册技术审查指导原则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型超声诊断设备（第二类）产品注册技术审查指导原则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无源植入性医疗器械产品注册申报资料指导原则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自测用血糖监测系统注册申报资料指导原则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接触镜护理产品注册技术审查指导原则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同种异体植入性医疗器械病毒灭活工艺验证技术审查指导原则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体外诊断试剂分析性能评估（准确度</w:t>
            </w:r>
            <w:proofErr w:type="gramStart"/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方法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学比对）技术审查指导原则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体外诊断试剂分析性能评估（准确度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—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回收试验）技术审查指导原则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肿瘤标志物类定量检测试剂注册申报资料指导原则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一次性使用输注器具产品注册技术审查指导原则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乳房植入体产品注册技术审查指导原则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角膜塑形用硬性透气接触镜说明书编写指导原则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一次性使用真空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采血管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天然胶乳橡胶避孕套产品注册技术审查指导原则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一次性使用手术衣产品注册技术审查指导原则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流行性感冒病毒核酸检测试剂注册申报资料指导原则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流行性感冒病毒抗原检测试剂注册申报资料指导原则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麻醉机和呼吸机用呼吸管路产品注册技术审查指导原则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酶联免疫法检测试剂注册技术审查指导原则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发光免疫类检测试剂注册技术审查指导原则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核酸扩增法检测试剂注册技术审查指导原则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金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标类检测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生物芯片类检测试剂注册技术审查指导原则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一次性使用透析器产品注册技术审查指导原则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乙型肝炎病毒脱氧核糖核酸定量检测试剂注册技术审查指导原则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病原体特异性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型免疫球蛋白定性检测试剂注册技术审查指导原则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人类免疫缺陷病毒检测试剂临床研究注册技术审查指导原则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流式细胞仪配套用检测试剂注册技术审查指导原则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疝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修补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补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片产品注册技术审查指导原则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负压引流装置产品注册技术审查指导原则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一次性使用无菌手术包类产品注册技术审查指导原则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一次性使用配药用注射器产品注册审查指导原则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义齿制作用合金产品注册技术审查指导原则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医用磁共振成像系统注册技术审查指导原则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弓形虫、风疹病毒、巨细胞病毒、单纯疱疹病毒抗体及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型免疫球蛋白抗体亲合力检测试剂技术审查指导原则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肿瘤个体化治疗相关基因突变检测试剂技术审查指导原则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药物滥用检测试剂技术审查指导原则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软性亲水接触镜说明书编写指导原则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硬性角膜接触镜说明书编写指导原则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心脏射频消融导管产品注册技术审查指导原则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牙科树脂类充填材料产品注册技术审查指导原则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一次性使用避光输液器产品注册技术审查指导原则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一次性使用血液分离器具产品注册技术审查指导原则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血液透析浓缩物产品注册技术审查指导原则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金属接骨板内固定系统产品注册技术审查指导原则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医用口罩产品注册技术审查指导原则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一次性使用引流管产品注册技术审查指导原则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一次性使用皮肤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缝合器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医疗器械产品技术要求编写指导原则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AA" w:rsidRPr="00013DB8" w:rsidRDefault="00D930A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0AA" w:rsidRPr="00013DB8" w:rsidRDefault="00D930AA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植入式心脏电极导线产品注册技术审查指导原则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体外诊断试剂临床试验技术指导原则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体外诊断试剂说明书编写指导原则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雌激素受体、孕激素受体抗体试剂及检测试剂盒技术审查指导原则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医疗器械临床评价技术指导原则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乙型肝炎病毒基因分型检测试剂技术审查指导原则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影像型超声诊断设备新技术注册技术审查指导原则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医疗器械软件注册技术审查指导原则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结核分枝杆菌复合群核酸检测试剂注册技术审查指导原则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丙型肝炎病毒核糖核酸测定试剂技术审查指导原则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过敏原特异性</w:t>
            </w:r>
            <w:proofErr w:type="spellStart"/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IgE</w:t>
            </w:r>
            <w:proofErr w:type="spell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抗体检测试剂技术审查指导原则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人乳头瘤病毒（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HPV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）核酸检测及基因分型试剂技术审查指导原则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全自动化学发光免疫分析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仪技术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质子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碳离子治疗系统技术审查指导原则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离心式血液成分分离设备技术审查指导原则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影像型超声诊断设备（第三类）技术审查指导原则（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2015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一次性使用膜式氧合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器注册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α-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氰基丙烯酸酯类医用粘合剂注册技术审查指导原则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可吸收止血产品注册技术审查指导原则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腹腔、盆腔外科手术用可吸收防粘连产品注册技术审查指导原则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透明质酸钠类面部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注射填充材料注册技术审查指导原则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高频手术设备注册技术审查指导原则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射线诊断设备（第三类）技术审查指导原则（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013D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植入式心脏起搏器技术审查指导原则（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脉搏血氧仪设备临床评价技术指导原则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治疗呼吸机注册技术审查指导原则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强脉冲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光治疗仪注册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磁疗产品注册技术审查指导原则（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电子血压计（示波法）注册技术审查指导原则（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射线诊断设备（第二类）注册技术审查指导原则（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尿液分析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凝血分析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半自动化学发光免疫分析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生化分析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血糖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血液透析用制水设备注册技术审查指导原则（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牙科综合治疗机注册技术审查指导原则（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医用雾化器注册技术审查指导原则（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助听器注册技术审查指导原则（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自动尿液有形成分分析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医学图像存储传输软件（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PACS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正压通气治疗机注册技术审查指导原则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大型蒸汽灭菌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器注册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腹膜透析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医用内窥镜冷光源注册技术审查指导原则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振动叩击排痰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碱性磷酸酶测定试剂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人绒毛膜促性腺激素检测试剂（胶体金免疫层析法）注册技术审查指导原则（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反应蛋白测定试剂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大便隐血（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FOB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）检测试剂盒（胶体金免疫层析法）注册技术审查指导原则（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缺血修饰白蛋白测定试剂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肌酸激酶测定试剂（盒）注册技术审查指导原则（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白蛋白测定试剂（盒）注册技术审查指导原则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糖化血红蛋白测定试剂盒（酶法）注册技术审查指导原则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乳酸脱氢酶测定试剂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促甲状腺素检测试剂注册技术审查指导原则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甘油三酯测定试剂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唾液酸检测试剂盒（酶法）注册技术审查指导原则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β2-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微球蛋白检测试剂盒（胶乳增强免疫比浊法）注册技术审查指导原则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牙科种植体（系统）注册技术审查指导原则（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2016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牙科基托聚合物材料注册技术审查指导原则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一次性使用脑积水分流器注册技术审查指导原则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可吸收性外科缝线注册技术审查指导原则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脊柱后路内固定系统注册技术审查指导原则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椎间融合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器注册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人红细胞反定型试剂注册技术审查指导原则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一次性使用血液透析管路注册技术审查指导原则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眼科超声乳化和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眼前节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玻璃体切除设备及附件注册技术审查指导原则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人工耳蜗植入系统临床试验指导原则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光固化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体外除颤产品注册技术审查指导原则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口腔颌面锥形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束计算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机体层摄影设备注册技术审查指导原则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医用磁共振成像系统临床评价技术审查指导原则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医疗器械网络安全注册技术审查指导原则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钙磷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硅类骨填充材料注册技术审查指导原则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中心静脉导管产品注册技术审查指导原则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袜型医用压力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带注册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髋关节假体系统注册技术审查指导原则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人工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颈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椎间盘假体注册技术审查指导原则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结核分枝杆菌复合群耐药基因突变检测试剂注册技术审查指导原则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电动病床注册技术审查指导原则（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腹腔镜手术器械技术审查指导原则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手术无影灯注册技术审查指导原则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人工耳蜗植入系统注册技术审查指导原则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可见光谱治疗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纤维内窥镜（第二类）注册技术指导原则（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硬管内窥镜（第二类）注册技术审查指导原则（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注射泵注册技术审查指导原则（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手术电极注册技术审查指导原则（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医用电子体温计注册技术审查指导原则（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半导体激光治疗机（第二类）注册技术审查指导原则（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腔镜用吻合器产品注册技术审查指导原则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牙科纤维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桩产品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聚氨酯泡沫敷料产品注册技术审查指导原则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胎儿染色体非整倍体（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T21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T18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T13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）检测试剂盒（高通量测序法）注册技术审查指导原则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超声多普勒胎儿心率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电动牵引装置注册技术审查指导原则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电动手术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台注册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影像型超声诊断设备（第二类）注册技术审查指导原则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无源植入性医疗器械货架有效期注册申报资料指导原则（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牙科种植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红外乳腺检查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医用臭氧妇科治疗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骨组织手术设备注册技术审查指导原则（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酶标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一次性使用心电电极注册技术审查指导原则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动态血压测量仪注册技术审查指导原则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心电图机注册技术审查指导原则（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病人监护产品（第二类）注册技术审查指导原则（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红外线治疗设备注册技术审查指导原则（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医用控温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毯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中频电疗产品注册技术审查指导原则（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脉搏血氧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牙科手机注册技术审查指导原则（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超声多普勒胎儿监护仪注册技术审查指导原则（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超声理疗设备注册技术审查指导原则（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超声洁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牙设备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视野计注册技术审查指导原则（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防褥疮气床垫注册技术审查指导原则（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超声骨密度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电动轮椅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车注册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耳腔式医用红外体温计注册技术审查指导原则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医用吸引设备注册技术审查指导原则（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小型分子筛制氧机注册技术审查指导原则（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医疗器械注册单元划分指导原则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小型蒸汽灭菌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器注册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动态心电图系统注册技术审查指导原则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血管内球囊扩张导管用球囊充压装置注册技术审查指导原则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验光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中央监护软件注册技术审查指导原则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紫外治疗设备注册技术审查指导原则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生物显微镜注册技术审查指导原则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裂隙灯显微镜注册技术审查指导原则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输液泵注册技术审查指导原则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电动洗胃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全自动血型分析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仪注册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ABO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、</w:t>
            </w:r>
            <w:proofErr w:type="spellStart"/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RhD</w:t>
            </w:r>
            <w:proofErr w:type="spell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血型抗原检测卡（柱凝集法）注册技术审查指导原则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人表皮生长因子受体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基因扩增检测试剂盒（荧光原位杂交法）注册技术审查指导原则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丙型肝炎病毒核酸基因分型检测试剂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盒注册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治疗呼吸机临床评价技术审查指导原则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子宫内膜去除（热传导、射频消融）设备临床评价技术审查指导原则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促黄体生成素检测试剂（胶体金免疫层析法）注册技术审查指导原则</w:t>
            </w:r>
          </w:p>
        </w:tc>
      </w:tr>
      <w:tr w:rsidR="00013DB8" w:rsidRPr="00013DB8" w:rsidTr="00013DB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心肌肌钙蛋白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I/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肌红蛋白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肌酸激酶同工酶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MB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检测试剂（胶体金免疫层析法）注册技术审查指导原则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电解质钾、钠、氯、钙测定试剂注册技术审查指导原则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高密度脂蛋白胆固醇测定试剂注册技术审查指导原则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胱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抑素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测定试剂（胶乳透射免疫比浊法）注册技术审查指导原则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移动医疗器械注册技术审查指导原则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动物源性医疗器械注册技术审查指导原则（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2017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年修订版）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医疗器械临床试验设计指导原则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质子碳离子治疗系统临床评价技术审查指导原则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全血及血液成分贮存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袋注册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一次性使用输注泵（非电驱动）注册技术审查指导原则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血液浓缩器注册技术审查指导原则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接受医疗器械境外临床试验数据技术指导原则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丙氨酸氨基转移酶测定试剂注册技术审查指导原则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尿液分析试纸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条注册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同型半胱氨酸测定试剂注册技术审查指导原则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胰岛素测定试剂注册技术审查指导原则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C-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肽测定试剂注册技术审查指导原则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载脂蛋白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A1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载脂蛋白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测定试剂注册技术审查指导原则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D-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二聚体测定试剂（免疫比浊法）注册技术审查指导原则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射线计算机体层摄影设备注册技术审查指导原则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人表皮生长因子受体（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EGFR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）突变基因检测试剂（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PCR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法）注册技术审查指导原则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幽门螺杆</w:t>
            </w:r>
            <w:proofErr w:type="gramStart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菌</w:t>
            </w:r>
            <w:proofErr w:type="gramEnd"/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抗原</w:t>
            </w:r>
            <w:r w:rsidRPr="00013DB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抗体检测试剂注册技术审查指导原则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抗人球蛋白检测试剂注册技术审查指导原则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肠道病毒核酸检测试剂注册技术审查指导原则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超声软组织切割止血系统注册技术审查指导原则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眼科光学相干断层扫描仪注册技术审查指导原则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眼科飞秒激光治疗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眼科超声诊断设备注册技术审查指导原则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持续葡萄糖监测系统注册技术审查指导原则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结核分枝杆菌特异性细胞免疫反应检测试剂注册技术审查指导原则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硬性光学内窥镜（有创类）注册技术审查指导原则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口腔曲面体层X射线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气腹机注册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医用低温保存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电子尿量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电子阴道显微镜注册技术审查指导原则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软性接触镜注册技术审查指导原则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人类体外辅助生殖技术用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液注册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冠状动脉药物洗脱支架临床前研究指导原则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冠状动脉药物洗脱支架临床试验指导原则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手术显微镜注册技术审查指导原则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医用洁净工作台注册技术审查指导原则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眼压计注册技术审查指导原则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脉搏波速度和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踝臂指数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检测产品注册技术审查指导原则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麻醉咽喉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镜注册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内镜清洗消毒</w:t>
            </w:r>
            <w:proofErr w:type="gramStart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机注册</w:t>
            </w:r>
            <w:proofErr w:type="gramEnd"/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睡眠呼吸监测产品注册技术审查指导原则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接受医疗器械境外临床试验数据技术指导原则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用于罕见病防治医疗器械注册审查指导原则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无源植入性医疗器械临床试验审批申报资料编写指导原则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角膜塑形用硬性透气接触镜临床试验指导原则</w:t>
            </w:r>
          </w:p>
        </w:tc>
      </w:tr>
      <w:tr w:rsidR="00013DB8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13DB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B8" w:rsidRPr="00013DB8" w:rsidRDefault="00013DB8" w:rsidP="005E42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3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软性接触镜临床试验指导原则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鼻饲营养导管注册技术审查指导原则（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一次性使用无菌导尿管注册技术审查指导原则（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定制式义齿注册技术审查指导原则（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骨科外固定支架注册技术审查指导原则（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一次性使用医用喉罩注册技术审查指导原则（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骨水泥套管组件注册技术审查指导原则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护脐带注册技术审查指导原则（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全瓷义齿用氧化锆瓷块注册技术审查指导原则（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254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手动轮椅</w:t>
            </w:r>
            <w:proofErr w:type="gramStart"/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车注册</w:t>
            </w:r>
            <w:proofErr w:type="gramEnd"/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255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外科纱布敷料注册技术审查指导原则（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256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吻（缝）合器产品注册技术审查指导原则（</w:t>
            </w:r>
            <w:r w:rsidRPr="00C74FF4">
              <w:rPr>
                <w:rFonts w:ascii="宋体" w:eastAsia="宋体" w:hAnsi="宋体" w:cs="宋体"/>
                <w:kern w:val="0"/>
                <w:sz w:val="24"/>
                <w:szCs w:val="24"/>
              </w:rPr>
              <w:t>2018</w:t>
            </w: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年修订）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257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一次性使用吸痰管注册技术审查指导原则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258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一次性使用胆红素血浆吸附器注册技术审查指导原则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259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一次性使用活检</w:t>
            </w:r>
            <w:proofErr w:type="gramStart"/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针注册</w:t>
            </w:r>
            <w:proofErr w:type="gramEnd"/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技术审查指导原则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创新医疗器械特别审查申报资料编写指南</w:t>
            </w:r>
          </w:p>
        </w:tc>
      </w:tr>
      <w:tr w:rsidR="00C74FF4" w:rsidRPr="00013DB8" w:rsidTr="00013DB8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013DB8" w:rsidRDefault="00C74FF4" w:rsidP="00013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F4" w:rsidRPr="00C74FF4" w:rsidRDefault="00C74FF4" w:rsidP="00C74F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4F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医用激光光纤产品注册技术审查指导原则</w:t>
            </w:r>
          </w:p>
        </w:tc>
      </w:tr>
    </w:tbl>
    <w:p w:rsidR="007B6A18" w:rsidRPr="005E42D7" w:rsidRDefault="007B6A18"/>
    <w:sectPr w:rsidR="007B6A18" w:rsidRPr="005E42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B8" w:rsidRDefault="00013DB8" w:rsidP="005E42D7">
      <w:r>
        <w:separator/>
      </w:r>
    </w:p>
  </w:endnote>
  <w:endnote w:type="continuationSeparator" w:id="0">
    <w:p w:rsidR="00013DB8" w:rsidRDefault="00013DB8" w:rsidP="005E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8526"/>
      <w:docPartObj>
        <w:docPartGallery w:val="Page Numbers (Bottom of Page)"/>
        <w:docPartUnique/>
      </w:docPartObj>
    </w:sdtPr>
    <w:sdtEndPr/>
    <w:sdtContent>
      <w:p w:rsidR="00013DB8" w:rsidRDefault="00013D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95" w:rsidRPr="00DE7695">
          <w:rPr>
            <w:noProof/>
            <w:lang w:val="zh-CN"/>
          </w:rPr>
          <w:t>1</w:t>
        </w:r>
        <w:r>
          <w:fldChar w:fldCharType="end"/>
        </w:r>
      </w:p>
    </w:sdtContent>
  </w:sdt>
  <w:p w:rsidR="00013DB8" w:rsidRDefault="00013D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B8" w:rsidRDefault="00013DB8" w:rsidP="005E42D7">
      <w:r>
        <w:separator/>
      </w:r>
    </w:p>
  </w:footnote>
  <w:footnote w:type="continuationSeparator" w:id="0">
    <w:p w:rsidR="00013DB8" w:rsidRDefault="00013DB8" w:rsidP="005E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0E"/>
    <w:rsid w:val="00013DB8"/>
    <w:rsid w:val="00415C0E"/>
    <w:rsid w:val="00497268"/>
    <w:rsid w:val="005A47CD"/>
    <w:rsid w:val="005E42D7"/>
    <w:rsid w:val="007B6A18"/>
    <w:rsid w:val="00C74FF4"/>
    <w:rsid w:val="00D930AA"/>
    <w:rsid w:val="00D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D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E42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2D7"/>
    <w:rPr>
      <w:color w:val="800080"/>
      <w:u w:val="single"/>
    </w:rPr>
  </w:style>
  <w:style w:type="paragraph" w:customStyle="1" w:styleId="font5">
    <w:name w:val="font5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7">
    <w:name w:val="font7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8">
    <w:name w:val="font8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9">
    <w:name w:val="font9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10">
    <w:name w:val="font10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1">
    <w:name w:val="font11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  <w:u w:val="double"/>
    </w:rPr>
  </w:style>
  <w:style w:type="paragraph" w:customStyle="1" w:styleId="xl63">
    <w:name w:val="xl63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8"/>
      <w:szCs w:val="28"/>
    </w:rPr>
  </w:style>
  <w:style w:type="paragraph" w:customStyle="1" w:styleId="xl71">
    <w:name w:val="xl71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5E42D7"/>
    <w:pPr>
      <w:widowControl/>
      <w:shd w:val="clear" w:color="000000" w:fill="92CDDC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4">
    <w:name w:val="xl84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5E42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5E42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rsid w:val="005E42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D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E42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2D7"/>
    <w:rPr>
      <w:color w:val="800080"/>
      <w:u w:val="single"/>
    </w:rPr>
  </w:style>
  <w:style w:type="paragraph" w:customStyle="1" w:styleId="font5">
    <w:name w:val="font5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7">
    <w:name w:val="font7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font8">
    <w:name w:val="font8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9">
    <w:name w:val="font9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10">
    <w:name w:val="font10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1">
    <w:name w:val="font11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  <w:u w:val="double"/>
    </w:rPr>
  </w:style>
  <w:style w:type="paragraph" w:customStyle="1" w:styleId="xl63">
    <w:name w:val="xl63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color w:val="FF0000"/>
      <w:kern w:val="0"/>
      <w:sz w:val="24"/>
      <w:szCs w:val="24"/>
    </w:rPr>
  </w:style>
  <w:style w:type="paragraph" w:customStyle="1" w:styleId="xl64">
    <w:name w:val="xl64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5">
    <w:name w:val="xl65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8"/>
      <w:szCs w:val="28"/>
    </w:rPr>
  </w:style>
  <w:style w:type="paragraph" w:customStyle="1" w:styleId="xl71">
    <w:name w:val="xl71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5E42D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5E42D7"/>
    <w:pPr>
      <w:widowControl/>
      <w:shd w:val="clear" w:color="000000" w:fill="92CDDC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5E42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4">
    <w:name w:val="xl84"/>
    <w:basedOn w:val="a"/>
    <w:rsid w:val="005E42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5E42D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5E42D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7">
    <w:name w:val="xl87"/>
    <w:basedOn w:val="a"/>
    <w:rsid w:val="005E42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rsid w:val="005E42D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FF12D83A.dotm</Template>
  <TotalTime>36</TotalTime>
  <Pages>13</Pages>
  <Words>1085</Words>
  <Characters>6185</Characters>
  <Application>Microsoft Office Word</Application>
  <DocSecurity>0</DocSecurity>
  <Lines>51</Lines>
  <Paragraphs>14</Paragraphs>
  <ScaleCrop>false</ScaleCrop>
  <Company>CFDA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胡雪燕</dc:creator>
  <cp:keywords/>
  <dc:description/>
  <cp:lastModifiedBy>胡雪燕</cp:lastModifiedBy>
  <cp:revision>5</cp:revision>
  <dcterms:created xsi:type="dcterms:W3CDTF">2019-01-09T08:43:00Z</dcterms:created>
  <dcterms:modified xsi:type="dcterms:W3CDTF">2019-01-14T08:50:00Z</dcterms:modified>
</cp:coreProperties>
</file>