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b/>
          <w:bCs/>
          <w:sz w:val="36"/>
          <w:szCs w:val="36"/>
        </w:rPr>
      </w:pPr>
      <w:r>
        <w:rPr>
          <w:rFonts w:hint="eastAsia" w:ascii="宋体"/>
          <w:b/>
          <w:bCs/>
          <w:snapToGrid w:val="0"/>
          <w:sz w:val="36"/>
          <w:szCs w:val="36"/>
        </w:rPr>
        <w:t>广东省</w:t>
      </w:r>
      <w:r>
        <w:rPr>
          <w:rFonts w:hint="eastAsia" w:ascii="宋体" w:hAnsi="宋体"/>
          <w:b/>
          <w:bCs/>
          <w:snapToGrid w:val="0"/>
          <w:sz w:val="36"/>
          <w:szCs w:val="36"/>
        </w:rPr>
        <w:t>干衣机产品质量监督抽查实施细则</w:t>
      </w:r>
    </w:p>
    <w:p>
      <w:pPr>
        <w:spacing w:beforeLines="50" w:afterLines="50" w:line="360" w:lineRule="auto"/>
        <w:rPr>
          <w:rFonts w:ascii="宋体"/>
          <w:b/>
          <w:snapToGrid w:val="0"/>
        </w:rPr>
      </w:pPr>
      <w:r>
        <w:rPr>
          <w:rFonts w:ascii="宋体" w:hAnsi="宋体"/>
          <w:b/>
          <w:snapToGrid w:val="0"/>
        </w:rPr>
        <w:t>1</w:t>
      </w:r>
      <w:r>
        <w:rPr>
          <w:rFonts w:hint="eastAsia" w:ascii="宋体" w:hAnsi="宋体"/>
          <w:b/>
          <w:snapToGrid w:val="0"/>
        </w:rPr>
        <w:t>适用范围</w:t>
      </w:r>
    </w:p>
    <w:p>
      <w:pPr>
        <w:spacing w:line="360" w:lineRule="auto"/>
        <w:ind w:firstLine="420" w:firstLineChars="200"/>
        <w:rPr>
          <w:rFonts w:ascii="宋体"/>
          <w:snapToGrid w:val="0"/>
        </w:rPr>
      </w:pPr>
      <w:r>
        <w:rPr>
          <w:rFonts w:hint="eastAsia" w:ascii="宋体" w:hAnsi="宋体"/>
          <w:snapToGrid w:val="0"/>
        </w:rPr>
        <w:t>本抽查细则适用于广东省干衣机产品质量监督抽查。监督抽查产品范围为圆形干衣机、方形干衣机等干衣机产</w:t>
      </w:r>
      <w:r>
        <w:rPr>
          <w:rFonts w:hint="eastAsia"/>
          <w:snapToGrid w:val="0"/>
        </w:rPr>
        <w:t>品</w:t>
      </w:r>
      <w:r>
        <w:rPr>
          <w:rFonts w:hint="eastAsia" w:ascii="宋体" w:hAnsi="宋体"/>
          <w:snapToGrid w:val="0"/>
        </w:rPr>
        <w:t>。本细则内容包括产品分类、术语和定义、企业规模划分、检验依据、抽样、检验要求、判定原则及异议处理。</w:t>
      </w:r>
    </w:p>
    <w:p>
      <w:pPr>
        <w:spacing w:beforeLines="50" w:afterLines="50" w:line="360" w:lineRule="auto"/>
        <w:rPr>
          <w:rFonts w:ascii="宋体"/>
          <w:b/>
          <w:snapToGrid w:val="0"/>
        </w:rPr>
      </w:pPr>
      <w:r>
        <w:rPr>
          <w:rFonts w:ascii="宋体" w:hAnsi="宋体"/>
          <w:b/>
          <w:snapToGrid w:val="0"/>
        </w:rPr>
        <w:t xml:space="preserve">2 </w:t>
      </w:r>
      <w:r>
        <w:rPr>
          <w:rFonts w:hint="eastAsia" w:ascii="宋体" w:hAnsi="宋体"/>
          <w:b/>
          <w:snapToGrid w:val="0"/>
        </w:rPr>
        <w:t>产品分类</w:t>
      </w:r>
    </w:p>
    <w:p>
      <w:pPr>
        <w:spacing w:line="360" w:lineRule="auto"/>
        <w:rPr>
          <w:rFonts w:ascii="宋体"/>
          <w:b/>
          <w:snapToGrid w:val="0"/>
        </w:rPr>
      </w:pPr>
      <w:r>
        <w:rPr>
          <w:rFonts w:ascii="宋体" w:hAnsi="宋体"/>
          <w:b/>
          <w:snapToGrid w:val="0"/>
        </w:rPr>
        <w:t xml:space="preserve">2.1 </w:t>
      </w:r>
      <w:r>
        <w:rPr>
          <w:rFonts w:hint="eastAsia" w:ascii="宋体" w:hAnsi="宋体"/>
          <w:b/>
          <w:snapToGrid w:val="0"/>
        </w:rPr>
        <w:t>产品分类及代码</w:t>
      </w:r>
    </w:p>
    <w:p>
      <w:pPr>
        <w:spacing w:line="360" w:lineRule="auto"/>
        <w:ind w:firstLine="420" w:firstLineChars="200"/>
        <w:rPr>
          <w:rFonts w:ascii="宋体"/>
          <w:snapToGrid w:val="0"/>
        </w:rPr>
      </w:pPr>
      <w:r>
        <w:rPr>
          <w:rFonts w:hint="eastAsia" w:ascii="宋体" w:hAnsi="宋体"/>
          <w:snapToGrid w:val="0"/>
        </w:rPr>
        <w:t>产品分类及代码见表</w:t>
      </w:r>
      <w:r>
        <w:rPr>
          <w:rFonts w:ascii="宋体" w:hAnsi="宋体"/>
          <w:snapToGrid w:val="0"/>
        </w:rPr>
        <w:t>1</w:t>
      </w:r>
      <w:r>
        <w:rPr>
          <w:rFonts w:hint="eastAsia" w:ascii="宋体" w:hAnsi="宋体"/>
          <w:snapToGrid w:val="0"/>
        </w:rPr>
        <w:t>。</w:t>
      </w:r>
    </w:p>
    <w:p>
      <w:pPr>
        <w:spacing w:line="360" w:lineRule="auto"/>
        <w:jc w:val="center"/>
        <w:rPr>
          <w:rFonts w:ascii="宋体"/>
          <w:snapToGrid w:val="0"/>
        </w:rPr>
      </w:pPr>
      <w:r>
        <w:rPr>
          <w:rFonts w:hint="eastAsia" w:ascii="宋体" w:hAnsi="宋体"/>
          <w:snapToGrid w:val="0"/>
        </w:rPr>
        <w:t>表</w:t>
      </w:r>
      <w:r>
        <w:rPr>
          <w:rFonts w:ascii="宋体" w:hAnsi="宋体"/>
          <w:snapToGrid w:val="0"/>
        </w:rPr>
        <w:t>1</w:t>
      </w:r>
      <w:r>
        <w:rPr>
          <w:rFonts w:hint="eastAsia" w:ascii="宋体" w:hAnsi="宋体"/>
          <w:snapToGrid w:val="0"/>
        </w:rPr>
        <w:t>　产品分类及代码</w:t>
      </w:r>
    </w:p>
    <w:tbl>
      <w:tblPr>
        <w:tblStyle w:val="5"/>
        <w:tblW w:w="9077" w:type="dxa"/>
        <w:jc w:val="center"/>
        <w:tblInd w:w="7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0"/>
        <w:gridCol w:w="2603"/>
        <w:gridCol w:w="2282"/>
        <w:gridCol w:w="2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05" w:hRule="atLeast"/>
          <w:jc w:val="center"/>
        </w:trPr>
        <w:tc>
          <w:tcPr>
            <w:tcW w:w="1910" w:type="dxa"/>
            <w:shd w:val="clear" w:color="auto" w:fill="auto"/>
            <w:vAlign w:val="center"/>
          </w:tcPr>
          <w:p>
            <w:pPr>
              <w:jc w:val="center"/>
              <w:rPr>
                <w:rFonts w:ascii="宋体" w:hAnsi="宋体"/>
                <w:snapToGrid w:val="0"/>
              </w:rPr>
            </w:pPr>
            <w:r>
              <w:rPr>
                <w:rFonts w:hint="eastAsia" w:ascii="宋体" w:hAnsi="宋体"/>
                <w:snapToGrid w:val="0"/>
              </w:rPr>
              <w:t>产品分类</w:t>
            </w:r>
          </w:p>
        </w:tc>
        <w:tc>
          <w:tcPr>
            <w:tcW w:w="2603" w:type="dxa"/>
            <w:shd w:val="clear" w:color="auto" w:fill="auto"/>
            <w:vAlign w:val="center"/>
          </w:tcPr>
          <w:p>
            <w:pPr>
              <w:jc w:val="center"/>
              <w:rPr>
                <w:rFonts w:ascii="宋体" w:hAnsi="宋体"/>
                <w:snapToGrid w:val="0"/>
              </w:rPr>
            </w:pPr>
            <w:r>
              <w:rPr>
                <w:rFonts w:hint="eastAsia" w:ascii="宋体" w:hAnsi="宋体"/>
                <w:snapToGrid w:val="0"/>
              </w:rPr>
              <w:t>一级分类</w:t>
            </w:r>
          </w:p>
        </w:tc>
        <w:tc>
          <w:tcPr>
            <w:tcW w:w="2282" w:type="dxa"/>
            <w:shd w:val="clear" w:color="auto" w:fill="auto"/>
            <w:vAlign w:val="center"/>
          </w:tcPr>
          <w:p>
            <w:pPr>
              <w:jc w:val="center"/>
              <w:rPr>
                <w:rFonts w:ascii="宋体" w:hAnsi="宋体"/>
                <w:snapToGrid w:val="0"/>
              </w:rPr>
            </w:pPr>
            <w:r>
              <w:rPr>
                <w:rFonts w:hint="eastAsia" w:ascii="宋体" w:hAnsi="宋体"/>
                <w:snapToGrid w:val="0"/>
              </w:rPr>
              <w:t>二级分类</w:t>
            </w:r>
          </w:p>
        </w:tc>
        <w:tc>
          <w:tcPr>
            <w:tcW w:w="2282" w:type="dxa"/>
            <w:shd w:val="clear" w:color="auto" w:fill="auto"/>
            <w:vAlign w:val="center"/>
          </w:tcPr>
          <w:p>
            <w:pPr>
              <w:jc w:val="center"/>
              <w:rPr>
                <w:rFonts w:ascii="宋体" w:hAnsi="宋体"/>
                <w:snapToGrid w:val="0"/>
              </w:rPr>
            </w:pPr>
            <w:r>
              <w:rPr>
                <w:rFonts w:hint="eastAsia" w:ascii="宋体" w:hAnsi="宋体"/>
                <w:snapToGrid w:val="0"/>
              </w:rPr>
              <w:t>具体产品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05" w:hRule="atLeast"/>
          <w:jc w:val="center"/>
        </w:trPr>
        <w:tc>
          <w:tcPr>
            <w:tcW w:w="1910" w:type="dxa"/>
            <w:vAlign w:val="center"/>
          </w:tcPr>
          <w:p>
            <w:pPr>
              <w:jc w:val="center"/>
              <w:rPr>
                <w:rFonts w:ascii="宋体" w:hAnsi="宋体"/>
                <w:snapToGrid w:val="0"/>
              </w:rPr>
            </w:pPr>
            <w:r>
              <w:rPr>
                <w:rFonts w:hint="eastAsia" w:ascii="宋体" w:hAnsi="宋体"/>
                <w:snapToGrid w:val="0"/>
              </w:rPr>
              <w:t>分类代码</w:t>
            </w:r>
          </w:p>
        </w:tc>
        <w:tc>
          <w:tcPr>
            <w:tcW w:w="2603" w:type="dxa"/>
            <w:vAlign w:val="center"/>
          </w:tcPr>
          <w:p>
            <w:pPr>
              <w:jc w:val="center"/>
              <w:rPr>
                <w:rFonts w:ascii="宋体" w:hAnsi="宋体"/>
                <w:snapToGrid w:val="0"/>
              </w:rPr>
            </w:pPr>
            <w:r>
              <w:rPr>
                <w:rFonts w:hint="eastAsia" w:ascii="宋体" w:hAnsi="宋体"/>
                <w:snapToGrid w:val="0"/>
              </w:rPr>
              <w:t>38</w:t>
            </w:r>
          </w:p>
        </w:tc>
        <w:tc>
          <w:tcPr>
            <w:tcW w:w="2282" w:type="dxa"/>
            <w:vAlign w:val="center"/>
          </w:tcPr>
          <w:p>
            <w:pPr>
              <w:jc w:val="center"/>
              <w:rPr>
                <w:rFonts w:ascii="宋体" w:hAnsi="宋体"/>
                <w:snapToGrid w:val="0"/>
              </w:rPr>
            </w:pPr>
            <w:r>
              <w:rPr>
                <w:rFonts w:hint="eastAsia" w:ascii="宋体" w:hAnsi="宋体"/>
                <w:snapToGrid w:val="0"/>
              </w:rPr>
              <w:t>385</w:t>
            </w:r>
          </w:p>
        </w:tc>
        <w:tc>
          <w:tcPr>
            <w:tcW w:w="2282" w:type="dxa"/>
            <w:vAlign w:val="center"/>
          </w:tcPr>
          <w:p>
            <w:pPr>
              <w:jc w:val="center"/>
              <w:rPr>
                <w:rFonts w:ascii="宋体" w:hAnsi="宋体"/>
                <w:snapToGrid w:val="0"/>
              </w:rPr>
            </w:pPr>
            <w:r>
              <w:rPr>
                <w:rFonts w:hint="eastAsia" w:ascii="宋体" w:hAnsi="宋体"/>
                <w:snapToGrid w:val="0"/>
              </w:rPr>
              <w:t>3859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5" w:hRule="atLeast"/>
          <w:jc w:val="center"/>
        </w:trPr>
        <w:tc>
          <w:tcPr>
            <w:tcW w:w="1910" w:type="dxa"/>
            <w:vAlign w:val="center"/>
          </w:tcPr>
          <w:p>
            <w:pPr>
              <w:jc w:val="center"/>
              <w:rPr>
                <w:rFonts w:ascii="宋体" w:hAnsi="宋体"/>
                <w:snapToGrid w:val="0"/>
              </w:rPr>
            </w:pPr>
            <w:r>
              <w:rPr>
                <w:rFonts w:hint="eastAsia" w:ascii="宋体" w:hAnsi="宋体"/>
                <w:snapToGrid w:val="0"/>
              </w:rPr>
              <w:t>分类名称</w:t>
            </w:r>
          </w:p>
        </w:tc>
        <w:tc>
          <w:tcPr>
            <w:tcW w:w="2603" w:type="dxa"/>
            <w:vAlign w:val="center"/>
          </w:tcPr>
          <w:p>
            <w:pPr>
              <w:jc w:val="center"/>
              <w:rPr>
                <w:rFonts w:ascii="宋体" w:hAnsi="宋体"/>
                <w:snapToGrid w:val="0"/>
              </w:rPr>
            </w:pPr>
            <w:r>
              <w:rPr>
                <w:rFonts w:hint="eastAsia" w:ascii="宋体" w:hAnsi="宋体"/>
                <w:snapToGrid w:val="0"/>
              </w:rPr>
              <w:t>电气机械和器材制造业</w:t>
            </w:r>
          </w:p>
        </w:tc>
        <w:tc>
          <w:tcPr>
            <w:tcW w:w="2282" w:type="dxa"/>
            <w:vAlign w:val="center"/>
          </w:tcPr>
          <w:p>
            <w:pPr>
              <w:jc w:val="center"/>
              <w:rPr>
                <w:rFonts w:ascii="宋体" w:hAnsi="宋体"/>
                <w:snapToGrid w:val="0"/>
              </w:rPr>
            </w:pPr>
            <w:r>
              <w:rPr>
                <w:rFonts w:hint="eastAsia" w:ascii="宋体" w:hAnsi="宋体"/>
                <w:snapToGrid w:val="0"/>
              </w:rPr>
              <w:t>家用电力器具制造</w:t>
            </w:r>
          </w:p>
        </w:tc>
        <w:tc>
          <w:tcPr>
            <w:tcW w:w="2282" w:type="dxa"/>
            <w:vAlign w:val="center"/>
          </w:tcPr>
          <w:p>
            <w:pPr>
              <w:jc w:val="center"/>
              <w:rPr>
                <w:rFonts w:ascii="宋体" w:hAnsi="宋体"/>
                <w:snapToGrid w:val="0"/>
              </w:rPr>
            </w:pPr>
            <w:r>
              <w:rPr>
                <w:rFonts w:hint="eastAsia" w:ascii="宋体" w:hAnsi="宋体"/>
                <w:snapToGrid w:val="0"/>
              </w:rPr>
              <w:t>其他家用电力器具制造</w:t>
            </w:r>
          </w:p>
        </w:tc>
      </w:tr>
    </w:tbl>
    <w:p>
      <w:pPr>
        <w:spacing w:line="360" w:lineRule="auto"/>
        <w:rPr>
          <w:rFonts w:ascii="宋体"/>
          <w:snapToGrid w:val="0"/>
        </w:rPr>
      </w:pPr>
      <w:r>
        <w:rPr>
          <w:rFonts w:hint="eastAsia" w:ascii="宋体" w:hAnsi="宋体"/>
          <w:snapToGrid w:val="0"/>
        </w:rPr>
        <w:t>注：产品分类代码按</w:t>
      </w:r>
      <w:r>
        <w:rPr>
          <w:rFonts w:ascii="宋体" w:hAnsi="宋体"/>
          <w:snapToGrid w:val="0"/>
        </w:rPr>
        <w:t>GB/T 4754-2011</w:t>
      </w:r>
      <w:r>
        <w:rPr>
          <w:rFonts w:hint="eastAsia" w:ascii="宋体" w:hAnsi="宋体"/>
          <w:snapToGrid w:val="0"/>
        </w:rPr>
        <w:t>《国民经济行业分类》</w:t>
      </w:r>
    </w:p>
    <w:p>
      <w:pPr>
        <w:spacing w:line="360" w:lineRule="auto"/>
        <w:rPr>
          <w:rFonts w:ascii="宋体"/>
          <w:b/>
          <w:snapToGrid w:val="0"/>
        </w:rPr>
      </w:pPr>
      <w:r>
        <w:rPr>
          <w:rFonts w:ascii="宋体" w:hAnsi="宋体"/>
          <w:b/>
          <w:snapToGrid w:val="0"/>
        </w:rPr>
        <w:t xml:space="preserve">2.2 </w:t>
      </w:r>
      <w:r>
        <w:rPr>
          <w:rFonts w:hint="eastAsia" w:ascii="宋体" w:hAnsi="宋体"/>
          <w:b/>
          <w:snapToGrid w:val="0"/>
        </w:rPr>
        <w:t>产品种类</w:t>
      </w:r>
    </w:p>
    <w:p>
      <w:pPr>
        <w:ind w:firstLine="420" w:firstLineChars="200"/>
        <w:rPr>
          <w:rFonts w:ascii="宋体" w:hAnsi="宋体"/>
          <w:snapToGrid w:val="0"/>
        </w:rPr>
      </w:pPr>
      <w:r>
        <w:rPr>
          <w:rFonts w:hint="eastAsia" w:ascii="宋体" w:hAnsi="宋体"/>
          <w:snapToGrid w:val="0"/>
        </w:rPr>
        <w:t>干衣机产品包括圆形干衣机、方形干衣机等。</w:t>
      </w:r>
    </w:p>
    <w:p>
      <w:pPr>
        <w:spacing w:line="360" w:lineRule="auto"/>
        <w:rPr>
          <w:rFonts w:ascii="宋体"/>
          <w:b/>
          <w:snapToGrid w:val="0"/>
        </w:rPr>
      </w:pPr>
      <w:r>
        <w:rPr>
          <w:rFonts w:ascii="宋体" w:hAnsi="宋体"/>
          <w:b/>
          <w:snapToGrid w:val="0"/>
        </w:rPr>
        <w:t>3</w:t>
      </w:r>
      <w:r>
        <w:rPr>
          <w:rFonts w:hint="eastAsia" w:ascii="宋体" w:hAnsi="宋体"/>
          <w:b/>
          <w:snapToGrid w:val="0"/>
        </w:rPr>
        <w:t>术语和定义</w:t>
      </w:r>
    </w:p>
    <w:p>
      <w:pPr>
        <w:spacing w:line="360" w:lineRule="auto"/>
        <w:ind w:firstLine="420" w:firstLineChars="200"/>
        <w:rPr>
          <w:rFonts w:ascii="宋体"/>
          <w:snapToGrid w:val="0"/>
        </w:rPr>
      </w:pPr>
      <w:r>
        <w:rPr>
          <w:rFonts w:hint="eastAsia"/>
          <w:snapToGrid w:val="0"/>
          <w:color w:val="333333"/>
        </w:rPr>
        <w:t>本细则中未列出的术语和定义同相关引用标准</w:t>
      </w:r>
      <w:r>
        <w:rPr>
          <w:rFonts w:hint="eastAsia" w:ascii="宋体" w:hAnsi="宋体"/>
          <w:color w:val="000000"/>
        </w:rPr>
        <w:t>。</w:t>
      </w:r>
    </w:p>
    <w:p>
      <w:pPr>
        <w:spacing w:beforeLines="50" w:afterLines="50" w:line="360" w:lineRule="auto"/>
        <w:rPr>
          <w:rFonts w:ascii="宋体"/>
          <w:b/>
          <w:snapToGrid w:val="0"/>
        </w:rPr>
      </w:pPr>
      <w:r>
        <w:rPr>
          <w:rFonts w:ascii="宋体" w:hAnsi="宋体"/>
          <w:b/>
          <w:snapToGrid w:val="0"/>
        </w:rPr>
        <w:t xml:space="preserve">4 </w:t>
      </w:r>
      <w:r>
        <w:rPr>
          <w:rFonts w:hint="eastAsia" w:ascii="宋体" w:hAnsi="宋体"/>
          <w:b/>
          <w:snapToGrid w:val="0"/>
        </w:rPr>
        <w:t>企业规模划分</w:t>
      </w:r>
    </w:p>
    <w:p>
      <w:pPr>
        <w:ind w:firstLine="420" w:firstLineChars="200"/>
        <w:rPr>
          <w:rFonts w:ascii="宋体" w:hAnsi="宋体"/>
          <w:b/>
          <w:snapToGrid w:val="0"/>
          <w:kern w:val="0"/>
          <w:sz w:val="28"/>
          <w:szCs w:val="28"/>
        </w:rPr>
      </w:pPr>
      <w:r>
        <w:rPr>
          <w:rFonts w:hint="eastAsia"/>
          <w:snapToGrid w:val="0"/>
          <w:color w:val="333333"/>
        </w:rPr>
        <w:t>根据干衣机产品行业的实际情况，生产企业规模以干衣机产品年销售额为标准划分为大、中、小型企业。见表2。</w:t>
      </w:r>
    </w:p>
    <w:p>
      <w:pPr>
        <w:jc w:val="center"/>
        <w:rPr>
          <w:rFonts w:ascii="宋体" w:hAnsi="宋体"/>
          <w:snapToGrid w:val="0"/>
        </w:rPr>
      </w:pPr>
      <w:r>
        <w:rPr>
          <w:rFonts w:hint="eastAsia" w:ascii="宋体" w:hAnsi="宋体"/>
          <w:snapToGrid w:val="0"/>
        </w:rPr>
        <w:t>表2　企业规模划分</w:t>
      </w:r>
    </w:p>
    <w:tbl>
      <w:tblPr>
        <w:tblStyle w:val="5"/>
        <w:tblW w:w="8134" w:type="dxa"/>
        <w:jc w:val="center"/>
        <w:tblInd w:w="-1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1"/>
        <w:gridCol w:w="1943"/>
        <w:gridCol w:w="2408"/>
        <w:gridCol w:w="1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11" w:type="dxa"/>
            <w:shd w:val="clear" w:color="auto" w:fill="auto"/>
            <w:vAlign w:val="center"/>
          </w:tcPr>
          <w:p>
            <w:pPr>
              <w:jc w:val="center"/>
              <w:rPr>
                <w:rFonts w:ascii="宋体" w:hAnsi="宋体"/>
                <w:snapToGrid w:val="0"/>
              </w:rPr>
            </w:pPr>
            <w:r>
              <w:rPr>
                <w:rFonts w:hint="eastAsia" w:ascii="宋体" w:hAnsi="宋体"/>
                <w:snapToGrid w:val="0"/>
              </w:rPr>
              <w:t>企业规模</w:t>
            </w:r>
          </w:p>
        </w:tc>
        <w:tc>
          <w:tcPr>
            <w:tcW w:w="1943" w:type="dxa"/>
            <w:shd w:val="clear" w:color="auto" w:fill="auto"/>
            <w:vAlign w:val="center"/>
          </w:tcPr>
          <w:p>
            <w:pPr>
              <w:jc w:val="center"/>
              <w:rPr>
                <w:rFonts w:ascii="宋体" w:hAnsi="宋体"/>
                <w:snapToGrid w:val="0"/>
              </w:rPr>
            </w:pPr>
            <w:r>
              <w:rPr>
                <w:rFonts w:hint="eastAsia" w:ascii="宋体" w:hAnsi="宋体"/>
                <w:snapToGrid w:val="0"/>
              </w:rPr>
              <w:t>大型企业</w:t>
            </w:r>
          </w:p>
        </w:tc>
        <w:tc>
          <w:tcPr>
            <w:tcW w:w="2408" w:type="dxa"/>
            <w:shd w:val="clear" w:color="auto" w:fill="auto"/>
            <w:vAlign w:val="center"/>
          </w:tcPr>
          <w:p>
            <w:pPr>
              <w:jc w:val="center"/>
              <w:rPr>
                <w:rFonts w:ascii="宋体" w:hAnsi="宋体"/>
                <w:snapToGrid w:val="0"/>
              </w:rPr>
            </w:pPr>
            <w:r>
              <w:rPr>
                <w:rFonts w:hint="eastAsia" w:ascii="宋体" w:hAnsi="宋体"/>
                <w:snapToGrid w:val="0"/>
              </w:rPr>
              <w:t>中型企业</w:t>
            </w:r>
          </w:p>
        </w:tc>
        <w:tc>
          <w:tcPr>
            <w:tcW w:w="1872" w:type="dxa"/>
            <w:shd w:val="clear" w:color="auto" w:fill="auto"/>
            <w:vAlign w:val="center"/>
          </w:tcPr>
          <w:p>
            <w:pPr>
              <w:jc w:val="center"/>
              <w:rPr>
                <w:rFonts w:ascii="宋体" w:hAnsi="宋体"/>
                <w:snapToGrid w:val="0"/>
              </w:rPr>
            </w:pPr>
            <w:r>
              <w:rPr>
                <w:rFonts w:hint="eastAsia" w:ascii="宋体" w:hAnsi="宋体"/>
                <w:snapToGrid w:val="0"/>
              </w:rPr>
              <w:t>小型企业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11" w:type="dxa"/>
            <w:shd w:val="clear" w:color="auto" w:fill="auto"/>
            <w:vAlign w:val="center"/>
          </w:tcPr>
          <w:p>
            <w:pPr>
              <w:jc w:val="center"/>
              <w:rPr>
                <w:rFonts w:ascii="宋体" w:hAnsi="宋体"/>
                <w:snapToGrid w:val="0"/>
              </w:rPr>
            </w:pPr>
            <w:r>
              <w:rPr>
                <w:rFonts w:hint="eastAsia" w:ascii="宋体" w:hAnsi="宋体"/>
                <w:snapToGrid w:val="0"/>
              </w:rPr>
              <w:t>销售额/万元</w:t>
            </w:r>
          </w:p>
        </w:tc>
        <w:tc>
          <w:tcPr>
            <w:tcW w:w="1943" w:type="dxa"/>
            <w:shd w:val="clear" w:color="auto" w:fill="auto"/>
            <w:vAlign w:val="center"/>
          </w:tcPr>
          <w:p>
            <w:pPr>
              <w:jc w:val="center"/>
              <w:rPr>
                <w:rFonts w:ascii="宋体" w:hAnsi="宋体"/>
                <w:snapToGrid w:val="0"/>
              </w:rPr>
            </w:pPr>
            <w:r>
              <w:rPr>
                <w:rFonts w:hint="eastAsia" w:ascii="宋体" w:hAnsi="宋体"/>
                <w:snapToGrid w:val="0"/>
              </w:rPr>
              <w:t>≥10000</w:t>
            </w:r>
          </w:p>
        </w:tc>
        <w:tc>
          <w:tcPr>
            <w:tcW w:w="2408" w:type="dxa"/>
            <w:shd w:val="clear" w:color="auto" w:fill="auto"/>
            <w:vAlign w:val="center"/>
          </w:tcPr>
          <w:p>
            <w:pPr>
              <w:jc w:val="center"/>
              <w:rPr>
                <w:rFonts w:ascii="宋体" w:hAnsi="宋体"/>
                <w:snapToGrid w:val="0"/>
              </w:rPr>
            </w:pPr>
            <w:r>
              <w:rPr>
                <w:rFonts w:hint="eastAsia" w:ascii="宋体" w:hAnsi="宋体"/>
                <w:snapToGrid w:val="0"/>
              </w:rPr>
              <w:t>≥1000且＜10000</w:t>
            </w:r>
          </w:p>
        </w:tc>
        <w:tc>
          <w:tcPr>
            <w:tcW w:w="1872" w:type="dxa"/>
            <w:shd w:val="clear" w:color="auto" w:fill="auto"/>
            <w:vAlign w:val="center"/>
          </w:tcPr>
          <w:p>
            <w:pPr>
              <w:jc w:val="center"/>
              <w:rPr>
                <w:rFonts w:ascii="宋体" w:hAnsi="宋体"/>
                <w:snapToGrid w:val="0"/>
              </w:rPr>
            </w:pPr>
            <w:r>
              <w:rPr>
                <w:rFonts w:hint="eastAsia" w:ascii="宋体" w:hAnsi="宋体"/>
                <w:snapToGrid w:val="0"/>
              </w:rPr>
              <w:t>＜1000</w:t>
            </w:r>
          </w:p>
        </w:tc>
      </w:tr>
    </w:tbl>
    <w:p>
      <w:pPr>
        <w:spacing w:line="360" w:lineRule="auto"/>
        <w:ind w:firstLine="105" w:firstLineChars="50"/>
        <w:rPr>
          <w:snapToGrid w:val="0"/>
          <w:color w:val="333333"/>
        </w:rPr>
      </w:pPr>
      <w:r>
        <w:rPr>
          <w:rFonts w:hint="eastAsia"/>
          <w:snapToGrid w:val="0"/>
          <w:color w:val="333333"/>
        </w:rPr>
        <w:t>备注：年销售额包括该类产品的内销和外销总额。</w:t>
      </w:r>
    </w:p>
    <w:p>
      <w:pPr>
        <w:spacing w:beforeLines="50" w:afterLines="50" w:line="360" w:lineRule="auto"/>
        <w:rPr>
          <w:rFonts w:ascii="宋体" w:hAnsi="宋体"/>
          <w:b/>
          <w:snapToGrid w:val="0"/>
        </w:rPr>
      </w:pPr>
      <w:r>
        <w:rPr>
          <w:rFonts w:ascii="宋体" w:hAnsi="宋体"/>
          <w:b/>
          <w:snapToGrid w:val="0"/>
        </w:rPr>
        <w:t xml:space="preserve">5 </w:t>
      </w:r>
      <w:r>
        <w:rPr>
          <w:rFonts w:hint="eastAsia" w:ascii="宋体" w:hAnsi="宋体"/>
          <w:b/>
          <w:snapToGrid w:val="0"/>
        </w:rPr>
        <w:t>检验依据</w:t>
      </w:r>
    </w:p>
    <w:p>
      <w:pPr>
        <w:adjustRightInd w:val="0"/>
        <w:snapToGrid w:val="0"/>
        <w:spacing w:line="360" w:lineRule="auto"/>
        <w:ind w:firstLine="420" w:firstLineChars="200"/>
        <w:rPr>
          <w:rFonts w:ascii="宋体" w:hAnsi="宋体"/>
          <w:color w:val="000000"/>
          <w:kern w:val="0"/>
        </w:rPr>
      </w:pPr>
      <w:r>
        <w:rPr>
          <w:rFonts w:hint="eastAsia" w:ascii="宋体" w:hAnsi="宋体"/>
          <w:color w:val="000000"/>
          <w:kern w:val="0"/>
        </w:rPr>
        <w:t>凡是注日期的引用文件，仅注日期的版本适用于本细则。凡是不注日期的引用文件，其最新版本（包括所有的修改单）适用于本细则。</w:t>
      </w:r>
    </w:p>
    <w:p>
      <w:pPr>
        <w:spacing w:line="360" w:lineRule="auto"/>
        <w:ind w:firstLine="420" w:firstLineChars="200"/>
        <w:rPr>
          <w:snapToGrid w:val="0"/>
          <w:color w:val="000000" w:themeColor="text1"/>
        </w:rPr>
      </w:pPr>
      <w:r>
        <w:rPr>
          <w:rFonts w:hint="eastAsia"/>
          <w:snapToGrid w:val="0"/>
          <w:color w:val="000000" w:themeColor="text1"/>
        </w:rPr>
        <w:t>GB 4706.1 -2005 家用和类似用途电器的安全 第1部分：通用要求</w:t>
      </w:r>
    </w:p>
    <w:p>
      <w:pPr>
        <w:spacing w:line="360" w:lineRule="auto"/>
        <w:ind w:firstLine="420" w:firstLineChars="200"/>
        <w:rPr>
          <w:snapToGrid w:val="0"/>
          <w:color w:val="000000" w:themeColor="text1"/>
        </w:rPr>
      </w:pPr>
      <w:r>
        <w:rPr>
          <w:rFonts w:hint="eastAsia"/>
          <w:snapToGrid w:val="0"/>
          <w:color w:val="000000" w:themeColor="text1"/>
        </w:rPr>
        <w:t>GB 4706.60-2008 家用和类似用途电器的安全 衣物干燥机和毛巾架的特殊要求</w:t>
      </w:r>
    </w:p>
    <w:p>
      <w:pPr>
        <w:spacing w:line="360" w:lineRule="auto"/>
        <w:ind w:firstLine="420" w:firstLineChars="200"/>
        <w:rPr>
          <w:snapToGrid w:val="0"/>
          <w:color w:val="000000"/>
        </w:rPr>
      </w:pPr>
      <w:r>
        <w:rPr>
          <w:rFonts w:hint="eastAsia"/>
          <w:snapToGrid w:val="0"/>
          <w:color w:val="000000"/>
        </w:rPr>
        <w:t>相关的法律法规、部门规章和规范</w:t>
      </w:r>
    </w:p>
    <w:p>
      <w:pPr>
        <w:spacing w:line="360" w:lineRule="auto"/>
        <w:ind w:firstLine="420" w:firstLineChars="200"/>
        <w:rPr>
          <w:snapToGrid w:val="0"/>
          <w:color w:val="000000"/>
        </w:rPr>
      </w:pPr>
      <w:r>
        <w:rPr>
          <w:rFonts w:hint="eastAsia"/>
          <w:snapToGrid w:val="0"/>
          <w:color w:val="000000"/>
        </w:rPr>
        <w:t>企业明示标准及产品明示质量要求</w:t>
      </w:r>
      <w:r>
        <w:rPr>
          <w:rFonts w:hint="eastAsia"/>
          <w:snapToGrid w:val="0"/>
          <w:color w:val="000000"/>
          <w:lang w:eastAsia="zh-CN"/>
        </w:rPr>
        <w:t>。</w:t>
      </w:r>
    </w:p>
    <w:p>
      <w:pPr>
        <w:spacing w:beforeLines="50" w:afterLines="50" w:line="360" w:lineRule="auto"/>
        <w:rPr>
          <w:rFonts w:ascii="宋体"/>
          <w:b/>
          <w:snapToGrid w:val="0"/>
        </w:rPr>
      </w:pPr>
      <w:r>
        <w:rPr>
          <w:rFonts w:ascii="宋体" w:hAnsi="宋体"/>
          <w:b/>
          <w:snapToGrid w:val="0"/>
        </w:rPr>
        <w:t xml:space="preserve">6 </w:t>
      </w:r>
      <w:r>
        <w:rPr>
          <w:rFonts w:hint="eastAsia" w:ascii="宋体" w:hAnsi="宋体"/>
          <w:b/>
          <w:snapToGrid w:val="0"/>
        </w:rPr>
        <w:t>抽样</w:t>
      </w:r>
    </w:p>
    <w:p>
      <w:pPr>
        <w:snapToGrid w:val="0"/>
        <w:spacing w:line="360" w:lineRule="auto"/>
        <w:rPr>
          <w:rFonts w:ascii="黑体" w:hAnsi="宋体" w:eastAsia="黑体"/>
          <w:b/>
          <w:snapToGrid w:val="0"/>
        </w:rPr>
      </w:pPr>
      <w:r>
        <w:rPr>
          <w:rFonts w:ascii="黑体" w:hAnsi="宋体" w:eastAsia="黑体"/>
          <w:b/>
          <w:snapToGrid w:val="0"/>
        </w:rPr>
        <w:t>6.1</w:t>
      </w:r>
      <w:r>
        <w:rPr>
          <w:rFonts w:hint="eastAsia" w:ascii="黑体" w:hAnsi="宋体" w:eastAsia="黑体"/>
          <w:b/>
          <w:snapToGrid w:val="0"/>
        </w:rPr>
        <w:t>抽样型号或规格</w:t>
      </w:r>
    </w:p>
    <w:p>
      <w:pPr>
        <w:snapToGrid w:val="0"/>
        <w:spacing w:line="360" w:lineRule="auto"/>
        <w:ind w:firstLine="420" w:firstLineChars="200"/>
        <w:outlineLvl w:val="0"/>
        <w:rPr>
          <w:snapToGrid w:val="0"/>
          <w:color w:val="333333"/>
        </w:rPr>
      </w:pPr>
      <w:r>
        <w:rPr>
          <w:rFonts w:hint="eastAsia"/>
          <w:snapToGrid w:val="0"/>
          <w:color w:val="333333"/>
        </w:rPr>
        <w:t>抽取的样品应为同一型号规格、同一批次的产品，优先抽取企业的主打产品。</w:t>
      </w:r>
    </w:p>
    <w:p>
      <w:pPr>
        <w:snapToGrid w:val="0"/>
        <w:spacing w:line="360" w:lineRule="auto"/>
        <w:outlineLvl w:val="0"/>
        <w:rPr>
          <w:rFonts w:ascii="黑体" w:hAnsi="宋体" w:eastAsia="黑体"/>
          <w:b/>
          <w:snapToGrid w:val="0"/>
        </w:rPr>
      </w:pPr>
      <w:r>
        <w:rPr>
          <w:rFonts w:ascii="黑体" w:hAnsi="宋体" w:eastAsia="黑体"/>
          <w:b/>
          <w:snapToGrid w:val="0"/>
        </w:rPr>
        <w:t>6.2</w:t>
      </w:r>
      <w:r>
        <w:rPr>
          <w:rFonts w:hint="eastAsia" w:ascii="黑体" w:hAnsi="宋体" w:eastAsia="黑体"/>
          <w:b/>
          <w:snapToGrid w:val="0"/>
        </w:rPr>
        <w:t>抽样方法、基数及数量</w:t>
      </w:r>
    </w:p>
    <w:p>
      <w:pPr>
        <w:spacing w:line="360" w:lineRule="auto"/>
        <w:ind w:firstLine="420" w:firstLineChars="200"/>
        <w:rPr>
          <w:rFonts w:hint="eastAsia"/>
          <w:snapToGrid w:val="0"/>
          <w:color w:val="333333"/>
        </w:rPr>
      </w:pPr>
      <w:r>
        <w:rPr>
          <w:rFonts w:hint="eastAsia"/>
          <w:snapToGrid w:val="0"/>
          <w:color w:val="333333"/>
        </w:rPr>
        <w:t>在企业的成品库内、成品堆放区随机抽取有产品质量检验合格证明或者以其他形式表明合格的、近期生产的产品（特殊情况除外）。</w:t>
      </w:r>
    </w:p>
    <w:p>
      <w:pPr>
        <w:spacing w:line="360" w:lineRule="auto"/>
        <w:ind w:firstLine="420" w:firstLineChars="200"/>
        <w:rPr>
          <w:rFonts w:hint="eastAsia"/>
          <w:snapToGrid w:val="0"/>
          <w:color w:val="333333"/>
        </w:rPr>
      </w:pPr>
      <w:bookmarkStart w:id="1" w:name="_GoBack"/>
      <w:bookmarkEnd w:id="1"/>
      <w:r>
        <w:rPr>
          <w:rFonts w:hint="eastAsia"/>
          <w:snapToGrid w:val="0"/>
          <w:color w:val="333333"/>
        </w:rPr>
        <w:t>抽样基数满足抽样数量即可。</w:t>
      </w:r>
    </w:p>
    <w:p>
      <w:pPr>
        <w:spacing w:line="360" w:lineRule="auto"/>
        <w:ind w:firstLine="420" w:firstLineChars="200"/>
        <w:rPr>
          <w:snapToGrid w:val="0"/>
          <w:color w:val="333333"/>
        </w:rPr>
      </w:pPr>
      <w:r>
        <w:rPr>
          <w:rFonts w:hint="eastAsia"/>
          <w:snapToGrid w:val="0"/>
          <w:color w:val="333333"/>
        </w:rPr>
        <w:t>每个企业随机抽取</w:t>
      </w:r>
      <w:r>
        <w:rPr>
          <w:snapToGrid w:val="0"/>
          <w:color w:val="333333"/>
        </w:rPr>
        <w:t>1</w:t>
      </w:r>
      <w:r>
        <w:rPr>
          <w:rFonts w:hint="eastAsia"/>
          <w:snapToGrid w:val="0"/>
          <w:color w:val="333333"/>
        </w:rPr>
        <w:t>种具有代表性的型号规格的产品，共抽取样品</w:t>
      </w:r>
      <w:r>
        <w:rPr>
          <w:snapToGrid w:val="0"/>
          <w:color w:val="333333"/>
        </w:rPr>
        <w:t>3</w:t>
      </w:r>
      <w:r>
        <w:rPr>
          <w:rFonts w:hint="eastAsia"/>
          <w:snapToGrid w:val="0"/>
          <w:color w:val="333333"/>
        </w:rPr>
        <w:t>台，其中</w:t>
      </w:r>
      <w:r>
        <w:rPr>
          <w:snapToGrid w:val="0"/>
          <w:color w:val="333333"/>
        </w:rPr>
        <w:t>2</w:t>
      </w:r>
      <w:r>
        <w:rPr>
          <w:rFonts w:hint="eastAsia"/>
          <w:snapToGrid w:val="0"/>
          <w:color w:val="333333"/>
        </w:rPr>
        <w:t>台作为检验样品，</w:t>
      </w:r>
      <w:r>
        <w:rPr>
          <w:snapToGrid w:val="0"/>
          <w:color w:val="333333"/>
        </w:rPr>
        <w:t>1</w:t>
      </w:r>
      <w:r>
        <w:rPr>
          <w:rFonts w:hint="eastAsia"/>
          <w:snapToGrid w:val="0"/>
          <w:color w:val="333333"/>
        </w:rPr>
        <w:t>台作为备用样品，备用样品保存在承检单位。</w:t>
      </w:r>
    </w:p>
    <w:p>
      <w:pPr>
        <w:spacing w:line="360" w:lineRule="auto"/>
        <w:ind w:firstLine="420" w:firstLineChars="200"/>
        <w:rPr>
          <w:snapToGrid w:val="0"/>
          <w:color w:val="333333"/>
        </w:rPr>
      </w:pPr>
      <w:r>
        <w:rPr>
          <w:rFonts w:hint="eastAsia"/>
          <w:snapToGrid w:val="0"/>
          <w:color w:val="333333"/>
        </w:rPr>
        <w:t>随机数一般可使用随机数表、骰子或扑克牌等方法产生。</w:t>
      </w:r>
    </w:p>
    <w:p>
      <w:pPr>
        <w:autoSpaceDE w:val="0"/>
        <w:autoSpaceDN w:val="0"/>
        <w:adjustRightInd w:val="0"/>
        <w:spacing w:line="360" w:lineRule="auto"/>
        <w:ind w:right="26"/>
        <w:outlineLvl w:val="0"/>
        <w:rPr>
          <w:rFonts w:ascii="黑体" w:eastAsia="黑体" w:cs="Sim Sun"/>
          <w:b/>
          <w:snapToGrid w:val="0"/>
        </w:rPr>
      </w:pPr>
      <w:r>
        <w:rPr>
          <w:rFonts w:ascii="黑体" w:hAnsi="宋体" w:eastAsia="黑体"/>
          <w:b/>
          <w:snapToGrid w:val="0"/>
        </w:rPr>
        <w:t>6.3</w:t>
      </w:r>
      <w:r>
        <w:rPr>
          <w:rFonts w:hint="eastAsia" w:ascii="黑体" w:hAnsi="宋体" w:eastAsia="黑体"/>
          <w:b/>
          <w:snapToGrid w:val="0"/>
        </w:rPr>
        <w:t xml:space="preserve"> 样品处置</w:t>
      </w:r>
    </w:p>
    <w:p>
      <w:pPr>
        <w:spacing w:line="360" w:lineRule="auto"/>
        <w:ind w:firstLine="420" w:firstLineChars="200"/>
        <w:rPr>
          <w:snapToGrid w:val="0"/>
        </w:rPr>
      </w:pPr>
      <w:r>
        <w:rPr>
          <w:rFonts w:hint="eastAsia"/>
          <w:snapToGrid w:val="0"/>
        </w:rPr>
        <w:t>检验用样品及备用样品应分别封样，封条数量和位置应考虑防拆封措施。</w:t>
      </w:r>
    </w:p>
    <w:p>
      <w:pPr>
        <w:spacing w:line="360" w:lineRule="auto"/>
        <w:ind w:firstLine="420" w:firstLineChars="200"/>
        <w:rPr>
          <w:snapToGrid w:val="0"/>
        </w:rPr>
      </w:pPr>
      <w:r>
        <w:rPr>
          <w:rFonts w:hint="eastAsia"/>
          <w:snapToGrid w:val="0"/>
        </w:rPr>
        <w:t>抽样人员负责将抽取样品（含备样）寄、送至指定的检验机构，检验用样品及备用样品应存</w:t>
      </w:r>
      <w:r>
        <w:rPr>
          <w:rFonts w:hint="eastAsia"/>
          <w:snapToGrid w:val="0"/>
          <w:lang w:eastAsia="zh-CN"/>
        </w:rPr>
        <w:t>放</w:t>
      </w:r>
      <w:r>
        <w:rPr>
          <w:rFonts w:hint="eastAsia"/>
          <w:snapToGrid w:val="0"/>
        </w:rPr>
        <w:t>在检验机构的样品室。</w:t>
      </w:r>
    </w:p>
    <w:p>
      <w:pPr>
        <w:spacing w:line="360" w:lineRule="auto"/>
        <w:ind w:firstLine="420" w:firstLineChars="200"/>
        <w:rPr>
          <w:snapToGrid w:val="0"/>
          <w:color w:val="333333"/>
        </w:rPr>
      </w:pPr>
      <w:r>
        <w:rPr>
          <w:rFonts w:hint="eastAsia"/>
          <w:snapToGrid w:val="0"/>
        </w:rPr>
        <w:t>如样品标签上标明特殊储存或搬运要求，样品应按要求进行处置。</w:t>
      </w:r>
    </w:p>
    <w:p>
      <w:pPr>
        <w:snapToGrid w:val="0"/>
        <w:spacing w:line="360" w:lineRule="auto"/>
        <w:outlineLvl w:val="0"/>
        <w:rPr>
          <w:rFonts w:ascii="黑体" w:hAnsi="宋体" w:eastAsia="黑体"/>
          <w:b/>
          <w:snapToGrid w:val="0"/>
        </w:rPr>
      </w:pPr>
      <w:r>
        <w:rPr>
          <w:rFonts w:ascii="黑体" w:hAnsi="宋体" w:eastAsia="黑体"/>
          <w:b/>
          <w:snapToGrid w:val="0"/>
        </w:rPr>
        <w:t>6.4</w:t>
      </w:r>
      <w:r>
        <w:rPr>
          <w:rFonts w:hint="eastAsia" w:ascii="黑体" w:hAnsi="宋体" w:eastAsia="黑体"/>
          <w:b/>
          <w:snapToGrid w:val="0"/>
        </w:rPr>
        <w:t>抽样单</w:t>
      </w:r>
    </w:p>
    <w:p>
      <w:pPr>
        <w:spacing w:line="360" w:lineRule="auto"/>
        <w:ind w:firstLine="420" w:firstLineChars="200"/>
        <w:rPr>
          <w:snapToGrid w:val="0"/>
        </w:rPr>
      </w:pPr>
      <w:r>
        <w:rPr>
          <w:rFonts w:hint="eastAsia"/>
          <w:snapToGrid w:val="0"/>
        </w:rPr>
        <w:t>应按有关规定填写抽样单，并记录被抽查产品及企业相关信息。同时记录被抽查企业上一年度生产的干衣机产品销售总额（以万元计）；若企业上一年度未生产，则记录本年度实际销售额，并加以注明。对于产品检验所需的样品技术参数等信息，需要被抽查企业提供的，应在抽样现场获取，并经企业确认。</w:t>
      </w:r>
    </w:p>
    <w:p>
      <w:pPr>
        <w:spacing w:beforeLines="50" w:afterLines="50" w:line="360" w:lineRule="auto"/>
        <w:rPr>
          <w:rFonts w:ascii="宋体"/>
          <w:b/>
          <w:snapToGrid w:val="0"/>
        </w:rPr>
      </w:pPr>
      <w:r>
        <w:rPr>
          <w:rFonts w:ascii="宋体" w:hAnsi="宋体"/>
          <w:b/>
          <w:snapToGrid w:val="0"/>
        </w:rPr>
        <w:t>7</w:t>
      </w:r>
      <w:r>
        <w:rPr>
          <w:rFonts w:hint="eastAsia" w:ascii="宋体" w:hAnsi="宋体"/>
          <w:b/>
          <w:snapToGrid w:val="0"/>
        </w:rPr>
        <w:t>检验要求</w:t>
      </w:r>
    </w:p>
    <w:p>
      <w:pPr>
        <w:snapToGrid w:val="0"/>
        <w:spacing w:line="360" w:lineRule="auto"/>
        <w:rPr>
          <w:rFonts w:ascii="宋体"/>
          <w:b/>
          <w:snapToGrid w:val="0"/>
        </w:rPr>
      </w:pPr>
      <w:r>
        <w:rPr>
          <w:rFonts w:ascii="宋体" w:hAnsi="宋体"/>
          <w:b/>
          <w:snapToGrid w:val="0"/>
        </w:rPr>
        <w:t>7.1</w:t>
      </w:r>
      <w:r>
        <w:rPr>
          <w:rFonts w:hint="eastAsia" w:ascii="宋体" w:hAnsi="宋体"/>
          <w:b/>
          <w:snapToGrid w:val="0"/>
        </w:rPr>
        <w:t>检验项目及重要程度分类</w:t>
      </w:r>
    </w:p>
    <w:p>
      <w:pPr>
        <w:spacing w:line="360" w:lineRule="auto"/>
        <w:ind w:firstLine="420" w:firstLineChars="200"/>
        <w:rPr>
          <w:rFonts w:ascii="宋体" w:hAnsi="宋体"/>
          <w:snapToGrid w:val="0"/>
        </w:rPr>
      </w:pPr>
      <w:r>
        <w:rPr>
          <w:rFonts w:hint="eastAsia" w:ascii="宋体" w:hAnsi="宋体"/>
          <w:snapToGrid w:val="0"/>
        </w:rPr>
        <w:t>检验项目及重要程度分类见表</w:t>
      </w:r>
      <w:r>
        <w:rPr>
          <w:rFonts w:ascii="宋体" w:hAnsi="宋体"/>
          <w:snapToGrid w:val="0"/>
        </w:rPr>
        <w:t>3</w:t>
      </w:r>
      <w:r>
        <w:rPr>
          <w:rFonts w:hint="eastAsia" w:ascii="宋体" w:hAnsi="宋体"/>
          <w:snapToGrid w:val="0"/>
        </w:rPr>
        <w:t>。</w:t>
      </w:r>
    </w:p>
    <w:p>
      <w:pPr>
        <w:snapToGrid w:val="0"/>
        <w:spacing w:line="360" w:lineRule="auto"/>
        <w:jc w:val="center"/>
        <w:rPr>
          <w:snapToGrid w:val="0"/>
        </w:rPr>
      </w:pPr>
      <w:r>
        <w:rPr>
          <w:rFonts w:hint="eastAsia"/>
          <w:snapToGrid w:val="0"/>
        </w:rPr>
        <w:t>表</w:t>
      </w:r>
      <w:r>
        <w:rPr>
          <w:snapToGrid w:val="0"/>
        </w:rPr>
        <w:t xml:space="preserve">3  </w:t>
      </w:r>
      <w:r>
        <w:rPr>
          <w:rFonts w:hint="eastAsia"/>
          <w:snapToGrid w:val="0"/>
        </w:rPr>
        <w:t>干衣机检验项目及重要程度分类</w:t>
      </w:r>
    </w:p>
    <w:tbl>
      <w:tblPr>
        <w:tblStyle w:val="5"/>
        <w:tblW w:w="88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2969"/>
        <w:gridCol w:w="1782"/>
        <w:gridCol w:w="1812"/>
        <w:gridCol w:w="775"/>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3" w:hRule="atLeast"/>
          <w:tblHeader/>
          <w:jc w:val="center"/>
        </w:trPr>
        <w:tc>
          <w:tcPr>
            <w:tcW w:w="710" w:type="dxa"/>
            <w:vMerge w:val="restart"/>
            <w:shd w:val="clear" w:color="auto" w:fill="auto"/>
            <w:vAlign w:val="center"/>
          </w:tcPr>
          <w:p>
            <w:pPr>
              <w:snapToGrid w:val="0"/>
              <w:spacing w:line="220" w:lineRule="exact"/>
              <w:rPr>
                <w:rFonts w:ascii="宋体" w:hAnsi="宋体"/>
                <w:snapToGrid w:val="0"/>
              </w:rPr>
            </w:pPr>
            <w:r>
              <w:rPr>
                <w:rFonts w:hint="eastAsia" w:ascii="宋体" w:hAnsi="宋体"/>
                <w:snapToGrid w:val="0"/>
              </w:rPr>
              <w:t>序号</w:t>
            </w:r>
          </w:p>
        </w:tc>
        <w:tc>
          <w:tcPr>
            <w:tcW w:w="2969" w:type="dxa"/>
            <w:vMerge w:val="restart"/>
            <w:shd w:val="clear" w:color="auto" w:fill="auto"/>
            <w:vAlign w:val="center"/>
          </w:tcPr>
          <w:p>
            <w:pPr>
              <w:snapToGrid w:val="0"/>
              <w:spacing w:line="220" w:lineRule="exact"/>
              <w:rPr>
                <w:rFonts w:ascii="宋体" w:hAnsi="宋体"/>
                <w:snapToGrid w:val="0"/>
              </w:rPr>
            </w:pPr>
            <w:r>
              <w:rPr>
                <w:rFonts w:hint="eastAsia" w:ascii="宋体" w:hAnsi="宋体"/>
                <w:snapToGrid w:val="0"/>
              </w:rPr>
              <w:t>检验项目</w:t>
            </w:r>
          </w:p>
        </w:tc>
        <w:tc>
          <w:tcPr>
            <w:tcW w:w="1782" w:type="dxa"/>
            <w:vMerge w:val="restart"/>
            <w:shd w:val="clear" w:color="auto" w:fill="auto"/>
            <w:vAlign w:val="center"/>
          </w:tcPr>
          <w:p>
            <w:pPr>
              <w:snapToGrid w:val="0"/>
              <w:spacing w:line="220" w:lineRule="exact"/>
              <w:rPr>
                <w:rFonts w:ascii="宋体" w:hAnsi="宋体"/>
                <w:snapToGrid w:val="0"/>
              </w:rPr>
            </w:pPr>
            <w:r>
              <w:rPr>
                <w:rFonts w:hint="eastAsia" w:ascii="宋体" w:hAnsi="宋体"/>
                <w:snapToGrid w:val="0"/>
              </w:rPr>
              <w:t>依据法律法规</w:t>
            </w:r>
          </w:p>
          <w:p>
            <w:pPr>
              <w:snapToGrid w:val="0"/>
              <w:spacing w:line="220" w:lineRule="exact"/>
              <w:rPr>
                <w:rFonts w:ascii="宋体" w:hAnsi="宋体"/>
                <w:snapToGrid w:val="0"/>
              </w:rPr>
            </w:pPr>
            <w:r>
              <w:rPr>
                <w:rFonts w:hint="eastAsia" w:ascii="宋体" w:hAnsi="宋体"/>
                <w:snapToGrid w:val="0"/>
              </w:rPr>
              <w:t>或标准条款</w:t>
            </w:r>
          </w:p>
        </w:tc>
        <w:tc>
          <w:tcPr>
            <w:tcW w:w="1812" w:type="dxa"/>
            <w:vMerge w:val="restart"/>
            <w:shd w:val="clear" w:color="auto" w:fill="auto"/>
            <w:vAlign w:val="center"/>
          </w:tcPr>
          <w:p>
            <w:pPr>
              <w:snapToGrid w:val="0"/>
              <w:spacing w:line="220" w:lineRule="exact"/>
              <w:rPr>
                <w:rFonts w:ascii="宋体" w:hAnsi="宋体"/>
                <w:snapToGrid w:val="0"/>
              </w:rPr>
            </w:pPr>
            <w:r>
              <w:rPr>
                <w:rFonts w:hint="eastAsia" w:ascii="宋体" w:hAnsi="宋体"/>
                <w:snapToGrid w:val="0"/>
              </w:rPr>
              <w:t>检测方法</w:t>
            </w:r>
          </w:p>
        </w:tc>
        <w:tc>
          <w:tcPr>
            <w:tcW w:w="1534" w:type="dxa"/>
            <w:gridSpan w:val="2"/>
            <w:shd w:val="clear" w:color="auto" w:fill="auto"/>
          </w:tcPr>
          <w:p>
            <w:pPr>
              <w:widowControl/>
              <w:spacing w:line="220" w:lineRule="exact"/>
              <w:jc w:val="center"/>
              <w:rPr>
                <w:rFonts w:ascii="宋体" w:hAnsi="宋体"/>
                <w:snapToGrid w:val="0"/>
              </w:rPr>
            </w:pPr>
            <w:r>
              <w:rPr>
                <w:rFonts w:hint="eastAsia" w:ascii="宋体" w:hAnsi="宋体"/>
                <w:snapToGrid w:val="0"/>
              </w:rPr>
              <w:t>重要程度分类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710" w:type="dxa"/>
            <w:vMerge w:val="continue"/>
            <w:shd w:val="clear" w:color="auto" w:fill="auto"/>
            <w:vAlign w:val="center"/>
          </w:tcPr>
          <w:p>
            <w:pPr>
              <w:snapToGrid w:val="0"/>
              <w:spacing w:line="220" w:lineRule="exact"/>
              <w:rPr>
                <w:rFonts w:ascii="宋体" w:hAnsi="宋体"/>
                <w:snapToGrid w:val="0"/>
              </w:rPr>
            </w:pPr>
          </w:p>
        </w:tc>
        <w:tc>
          <w:tcPr>
            <w:tcW w:w="2969" w:type="dxa"/>
            <w:vMerge w:val="continue"/>
            <w:shd w:val="clear" w:color="auto" w:fill="auto"/>
            <w:vAlign w:val="center"/>
          </w:tcPr>
          <w:p>
            <w:pPr>
              <w:snapToGrid w:val="0"/>
              <w:spacing w:line="220" w:lineRule="exact"/>
              <w:rPr>
                <w:rFonts w:ascii="宋体" w:hAnsi="宋体"/>
                <w:snapToGrid w:val="0"/>
              </w:rPr>
            </w:pPr>
          </w:p>
        </w:tc>
        <w:tc>
          <w:tcPr>
            <w:tcW w:w="1782" w:type="dxa"/>
            <w:vMerge w:val="continue"/>
            <w:shd w:val="clear" w:color="auto" w:fill="auto"/>
            <w:vAlign w:val="center"/>
          </w:tcPr>
          <w:p>
            <w:pPr>
              <w:snapToGrid w:val="0"/>
              <w:spacing w:line="220" w:lineRule="exact"/>
              <w:rPr>
                <w:rFonts w:ascii="宋体" w:hAnsi="宋体"/>
                <w:snapToGrid w:val="0"/>
              </w:rPr>
            </w:pPr>
          </w:p>
        </w:tc>
        <w:tc>
          <w:tcPr>
            <w:tcW w:w="1812" w:type="dxa"/>
            <w:vMerge w:val="continue"/>
            <w:shd w:val="clear" w:color="auto" w:fill="auto"/>
            <w:vAlign w:val="center"/>
          </w:tcPr>
          <w:p>
            <w:pPr>
              <w:snapToGrid w:val="0"/>
              <w:spacing w:line="220" w:lineRule="exact"/>
              <w:rPr>
                <w:rFonts w:ascii="宋体" w:hAnsi="宋体"/>
                <w:snapToGrid w:val="0"/>
              </w:rPr>
            </w:pPr>
          </w:p>
        </w:tc>
        <w:tc>
          <w:tcPr>
            <w:tcW w:w="775" w:type="dxa"/>
            <w:shd w:val="clear" w:color="auto" w:fill="auto"/>
            <w:vAlign w:val="center"/>
          </w:tcPr>
          <w:p>
            <w:pPr>
              <w:snapToGrid w:val="0"/>
              <w:spacing w:line="220" w:lineRule="exact"/>
              <w:jc w:val="center"/>
              <w:rPr>
                <w:rFonts w:ascii="宋体" w:hAnsi="宋体"/>
                <w:snapToGrid w:val="0"/>
              </w:rPr>
            </w:pPr>
            <w:r>
              <w:rPr>
                <w:rFonts w:hint="eastAsia" w:ascii="宋体" w:hAnsi="宋体"/>
                <w:snapToGrid w:val="0"/>
              </w:rPr>
              <w:t>A类</w:t>
            </w:r>
          </w:p>
        </w:tc>
        <w:tc>
          <w:tcPr>
            <w:tcW w:w="759" w:type="dxa"/>
            <w:shd w:val="clear" w:color="auto" w:fill="auto"/>
            <w:vAlign w:val="center"/>
          </w:tcPr>
          <w:p>
            <w:pPr>
              <w:snapToGrid w:val="0"/>
              <w:spacing w:line="220" w:lineRule="exact"/>
              <w:jc w:val="center"/>
              <w:rPr>
                <w:rFonts w:ascii="宋体" w:hAnsi="宋体"/>
                <w:snapToGrid w:val="0"/>
              </w:rPr>
            </w:pPr>
            <w:r>
              <w:rPr>
                <w:rFonts w:hint="eastAsia" w:ascii="宋体" w:hAnsi="宋体"/>
                <w:snapToGrid w:val="0"/>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jc w:val="center"/>
        </w:trPr>
        <w:tc>
          <w:tcPr>
            <w:tcW w:w="710" w:type="dxa"/>
            <w:shd w:val="clear" w:color="auto" w:fill="auto"/>
            <w:vAlign w:val="center"/>
          </w:tcPr>
          <w:p>
            <w:pPr>
              <w:snapToGrid w:val="0"/>
              <w:spacing w:line="220" w:lineRule="exact"/>
              <w:jc w:val="center"/>
              <w:rPr>
                <w:rFonts w:ascii="宋体" w:hAnsi="宋体"/>
                <w:snapToGrid w:val="0"/>
              </w:rPr>
            </w:pPr>
            <w:r>
              <w:rPr>
                <w:rFonts w:hint="eastAsia" w:ascii="宋体" w:hAnsi="宋体"/>
                <w:snapToGrid w:val="0"/>
              </w:rPr>
              <w:t>1</w:t>
            </w:r>
          </w:p>
        </w:tc>
        <w:tc>
          <w:tcPr>
            <w:tcW w:w="2969" w:type="dxa"/>
            <w:shd w:val="clear" w:color="auto" w:fill="auto"/>
            <w:vAlign w:val="center"/>
          </w:tcPr>
          <w:p>
            <w:pPr>
              <w:snapToGrid w:val="0"/>
              <w:spacing w:line="220" w:lineRule="exact"/>
              <w:rPr>
                <w:rFonts w:ascii="宋体" w:hAnsi="宋体"/>
                <w:snapToGrid w:val="0"/>
              </w:rPr>
            </w:pPr>
            <w:r>
              <w:rPr>
                <w:rFonts w:hint="eastAsia" w:ascii="宋体" w:hAnsi="宋体"/>
                <w:snapToGrid w:val="0"/>
              </w:rPr>
              <w:t>对触及带电部件的防护</w:t>
            </w:r>
          </w:p>
        </w:tc>
        <w:tc>
          <w:tcPr>
            <w:tcW w:w="1782" w:type="dxa"/>
            <w:vMerge w:val="restart"/>
            <w:shd w:val="clear" w:color="auto" w:fill="auto"/>
            <w:vAlign w:val="center"/>
          </w:tcPr>
          <w:p>
            <w:pPr>
              <w:snapToGrid w:val="0"/>
              <w:spacing w:line="220" w:lineRule="exact"/>
              <w:rPr>
                <w:rFonts w:ascii="宋体" w:hAnsi="宋体"/>
                <w:snapToGrid w:val="0"/>
              </w:rPr>
            </w:pPr>
            <w:r>
              <w:rPr>
                <w:rFonts w:hint="eastAsia" w:ascii="宋体" w:hAnsi="宋体"/>
                <w:snapToGrid w:val="0"/>
              </w:rPr>
              <w:t>GB 4706.1-2005</w:t>
            </w:r>
          </w:p>
          <w:p>
            <w:pPr>
              <w:snapToGrid w:val="0"/>
              <w:spacing w:line="220" w:lineRule="exact"/>
              <w:rPr>
                <w:rFonts w:ascii="宋体" w:hAnsi="宋体"/>
                <w:snapToGrid w:val="0"/>
              </w:rPr>
            </w:pPr>
            <w:r>
              <w:rPr>
                <w:rFonts w:hint="eastAsia" w:ascii="宋体" w:hAnsi="宋体"/>
                <w:snapToGrid w:val="0"/>
              </w:rPr>
              <w:t>GB 4706.60-2008</w:t>
            </w:r>
          </w:p>
        </w:tc>
        <w:tc>
          <w:tcPr>
            <w:tcW w:w="1812" w:type="dxa"/>
            <w:vMerge w:val="restart"/>
            <w:shd w:val="clear" w:color="auto" w:fill="auto"/>
            <w:vAlign w:val="center"/>
          </w:tcPr>
          <w:p>
            <w:pPr>
              <w:snapToGrid w:val="0"/>
              <w:spacing w:line="220" w:lineRule="exact"/>
              <w:rPr>
                <w:rFonts w:ascii="宋体" w:hAnsi="宋体"/>
                <w:snapToGrid w:val="0"/>
              </w:rPr>
            </w:pPr>
            <w:r>
              <w:rPr>
                <w:rFonts w:hint="eastAsia" w:ascii="宋体" w:hAnsi="宋体"/>
                <w:snapToGrid w:val="0"/>
              </w:rPr>
              <w:t>GB 4706.1-2005</w:t>
            </w:r>
          </w:p>
          <w:p>
            <w:pPr>
              <w:snapToGrid w:val="0"/>
              <w:spacing w:line="220" w:lineRule="exact"/>
              <w:rPr>
                <w:rFonts w:ascii="宋体" w:hAnsi="宋体"/>
                <w:snapToGrid w:val="0"/>
              </w:rPr>
            </w:pPr>
            <w:r>
              <w:rPr>
                <w:rFonts w:hint="eastAsia" w:ascii="宋体" w:hAnsi="宋体"/>
                <w:snapToGrid w:val="0"/>
              </w:rPr>
              <w:t>GB 4706.60-2008</w:t>
            </w:r>
          </w:p>
        </w:tc>
        <w:tc>
          <w:tcPr>
            <w:tcW w:w="775" w:type="dxa"/>
            <w:shd w:val="clear" w:color="auto" w:fill="auto"/>
            <w:vAlign w:val="center"/>
          </w:tcPr>
          <w:p>
            <w:pPr>
              <w:snapToGrid w:val="0"/>
              <w:spacing w:line="220" w:lineRule="exact"/>
              <w:jc w:val="center"/>
              <w:rPr>
                <w:rFonts w:ascii="宋体" w:hAnsi="宋体"/>
                <w:snapToGrid w:val="0"/>
              </w:rPr>
            </w:pPr>
            <w:r>
              <w:rPr>
                <w:rFonts w:hint="eastAsia" w:ascii="宋体" w:hAnsi="宋体"/>
                <w:snapToGrid w:val="0"/>
              </w:rPr>
              <w:t>●</w:t>
            </w:r>
          </w:p>
        </w:tc>
        <w:tc>
          <w:tcPr>
            <w:tcW w:w="759" w:type="dxa"/>
            <w:shd w:val="clear" w:color="auto" w:fill="auto"/>
            <w:vAlign w:val="center"/>
          </w:tcPr>
          <w:p>
            <w:pPr>
              <w:snapToGrid w:val="0"/>
              <w:spacing w:line="220" w:lineRule="exact"/>
              <w:jc w:val="center"/>
              <w:rPr>
                <w:rFonts w:ascii="宋体" w:hAnsi="宋体"/>
                <w:snapToGrid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10" w:type="dxa"/>
            <w:shd w:val="clear" w:color="auto" w:fill="auto"/>
            <w:vAlign w:val="center"/>
          </w:tcPr>
          <w:p>
            <w:pPr>
              <w:snapToGrid w:val="0"/>
              <w:spacing w:line="220" w:lineRule="exact"/>
              <w:jc w:val="center"/>
              <w:rPr>
                <w:rFonts w:ascii="宋体" w:hAnsi="宋体"/>
                <w:snapToGrid w:val="0"/>
              </w:rPr>
            </w:pPr>
            <w:r>
              <w:rPr>
                <w:rFonts w:hint="eastAsia" w:ascii="宋体" w:hAnsi="宋体"/>
                <w:snapToGrid w:val="0"/>
              </w:rPr>
              <w:t>2</w:t>
            </w:r>
          </w:p>
        </w:tc>
        <w:tc>
          <w:tcPr>
            <w:tcW w:w="2969" w:type="dxa"/>
            <w:shd w:val="clear" w:color="auto" w:fill="auto"/>
            <w:vAlign w:val="center"/>
          </w:tcPr>
          <w:p>
            <w:pPr>
              <w:snapToGrid w:val="0"/>
              <w:rPr>
                <w:rFonts w:ascii="宋体" w:hAnsi="宋体"/>
                <w:snapToGrid w:val="0"/>
              </w:rPr>
            </w:pPr>
            <w:r>
              <w:rPr>
                <w:rFonts w:hint="eastAsia" w:ascii="宋体" w:hAnsi="宋体"/>
                <w:snapToGrid w:val="0"/>
              </w:rPr>
              <w:t>输入功率和电流</w:t>
            </w:r>
          </w:p>
        </w:tc>
        <w:tc>
          <w:tcPr>
            <w:tcW w:w="1782" w:type="dxa"/>
            <w:vMerge w:val="continue"/>
            <w:shd w:val="clear" w:color="auto" w:fill="auto"/>
            <w:vAlign w:val="center"/>
          </w:tcPr>
          <w:p>
            <w:pPr>
              <w:snapToGrid w:val="0"/>
              <w:spacing w:line="220" w:lineRule="exact"/>
              <w:rPr>
                <w:rFonts w:ascii="宋体" w:hAnsi="宋体"/>
                <w:snapToGrid w:val="0"/>
              </w:rPr>
            </w:pPr>
          </w:p>
        </w:tc>
        <w:tc>
          <w:tcPr>
            <w:tcW w:w="1812" w:type="dxa"/>
            <w:vMerge w:val="continue"/>
            <w:shd w:val="clear" w:color="auto" w:fill="auto"/>
            <w:vAlign w:val="center"/>
          </w:tcPr>
          <w:p>
            <w:pPr>
              <w:snapToGrid w:val="0"/>
              <w:spacing w:line="220" w:lineRule="exact"/>
              <w:rPr>
                <w:rFonts w:ascii="宋体" w:hAnsi="宋体"/>
                <w:snapToGrid w:val="0"/>
              </w:rPr>
            </w:pPr>
          </w:p>
        </w:tc>
        <w:tc>
          <w:tcPr>
            <w:tcW w:w="775" w:type="dxa"/>
            <w:shd w:val="clear" w:color="auto" w:fill="auto"/>
            <w:vAlign w:val="center"/>
          </w:tcPr>
          <w:p>
            <w:pPr>
              <w:snapToGrid w:val="0"/>
              <w:spacing w:line="220" w:lineRule="exact"/>
              <w:jc w:val="center"/>
              <w:rPr>
                <w:rFonts w:ascii="宋体" w:hAnsi="宋体"/>
                <w:snapToGrid w:val="0"/>
              </w:rPr>
            </w:pPr>
            <w:r>
              <w:rPr>
                <w:rFonts w:hint="eastAsia" w:ascii="宋体" w:hAnsi="宋体"/>
                <w:snapToGrid w:val="0"/>
              </w:rPr>
              <w:t>●</w:t>
            </w:r>
          </w:p>
        </w:tc>
        <w:tc>
          <w:tcPr>
            <w:tcW w:w="759" w:type="dxa"/>
            <w:shd w:val="clear" w:color="auto" w:fill="auto"/>
            <w:vAlign w:val="center"/>
          </w:tcPr>
          <w:p>
            <w:pPr>
              <w:snapToGrid w:val="0"/>
              <w:spacing w:line="220" w:lineRule="exact"/>
              <w:jc w:val="center"/>
              <w:rPr>
                <w:rFonts w:ascii="宋体" w:hAnsi="宋体"/>
                <w:snapToGrid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10" w:type="dxa"/>
            <w:shd w:val="clear" w:color="auto" w:fill="auto"/>
            <w:vAlign w:val="center"/>
          </w:tcPr>
          <w:p>
            <w:pPr>
              <w:snapToGrid w:val="0"/>
              <w:spacing w:line="220" w:lineRule="exact"/>
              <w:jc w:val="center"/>
              <w:rPr>
                <w:rFonts w:ascii="宋体" w:hAnsi="宋体"/>
                <w:snapToGrid w:val="0"/>
              </w:rPr>
            </w:pPr>
            <w:r>
              <w:rPr>
                <w:rFonts w:hint="eastAsia" w:ascii="宋体" w:hAnsi="宋体"/>
                <w:snapToGrid w:val="0"/>
              </w:rPr>
              <w:t>3</w:t>
            </w:r>
          </w:p>
        </w:tc>
        <w:tc>
          <w:tcPr>
            <w:tcW w:w="2969" w:type="dxa"/>
            <w:shd w:val="clear" w:color="auto" w:fill="auto"/>
            <w:vAlign w:val="center"/>
          </w:tcPr>
          <w:p>
            <w:pPr>
              <w:snapToGrid w:val="0"/>
              <w:rPr>
                <w:rFonts w:ascii="宋体" w:hAnsi="宋体"/>
                <w:snapToGrid w:val="0"/>
              </w:rPr>
            </w:pPr>
            <w:r>
              <w:rPr>
                <w:rFonts w:hint="eastAsia" w:ascii="宋体" w:hAnsi="宋体"/>
                <w:snapToGrid w:val="0"/>
              </w:rPr>
              <w:t>发热</w:t>
            </w:r>
          </w:p>
        </w:tc>
        <w:tc>
          <w:tcPr>
            <w:tcW w:w="1782" w:type="dxa"/>
            <w:vMerge w:val="continue"/>
            <w:shd w:val="clear" w:color="auto" w:fill="auto"/>
            <w:vAlign w:val="center"/>
          </w:tcPr>
          <w:p>
            <w:pPr>
              <w:snapToGrid w:val="0"/>
              <w:spacing w:line="220" w:lineRule="exact"/>
              <w:rPr>
                <w:rFonts w:ascii="宋体" w:hAnsi="宋体"/>
                <w:snapToGrid w:val="0"/>
              </w:rPr>
            </w:pPr>
          </w:p>
        </w:tc>
        <w:tc>
          <w:tcPr>
            <w:tcW w:w="1812" w:type="dxa"/>
            <w:vMerge w:val="continue"/>
            <w:shd w:val="clear" w:color="auto" w:fill="auto"/>
            <w:vAlign w:val="center"/>
          </w:tcPr>
          <w:p>
            <w:pPr>
              <w:snapToGrid w:val="0"/>
              <w:spacing w:line="220" w:lineRule="exact"/>
              <w:rPr>
                <w:rFonts w:ascii="宋体" w:hAnsi="宋体"/>
                <w:snapToGrid w:val="0"/>
              </w:rPr>
            </w:pPr>
          </w:p>
        </w:tc>
        <w:tc>
          <w:tcPr>
            <w:tcW w:w="775" w:type="dxa"/>
            <w:shd w:val="clear" w:color="auto" w:fill="auto"/>
            <w:vAlign w:val="center"/>
          </w:tcPr>
          <w:p>
            <w:pPr>
              <w:snapToGrid w:val="0"/>
              <w:spacing w:line="220" w:lineRule="exact"/>
              <w:jc w:val="center"/>
              <w:rPr>
                <w:rFonts w:ascii="宋体" w:hAnsi="宋体"/>
                <w:snapToGrid w:val="0"/>
              </w:rPr>
            </w:pPr>
            <w:r>
              <w:rPr>
                <w:rFonts w:hint="eastAsia" w:ascii="宋体" w:hAnsi="宋体"/>
                <w:snapToGrid w:val="0"/>
              </w:rPr>
              <w:t>●</w:t>
            </w:r>
          </w:p>
        </w:tc>
        <w:tc>
          <w:tcPr>
            <w:tcW w:w="759" w:type="dxa"/>
            <w:shd w:val="clear" w:color="auto" w:fill="auto"/>
            <w:vAlign w:val="center"/>
          </w:tcPr>
          <w:p>
            <w:pPr>
              <w:snapToGrid w:val="0"/>
              <w:spacing w:line="220" w:lineRule="exact"/>
              <w:jc w:val="center"/>
              <w:rPr>
                <w:rFonts w:ascii="宋体" w:hAnsi="宋体"/>
                <w:snapToGrid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10" w:type="dxa"/>
            <w:shd w:val="clear" w:color="auto" w:fill="auto"/>
            <w:vAlign w:val="center"/>
          </w:tcPr>
          <w:p>
            <w:pPr>
              <w:snapToGrid w:val="0"/>
              <w:spacing w:line="220" w:lineRule="exact"/>
              <w:jc w:val="center"/>
              <w:rPr>
                <w:rFonts w:ascii="宋体" w:hAnsi="宋体"/>
                <w:snapToGrid w:val="0"/>
              </w:rPr>
            </w:pPr>
            <w:r>
              <w:rPr>
                <w:rFonts w:hint="eastAsia" w:ascii="宋体" w:hAnsi="宋体"/>
                <w:snapToGrid w:val="0"/>
              </w:rPr>
              <w:t>4</w:t>
            </w:r>
          </w:p>
        </w:tc>
        <w:tc>
          <w:tcPr>
            <w:tcW w:w="2969" w:type="dxa"/>
            <w:shd w:val="clear" w:color="auto" w:fill="auto"/>
            <w:vAlign w:val="center"/>
          </w:tcPr>
          <w:p>
            <w:pPr>
              <w:snapToGrid w:val="0"/>
              <w:rPr>
                <w:rFonts w:ascii="宋体" w:hAnsi="宋体"/>
                <w:snapToGrid w:val="0"/>
              </w:rPr>
            </w:pPr>
            <w:r>
              <w:rPr>
                <w:rFonts w:hint="eastAsia" w:ascii="宋体" w:hAnsi="宋体"/>
                <w:snapToGrid w:val="0"/>
              </w:rPr>
              <w:t>工作温度下的泄漏电流和电气强度</w:t>
            </w:r>
          </w:p>
        </w:tc>
        <w:tc>
          <w:tcPr>
            <w:tcW w:w="1782" w:type="dxa"/>
            <w:vMerge w:val="continue"/>
            <w:shd w:val="clear" w:color="auto" w:fill="auto"/>
            <w:vAlign w:val="center"/>
          </w:tcPr>
          <w:p>
            <w:pPr>
              <w:snapToGrid w:val="0"/>
              <w:spacing w:line="220" w:lineRule="exact"/>
              <w:rPr>
                <w:rFonts w:ascii="宋体" w:hAnsi="宋体"/>
                <w:snapToGrid w:val="0"/>
              </w:rPr>
            </w:pPr>
          </w:p>
        </w:tc>
        <w:tc>
          <w:tcPr>
            <w:tcW w:w="1812" w:type="dxa"/>
            <w:vMerge w:val="continue"/>
            <w:shd w:val="clear" w:color="auto" w:fill="auto"/>
            <w:vAlign w:val="center"/>
          </w:tcPr>
          <w:p>
            <w:pPr>
              <w:snapToGrid w:val="0"/>
              <w:spacing w:line="220" w:lineRule="exact"/>
              <w:rPr>
                <w:rFonts w:ascii="宋体" w:hAnsi="宋体"/>
                <w:snapToGrid w:val="0"/>
              </w:rPr>
            </w:pPr>
          </w:p>
        </w:tc>
        <w:tc>
          <w:tcPr>
            <w:tcW w:w="775" w:type="dxa"/>
            <w:shd w:val="clear" w:color="auto" w:fill="auto"/>
            <w:vAlign w:val="center"/>
          </w:tcPr>
          <w:p>
            <w:pPr>
              <w:snapToGrid w:val="0"/>
              <w:spacing w:line="220" w:lineRule="exact"/>
              <w:jc w:val="center"/>
              <w:rPr>
                <w:rFonts w:ascii="宋体" w:hAnsi="宋体"/>
                <w:snapToGrid w:val="0"/>
              </w:rPr>
            </w:pPr>
            <w:r>
              <w:rPr>
                <w:rFonts w:hint="eastAsia" w:ascii="宋体" w:hAnsi="宋体"/>
                <w:snapToGrid w:val="0"/>
              </w:rPr>
              <w:t>●</w:t>
            </w:r>
          </w:p>
        </w:tc>
        <w:tc>
          <w:tcPr>
            <w:tcW w:w="759" w:type="dxa"/>
            <w:shd w:val="clear" w:color="auto" w:fill="auto"/>
            <w:vAlign w:val="center"/>
          </w:tcPr>
          <w:p>
            <w:pPr>
              <w:snapToGrid w:val="0"/>
              <w:spacing w:line="220" w:lineRule="exact"/>
              <w:jc w:val="center"/>
              <w:rPr>
                <w:rFonts w:ascii="宋体" w:hAnsi="宋体"/>
                <w:snapToGrid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10" w:type="dxa"/>
            <w:shd w:val="clear" w:color="auto" w:fill="auto"/>
            <w:vAlign w:val="center"/>
          </w:tcPr>
          <w:p>
            <w:pPr>
              <w:snapToGrid w:val="0"/>
              <w:spacing w:line="220" w:lineRule="exact"/>
              <w:jc w:val="center"/>
              <w:rPr>
                <w:rFonts w:ascii="宋体" w:hAnsi="宋体"/>
                <w:snapToGrid w:val="0"/>
              </w:rPr>
            </w:pPr>
            <w:r>
              <w:rPr>
                <w:rFonts w:hint="eastAsia" w:ascii="宋体" w:hAnsi="宋体"/>
                <w:snapToGrid w:val="0"/>
              </w:rPr>
              <w:t>5</w:t>
            </w:r>
          </w:p>
        </w:tc>
        <w:tc>
          <w:tcPr>
            <w:tcW w:w="2969" w:type="dxa"/>
            <w:shd w:val="clear" w:color="auto" w:fill="auto"/>
            <w:vAlign w:val="center"/>
          </w:tcPr>
          <w:p>
            <w:pPr>
              <w:snapToGrid w:val="0"/>
              <w:rPr>
                <w:rFonts w:ascii="宋体" w:hAnsi="宋体"/>
                <w:snapToGrid w:val="0"/>
              </w:rPr>
            </w:pPr>
            <w:r>
              <w:rPr>
                <w:rFonts w:hint="eastAsia" w:ascii="宋体" w:hAnsi="宋体"/>
                <w:snapToGrid w:val="0"/>
              </w:rPr>
              <w:t>耐潮湿</w:t>
            </w:r>
          </w:p>
        </w:tc>
        <w:tc>
          <w:tcPr>
            <w:tcW w:w="1782" w:type="dxa"/>
            <w:vMerge w:val="continue"/>
            <w:shd w:val="clear" w:color="auto" w:fill="auto"/>
            <w:vAlign w:val="center"/>
          </w:tcPr>
          <w:p>
            <w:pPr>
              <w:snapToGrid w:val="0"/>
              <w:spacing w:line="220" w:lineRule="exact"/>
              <w:rPr>
                <w:rFonts w:ascii="宋体" w:hAnsi="宋体"/>
                <w:snapToGrid w:val="0"/>
              </w:rPr>
            </w:pPr>
          </w:p>
        </w:tc>
        <w:tc>
          <w:tcPr>
            <w:tcW w:w="1812" w:type="dxa"/>
            <w:vMerge w:val="continue"/>
            <w:shd w:val="clear" w:color="auto" w:fill="auto"/>
            <w:vAlign w:val="center"/>
          </w:tcPr>
          <w:p>
            <w:pPr>
              <w:snapToGrid w:val="0"/>
              <w:spacing w:line="220" w:lineRule="exact"/>
              <w:rPr>
                <w:rFonts w:ascii="宋体" w:hAnsi="宋体"/>
                <w:snapToGrid w:val="0"/>
              </w:rPr>
            </w:pPr>
          </w:p>
        </w:tc>
        <w:tc>
          <w:tcPr>
            <w:tcW w:w="775" w:type="dxa"/>
            <w:shd w:val="clear" w:color="auto" w:fill="auto"/>
            <w:vAlign w:val="center"/>
          </w:tcPr>
          <w:p>
            <w:pPr>
              <w:snapToGrid w:val="0"/>
              <w:spacing w:line="220" w:lineRule="exact"/>
              <w:jc w:val="center"/>
              <w:rPr>
                <w:rFonts w:ascii="宋体" w:hAnsi="宋体"/>
                <w:snapToGrid w:val="0"/>
              </w:rPr>
            </w:pPr>
            <w:r>
              <w:rPr>
                <w:rFonts w:hint="eastAsia" w:ascii="宋体" w:hAnsi="宋体"/>
                <w:snapToGrid w:val="0"/>
              </w:rPr>
              <w:t>●</w:t>
            </w:r>
          </w:p>
        </w:tc>
        <w:tc>
          <w:tcPr>
            <w:tcW w:w="759" w:type="dxa"/>
            <w:shd w:val="clear" w:color="auto" w:fill="auto"/>
            <w:vAlign w:val="center"/>
          </w:tcPr>
          <w:p>
            <w:pPr>
              <w:snapToGrid w:val="0"/>
              <w:spacing w:line="220" w:lineRule="exact"/>
              <w:jc w:val="center"/>
              <w:rPr>
                <w:rFonts w:ascii="宋体" w:hAnsi="宋体"/>
                <w:snapToGrid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10" w:type="dxa"/>
            <w:shd w:val="clear" w:color="auto" w:fill="auto"/>
            <w:vAlign w:val="center"/>
          </w:tcPr>
          <w:p>
            <w:pPr>
              <w:snapToGrid w:val="0"/>
              <w:spacing w:line="220" w:lineRule="exact"/>
              <w:jc w:val="center"/>
              <w:rPr>
                <w:rFonts w:ascii="宋体" w:hAnsi="宋体"/>
                <w:snapToGrid w:val="0"/>
              </w:rPr>
            </w:pPr>
            <w:r>
              <w:rPr>
                <w:rFonts w:hint="eastAsia" w:ascii="宋体" w:hAnsi="宋体"/>
                <w:snapToGrid w:val="0"/>
              </w:rPr>
              <w:t>6</w:t>
            </w:r>
          </w:p>
        </w:tc>
        <w:tc>
          <w:tcPr>
            <w:tcW w:w="2969" w:type="dxa"/>
            <w:shd w:val="clear" w:color="auto" w:fill="auto"/>
            <w:vAlign w:val="center"/>
          </w:tcPr>
          <w:p>
            <w:pPr>
              <w:snapToGrid w:val="0"/>
              <w:rPr>
                <w:rFonts w:ascii="宋体" w:hAnsi="宋体"/>
                <w:snapToGrid w:val="0"/>
              </w:rPr>
            </w:pPr>
            <w:r>
              <w:rPr>
                <w:rFonts w:hint="eastAsia" w:ascii="宋体" w:hAnsi="宋体"/>
                <w:snapToGrid w:val="0"/>
              </w:rPr>
              <w:t>泄漏电流和电气强度</w:t>
            </w:r>
          </w:p>
        </w:tc>
        <w:tc>
          <w:tcPr>
            <w:tcW w:w="1782" w:type="dxa"/>
            <w:vMerge w:val="continue"/>
            <w:shd w:val="clear" w:color="auto" w:fill="auto"/>
            <w:vAlign w:val="center"/>
          </w:tcPr>
          <w:p>
            <w:pPr>
              <w:snapToGrid w:val="0"/>
              <w:spacing w:line="220" w:lineRule="exact"/>
              <w:rPr>
                <w:rFonts w:ascii="宋体" w:hAnsi="宋体"/>
                <w:snapToGrid w:val="0"/>
              </w:rPr>
            </w:pPr>
          </w:p>
        </w:tc>
        <w:tc>
          <w:tcPr>
            <w:tcW w:w="1812" w:type="dxa"/>
            <w:vMerge w:val="continue"/>
            <w:shd w:val="clear" w:color="auto" w:fill="auto"/>
            <w:vAlign w:val="center"/>
          </w:tcPr>
          <w:p>
            <w:pPr>
              <w:snapToGrid w:val="0"/>
              <w:spacing w:line="220" w:lineRule="exact"/>
              <w:rPr>
                <w:rFonts w:ascii="宋体" w:hAnsi="宋体"/>
                <w:snapToGrid w:val="0"/>
              </w:rPr>
            </w:pPr>
          </w:p>
        </w:tc>
        <w:tc>
          <w:tcPr>
            <w:tcW w:w="775" w:type="dxa"/>
            <w:shd w:val="clear" w:color="auto" w:fill="auto"/>
            <w:vAlign w:val="center"/>
          </w:tcPr>
          <w:p>
            <w:pPr>
              <w:snapToGrid w:val="0"/>
              <w:spacing w:line="220" w:lineRule="exact"/>
              <w:jc w:val="center"/>
              <w:rPr>
                <w:rFonts w:ascii="宋体" w:hAnsi="宋体"/>
                <w:snapToGrid w:val="0"/>
              </w:rPr>
            </w:pPr>
            <w:r>
              <w:rPr>
                <w:rFonts w:hint="eastAsia" w:ascii="宋体" w:hAnsi="宋体"/>
                <w:snapToGrid w:val="0"/>
              </w:rPr>
              <w:t>●</w:t>
            </w:r>
          </w:p>
        </w:tc>
        <w:tc>
          <w:tcPr>
            <w:tcW w:w="759" w:type="dxa"/>
            <w:shd w:val="clear" w:color="auto" w:fill="auto"/>
            <w:vAlign w:val="center"/>
          </w:tcPr>
          <w:p>
            <w:pPr>
              <w:snapToGrid w:val="0"/>
              <w:spacing w:line="220" w:lineRule="exact"/>
              <w:jc w:val="center"/>
              <w:rPr>
                <w:rFonts w:ascii="宋体" w:hAnsi="宋体"/>
                <w:snapToGrid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10" w:type="dxa"/>
            <w:shd w:val="clear" w:color="auto" w:fill="auto"/>
            <w:vAlign w:val="center"/>
          </w:tcPr>
          <w:p>
            <w:pPr>
              <w:snapToGrid w:val="0"/>
              <w:spacing w:line="220" w:lineRule="exact"/>
              <w:jc w:val="center"/>
              <w:rPr>
                <w:rFonts w:ascii="宋体" w:hAnsi="宋体"/>
                <w:snapToGrid w:val="0"/>
              </w:rPr>
            </w:pPr>
            <w:r>
              <w:rPr>
                <w:rFonts w:hint="eastAsia" w:ascii="宋体" w:hAnsi="宋体"/>
                <w:snapToGrid w:val="0"/>
              </w:rPr>
              <w:t>7</w:t>
            </w:r>
          </w:p>
        </w:tc>
        <w:tc>
          <w:tcPr>
            <w:tcW w:w="2969" w:type="dxa"/>
            <w:shd w:val="clear" w:color="auto" w:fill="auto"/>
            <w:vAlign w:val="center"/>
          </w:tcPr>
          <w:p>
            <w:pPr>
              <w:snapToGrid w:val="0"/>
              <w:rPr>
                <w:rFonts w:ascii="宋体" w:hAnsi="宋体"/>
                <w:snapToGrid w:val="0"/>
              </w:rPr>
            </w:pPr>
            <w:r>
              <w:rPr>
                <w:rFonts w:hint="eastAsia" w:ascii="宋体" w:hAnsi="宋体"/>
                <w:snapToGrid w:val="0"/>
              </w:rPr>
              <w:t>非正常工作（不包括第</w:t>
            </w:r>
            <w:r>
              <w:rPr>
                <w:rFonts w:ascii="宋体" w:hAnsi="宋体"/>
                <w:snapToGrid w:val="0"/>
              </w:rPr>
              <w:t>19.11.4</w:t>
            </w:r>
            <w:r>
              <w:rPr>
                <w:rFonts w:hint="eastAsia" w:ascii="宋体" w:hAnsi="宋体"/>
                <w:snapToGrid w:val="0"/>
              </w:rPr>
              <w:t>条的试验）</w:t>
            </w:r>
          </w:p>
        </w:tc>
        <w:tc>
          <w:tcPr>
            <w:tcW w:w="1782" w:type="dxa"/>
            <w:vMerge w:val="continue"/>
            <w:shd w:val="clear" w:color="auto" w:fill="auto"/>
            <w:vAlign w:val="center"/>
          </w:tcPr>
          <w:p>
            <w:pPr>
              <w:snapToGrid w:val="0"/>
              <w:spacing w:line="220" w:lineRule="exact"/>
              <w:rPr>
                <w:rFonts w:ascii="宋体" w:hAnsi="宋体"/>
                <w:snapToGrid w:val="0"/>
              </w:rPr>
            </w:pPr>
          </w:p>
        </w:tc>
        <w:tc>
          <w:tcPr>
            <w:tcW w:w="1812" w:type="dxa"/>
            <w:vMerge w:val="continue"/>
            <w:shd w:val="clear" w:color="auto" w:fill="auto"/>
            <w:vAlign w:val="center"/>
          </w:tcPr>
          <w:p>
            <w:pPr>
              <w:snapToGrid w:val="0"/>
              <w:spacing w:line="220" w:lineRule="exact"/>
              <w:rPr>
                <w:rFonts w:ascii="宋体" w:hAnsi="宋体"/>
                <w:snapToGrid w:val="0"/>
              </w:rPr>
            </w:pPr>
          </w:p>
        </w:tc>
        <w:tc>
          <w:tcPr>
            <w:tcW w:w="775" w:type="dxa"/>
            <w:shd w:val="clear" w:color="auto" w:fill="auto"/>
            <w:vAlign w:val="center"/>
          </w:tcPr>
          <w:p>
            <w:pPr>
              <w:snapToGrid w:val="0"/>
              <w:spacing w:line="220" w:lineRule="exact"/>
              <w:jc w:val="center"/>
              <w:rPr>
                <w:rFonts w:ascii="宋体" w:hAnsi="宋体"/>
                <w:snapToGrid w:val="0"/>
              </w:rPr>
            </w:pPr>
            <w:r>
              <w:rPr>
                <w:rFonts w:hint="eastAsia" w:ascii="宋体" w:hAnsi="宋体"/>
                <w:snapToGrid w:val="0"/>
              </w:rPr>
              <w:t>●</w:t>
            </w:r>
          </w:p>
        </w:tc>
        <w:tc>
          <w:tcPr>
            <w:tcW w:w="759" w:type="dxa"/>
            <w:shd w:val="clear" w:color="auto" w:fill="auto"/>
            <w:vAlign w:val="center"/>
          </w:tcPr>
          <w:p>
            <w:pPr>
              <w:snapToGrid w:val="0"/>
              <w:spacing w:line="220" w:lineRule="exact"/>
              <w:jc w:val="center"/>
              <w:rPr>
                <w:rFonts w:ascii="宋体" w:hAnsi="宋体"/>
                <w:snapToGrid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10" w:type="dxa"/>
            <w:shd w:val="clear" w:color="auto" w:fill="auto"/>
            <w:vAlign w:val="center"/>
          </w:tcPr>
          <w:p>
            <w:pPr>
              <w:snapToGrid w:val="0"/>
              <w:spacing w:line="220" w:lineRule="exact"/>
              <w:jc w:val="center"/>
              <w:rPr>
                <w:rFonts w:ascii="宋体" w:hAnsi="宋体"/>
                <w:snapToGrid w:val="0"/>
              </w:rPr>
            </w:pPr>
            <w:r>
              <w:rPr>
                <w:rFonts w:hint="eastAsia" w:ascii="宋体" w:hAnsi="宋体"/>
                <w:snapToGrid w:val="0"/>
              </w:rPr>
              <w:t>8</w:t>
            </w:r>
          </w:p>
        </w:tc>
        <w:tc>
          <w:tcPr>
            <w:tcW w:w="2969" w:type="dxa"/>
            <w:shd w:val="clear" w:color="auto" w:fill="auto"/>
            <w:vAlign w:val="center"/>
          </w:tcPr>
          <w:p>
            <w:pPr>
              <w:snapToGrid w:val="0"/>
              <w:rPr>
                <w:rFonts w:ascii="宋体" w:hAnsi="宋体"/>
                <w:snapToGrid w:val="0"/>
              </w:rPr>
            </w:pPr>
            <w:r>
              <w:rPr>
                <w:rFonts w:hint="eastAsia" w:ascii="宋体" w:hAnsi="宋体"/>
                <w:snapToGrid w:val="0"/>
              </w:rPr>
              <w:t>稳定性和机械危险</w:t>
            </w:r>
          </w:p>
        </w:tc>
        <w:tc>
          <w:tcPr>
            <w:tcW w:w="1782" w:type="dxa"/>
            <w:vMerge w:val="continue"/>
            <w:shd w:val="clear" w:color="auto" w:fill="auto"/>
            <w:vAlign w:val="center"/>
          </w:tcPr>
          <w:p>
            <w:pPr>
              <w:snapToGrid w:val="0"/>
              <w:spacing w:line="220" w:lineRule="exact"/>
              <w:rPr>
                <w:rFonts w:ascii="宋体" w:hAnsi="宋体"/>
                <w:snapToGrid w:val="0"/>
              </w:rPr>
            </w:pPr>
          </w:p>
        </w:tc>
        <w:tc>
          <w:tcPr>
            <w:tcW w:w="1812" w:type="dxa"/>
            <w:vMerge w:val="continue"/>
            <w:shd w:val="clear" w:color="auto" w:fill="auto"/>
            <w:vAlign w:val="center"/>
          </w:tcPr>
          <w:p>
            <w:pPr>
              <w:snapToGrid w:val="0"/>
              <w:spacing w:line="220" w:lineRule="exact"/>
              <w:rPr>
                <w:rFonts w:ascii="宋体" w:hAnsi="宋体"/>
                <w:snapToGrid w:val="0"/>
              </w:rPr>
            </w:pPr>
          </w:p>
        </w:tc>
        <w:tc>
          <w:tcPr>
            <w:tcW w:w="775" w:type="dxa"/>
            <w:shd w:val="clear" w:color="auto" w:fill="auto"/>
            <w:vAlign w:val="center"/>
          </w:tcPr>
          <w:p>
            <w:pPr>
              <w:snapToGrid w:val="0"/>
              <w:spacing w:line="220" w:lineRule="exact"/>
              <w:jc w:val="center"/>
              <w:rPr>
                <w:rFonts w:ascii="宋体" w:hAnsi="宋体"/>
                <w:snapToGrid w:val="0"/>
              </w:rPr>
            </w:pPr>
            <w:r>
              <w:rPr>
                <w:rFonts w:hint="eastAsia" w:ascii="宋体" w:hAnsi="宋体"/>
                <w:snapToGrid w:val="0"/>
              </w:rPr>
              <w:t>●</w:t>
            </w:r>
          </w:p>
        </w:tc>
        <w:tc>
          <w:tcPr>
            <w:tcW w:w="759" w:type="dxa"/>
            <w:shd w:val="clear" w:color="auto" w:fill="auto"/>
            <w:vAlign w:val="center"/>
          </w:tcPr>
          <w:p>
            <w:pPr>
              <w:snapToGrid w:val="0"/>
              <w:spacing w:line="220" w:lineRule="exact"/>
              <w:jc w:val="center"/>
              <w:rPr>
                <w:rFonts w:ascii="宋体" w:hAnsi="宋体"/>
                <w:snapToGrid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10" w:type="dxa"/>
            <w:shd w:val="clear" w:color="auto" w:fill="auto"/>
            <w:vAlign w:val="center"/>
          </w:tcPr>
          <w:p>
            <w:pPr>
              <w:snapToGrid w:val="0"/>
              <w:spacing w:line="220" w:lineRule="exact"/>
              <w:jc w:val="center"/>
              <w:rPr>
                <w:rFonts w:ascii="宋体" w:hAnsi="宋体"/>
                <w:snapToGrid w:val="0"/>
              </w:rPr>
            </w:pPr>
            <w:r>
              <w:rPr>
                <w:rFonts w:hint="eastAsia" w:ascii="宋体" w:hAnsi="宋体"/>
                <w:snapToGrid w:val="0"/>
              </w:rPr>
              <w:t>9</w:t>
            </w:r>
          </w:p>
        </w:tc>
        <w:tc>
          <w:tcPr>
            <w:tcW w:w="2969" w:type="dxa"/>
            <w:shd w:val="clear" w:color="auto" w:fill="auto"/>
            <w:vAlign w:val="center"/>
          </w:tcPr>
          <w:p>
            <w:pPr>
              <w:snapToGrid w:val="0"/>
              <w:rPr>
                <w:rFonts w:ascii="宋体" w:hAnsi="宋体"/>
                <w:snapToGrid w:val="0"/>
              </w:rPr>
            </w:pPr>
            <w:r>
              <w:rPr>
                <w:rFonts w:hint="eastAsia" w:ascii="宋体" w:hAnsi="宋体"/>
                <w:snapToGrid w:val="0"/>
              </w:rPr>
              <w:t>机械强度</w:t>
            </w:r>
          </w:p>
        </w:tc>
        <w:tc>
          <w:tcPr>
            <w:tcW w:w="1782" w:type="dxa"/>
            <w:vMerge w:val="continue"/>
            <w:shd w:val="clear" w:color="auto" w:fill="auto"/>
            <w:vAlign w:val="center"/>
          </w:tcPr>
          <w:p>
            <w:pPr>
              <w:snapToGrid w:val="0"/>
              <w:spacing w:line="220" w:lineRule="exact"/>
              <w:rPr>
                <w:rFonts w:ascii="宋体" w:hAnsi="宋体"/>
                <w:snapToGrid w:val="0"/>
              </w:rPr>
            </w:pPr>
          </w:p>
        </w:tc>
        <w:tc>
          <w:tcPr>
            <w:tcW w:w="1812" w:type="dxa"/>
            <w:vMerge w:val="continue"/>
            <w:shd w:val="clear" w:color="auto" w:fill="auto"/>
            <w:vAlign w:val="center"/>
          </w:tcPr>
          <w:p>
            <w:pPr>
              <w:snapToGrid w:val="0"/>
              <w:spacing w:line="220" w:lineRule="exact"/>
              <w:rPr>
                <w:rFonts w:ascii="宋体" w:hAnsi="宋体"/>
                <w:snapToGrid w:val="0"/>
              </w:rPr>
            </w:pPr>
          </w:p>
        </w:tc>
        <w:tc>
          <w:tcPr>
            <w:tcW w:w="775" w:type="dxa"/>
            <w:shd w:val="clear" w:color="auto" w:fill="auto"/>
            <w:vAlign w:val="center"/>
          </w:tcPr>
          <w:p>
            <w:pPr>
              <w:snapToGrid w:val="0"/>
              <w:spacing w:line="220" w:lineRule="exact"/>
              <w:jc w:val="center"/>
              <w:rPr>
                <w:rFonts w:ascii="宋体" w:hAnsi="宋体"/>
                <w:snapToGrid w:val="0"/>
              </w:rPr>
            </w:pPr>
            <w:r>
              <w:rPr>
                <w:rFonts w:hint="eastAsia" w:ascii="宋体" w:hAnsi="宋体"/>
                <w:snapToGrid w:val="0"/>
              </w:rPr>
              <w:t>●</w:t>
            </w:r>
          </w:p>
        </w:tc>
        <w:tc>
          <w:tcPr>
            <w:tcW w:w="759" w:type="dxa"/>
            <w:shd w:val="clear" w:color="auto" w:fill="auto"/>
            <w:vAlign w:val="center"/>
          </w:tcPr>
          <w:p>
            <w:pPr>
              <w:snapToGrid w:val="0"/>
              <w:spacing w:line="220" w:lineRule="exact"/>
              <w:jc w:val="center"/>
              <w:rPr>
                <w:rFonts w:ascii="宋体" w:hAnsi="宋体"/>
                <w:snapToGrid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10" w:type="dxa"/>
            <w:shd w:val="clear" w:color="auto" w:fill="auto"/>
            <w:vAlign w:val="center"/>
          </w:tcPr>
          <w:p>
            <w:pPr>
              <w:snapToGrid w:val="0"/>
              <w:spacing w:line="220" w:lineRule="exact"/>
              <w:jc w:val="center"/>
              <w:rPr>
                <w:rFonts w:ascii="宋体" w:hAnsi="宋体"/>
                <w:snapToGrid w:val="0"/>
              </w:rPr>
            </w:pPr>
            <w:r>
              <w:rPr>
                <w:rFonts w:hint="eastAsia" w:ascii="宋体" w:hAnsi="宋体"/>
                <w:snapToGrid w:val="0"/>
              </w:rPr>
              <w:t>10</w:t>
            </w:r>
          </w:p>
        </w:tc>
        <w:tc>
          <w:tcPr>
            <w:tcW w:w="2969" w:type="dxa"/>
            <w:shd w:val="clear" w:color="auto" w:fill="auto"/>
            <w:vAlign w:val="center"/>
          </w:tcPr>
          <w:p>
            <w:pPr>
              <w:snapToGrid w:val="0"/>
              <w:rPr>
                <w:rFonts w:ascii="宋体" w:hAnsi="宋体"/>
                <w:snapToGrid w:val="0"/>
              </w:rPr>
            </w:pPr>
            <w:r>
              <w:rPr>
                <w:rFonts w:hint="eastAsia" w:ascii="宋体" w:hAnsi="宋体"/>
                <w:snapToGrid w:val="0"/>
              </w:rPr>
              <w:t>结构（不包含第22.46条和第22.103条的试验）</w:t>
            </w:r>
          </w:p>
        </w:tc>
        <w:tc>
          <w:tcPr>
            <w:tcW w:w="1782" w:type="dxa"/>
            <w:vMerge w:val="continue"/>
            <w:shd w:val="clear" w:color="auto" w:fill="auto"/>
            <w:vAlign w:val="center"/>
          </w:tcPr>
          <w:p>
            <w:pPr>
              <w:snapToGrid w:val="0"/>
              <w:spacing w:line="220" w:lineRule="exact"/>
              <w:rPr>
                <w:rFonts w:ascii="宋体" w:hAnsi="宋体"/>
                <w:snapToGrid w:val="0"/>
              </w:rPr>
            </w:pPr>
          </w:p>
        </w:tc>
        <w:tc>
          <w:tcPr>
            <w:tcW w:w="1812" w:type="dxa"/>
            <w:vMerge w:val="continue"/>
            <w:shd w:val="clear" w:color="auto" w:fill="auto"/>
            <w:vAlign w:val="center"/>
          </w:tcPr>
          <w:p>
            <w:pPr>
              <w:snapToGrid w:val="0"/>
              <w:spacing w:line="220" w:lineRule="exact"/>
              <w:rPr>
                <w:rFonts w:ascii="宋体" w:hAnsi="宋体"/>
                <w:snapToGrid w:val="0"/>
              </w:rPr>
            </w:pPr>
          </w:p>
        </w:tc>
        <w:tc>
          <w:tcPr>
            <w:tcW w:w="775" w:type="dxa"/>
            <w:shd w:val="clear" w:color="auto" w:fill="auto"/>
            <w:vAlign w:val="center"/>
          </w:tcPr>
          <w:p>
            <w:pPr>
              <w:snapToGrid w:val="0"/>
              <w:spacing w:line="220" w:lineRule="exact"/>
              <w:jc w:val="center"/>
              <w:rPr>
                <w:rFonts w:ascii="宋体" w:hAnsi="宋体"/>
                <w:snapToGrid w:val="0"/>
              </w:rPr>
            </w:pPr>
            <w:r>
              <w:rPr>
                <w:rFonts w:hint="eastAsia" w:ascii="宋体" w:hAnsi="宋体"/>
                <w:snapToGrid w:val="0"/>
              </w:rPr>
              <w:t>●</w:t>
            </w:r>
          </w:p>
        </w:tc>
        <w:tc>
          <w:tcPr>
            <w:tcW w:w="759" w:type="dxa"/>
            <w:shd w:val="clear" w:color="auto" w:fill="auto"/>
            <w:vAlign w:val="center"/>
          </w:tcPr>
          <w:p>
            <w:pPr>
              <w:snapToGrid w:val="0"/>
              <w:spacing w:line="220" w:lineRule="exact"/>
              <w:jc w:val="center"/>
              <w:rPr>
                <w:rFonts w:ascii="宋体" w:hAnsi="宋体"/>
                <w:snapToGrid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10" w:type="dxa"/>
            <w:shd w:val="clear" w:color="auto" w:fill="auto"/>
            <w:vAlign w:val="center"/>
          </w:tcPr>
          <w:p>
            <w:pPr>
              <w:snapToGrid w:val="0"/>
              <w:spacing w:line="220" w:lineRule="exact"/>
              <w:jc w:val="center"/>
              <w:rPr>
                <w:rFonts w:ascii="宋体" w:hAnsi="宋体"/>
                <w:snapToGrid w:val="0"/>
              </w:rPr>
            </w:pPr>
            <w:r>
              <w:rPr>
                <w:rFonts w:hint="eastAsia" w:ascii="宋体" w:hAnsi="宋体"/>
                <w:snapToGrid w:val="0"/>
              </w:rPr>
              <w:t>11</w:t>
            </w:r>
          </w:p>
        </w:tc>
        <w:tc>
          <w:tcPr>
            <w:tcW w:w="2969" w:type="dxa"/>
            <w:shd w:val="clear" w:color="auto" w:fill="auto"/>
            <w:vAlign w:val="center"/>
          </w:tcPr>
          <w:p>
            <w:pPr>
              <w:snapToGrid w:val="0"/>
              <w:rPr>
                <w:rFonts w:ascii="宋体" w:hAnsi="宋体"/>
                <w:snapToGrid w:val="0"/>
              </w:rPr>
            </w:pPr>
            <w:r>
              <w:rPr>
                <w:rFonts w:hint="eastAsia" w:ascii="宋体" w:hAnsi="宋体"/>
                <w:snapToGrid w:val="0"/>
              </w:rPr>
              <w:t>内部布线</w:t>
            </w:r>
          </w:p>
        </w:tc>
        <w:tc>
          <w:tcPr>
            <w:tcW w:w="1782" w:type="dxa"/>
            <w:vMerge w:val="continue"/>
            <w:shd w:val="clear" w:color="auto" w:fill="auto"/>
            <w:vAlign w:val="center"/>
          </w:tcPr>
          <w:p>
            <w:pPr>
              <w:snapToGrid w:val="0"/>
              <w:spacing w:line="220" w:lineRule="exact"/>
              <w:rPr>
                <w:rFonts w:ascii="宋体" w:hAnsi="宋体"/>
                <w:snapToGrid w:val="0"/>
              </w:rPr>
            </w:pPr>
          </w:p>
        </w:tc>
        <w:tc>
          <w:tcPr>
            <w:tcW w:w="1812" w:type="dxa"/>
            <w:vMerge w:val="continue"/>
            <w:shd w:val="clear" w:color="auto" w:fill="auto"/>
            <w:vAlign w:val="center"/>
          </w:tcPr>
          <w:p>
            <w:pPr>
              <w:snapToGrid w:val="0"/>
              <w:spacing w:line="220" w:lineRule="exact"/>
              <w:rPr>
                <w:rFonts w:ascii="宋体" w:hAnsi="宋体"/>
                <w:snapToGrid w:val="0"/>
              </w:rPr>
            </w:pPr>
          </w:p>
        </w:tc>
        <w:tc>
          <w:tcPr>
            <w:tcW w:w="775" w:type="dxa"/>
            <w:shd w:val="clear" w:color="auto" w:fill="auto"/>
            <w:vAlign w:val="center"/>
          </w:tcPr>
          <w:p>
            <w:pPr>
              <w:snapToGrid w:val="0"/>
              <w:spacing w:line="220" w:lineRule="exact"/>
              <w:jc w:val="center"/>
              <w:rPr>
                <w:rFonts w:ascii="宋体" w:hAnsi="宋体"/>
                <w:snapToGrid w:val="0"/>
              </w:rPr>
            </w:pPr>
            <w:r>
              <w:rPr>
                <w:rFonts w:hint="eastAsia" w:ascii="宋体" w:hAnsi="宋体"/>
                <w:snapToGrid w:val="0"/>
              </w:rPr>
              <w:t>●</w:t>
            </w:r>
          </w:p>
        </w:tc>
        <w:tc>
          <w:tcPr>
            <w:tcW w:w="759" w:type="dxa"/>
            <w:shd w:val="clear" w:color="auto" w:fill="auto"/>
            <w:vAlign w:val="center"/>
          </w:tcPr>
          <w:p>
            <w:pPr>
              <w:snapToGrid w:val="0"/>
              <w:spacing w:line="220" w:lineRule="exact"/>
              <w:jc w:val="center"/>
              <w:rPr>
                <w:rFonts w:ascii="宋体" w:hAnsi="宋体"/>
                <w:snapToGrid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10" w:type="dxa"/>
            <w:shd w:val="clear" w:color="auto" w:fill="auto"/>
            <w:vAlign w:val="center"/>
          </w:tcPr>
          <w:p>
            <w:pPr>
              <w:snapToGrid w:val="0"/>
              <w:spacing w:line="220" w:lineRule="exact"/>
              <w:jc w:val="center"/>
              <w:rPr>
                <w:rFonts w:ascii="宋体" w:hAnsi="宋体"/>
                <w:snapToGrid w:val="0"/>
              </w:rPr>
            </w:pPr>
            <w:r>
              <w:rPr>
                <w:rFonts w:hint="eastAsia" w:ascii="宋体" w:hAnsi="宋体"/>
                <w:snapToGrid w:val="0"/>
              </w:rPr>
              <w:t>12</w:t>
            </w:r>
          </w:p>
        </w:tc>
        <w:tc>
          <w:tcPr>
            <w:tcW w:w="2969" w:type="dxa"/>
            <w:shd w:val="clear" w:color="auto" w:fill="auto"/>
            <w:vAlign w:val="center"/>
          </w:tcPr>
          <w:p>
            <w:pPr>
              <w:snapToGrid w:val="0"/>
              <w:rPr>
                <w:rFonts w:ascii="宋体" w:hAnsi="宋体"/>
                <w:snapToGrid w:val="0"/>
              </w:rPr>
            </w:pPr>
            <w:r>
              <w:rPr>
                <w:rFonts w:hint="eastAsia" w:ascii="宋体" w:hAnsi="宋体"/>
                <w:snapToGrid w:val="0"/>
              </w:rPr>
              <w:t>电源连接和外部软线</w:t>
            </w:r>
          </w:p>
        </w:tc>
        <w:tc>
          <w:tcPr>
            <w:tcW w:w="1782" w:type="dxa"/>
            <w:vMerge w:val="continue"/>
            <w:shd w:val="clear" w:color="auto" w:fill="auto"/>
            <w:vAlign w:val="center"/>
          </w:tcPr>
          <w:p>
            <w:pPr>
              <w:snapToGrid w:val="0"/>
              <w:spacing w:line="220" w:lineRule="exact"/>
              <w:rPr>
                <w:rFonts w:ascii="宋体" w:hAnsi="宋体"/>
                <w:snapToGrid w:val="0"/>
              </w:rPr>
            </w:pPr>
          </w:p>
        </w:tc>
        <w:tc>
          <w:tcPr>
            <w:tcW w:w="1812" w:type="dxa"/>
            <w:vMerge w:val="continue"/>
            <w:shd w:val="clear" w:color="auto" w:fill="auto"/>
            <w:vAlign w:val="center"/>
          </w:tcPr>
          <w:p>
            <w:pPr>
              <w:snapToGrid w:val="0"/>
              <w:spacing w:line="220" w:lineRule="exact"/>
              <w:rPr>
                <w:rFonts w:ascii="宋体" w:hAnsi="宋体"/>
                <w:snapToGrid w:val="0"/>
              </w:rPr>
            </w:pPr>
          </w:p>
        </w:tc>
        <w:tc>
          <w:tcPr>
            <w:tcW w:w="775" w:type="dxa"/>
            <w:shd w:val="clear" w:color="auto" w:fill="auto"/>
            <w:vAlign w:val="center"/>
          </w:tcPr>
          <w:p>
            <w:pPr>
              <w:snapToGrid w:val="0"/>
              <w:spacing w:line="220" w:lineRule="exact"/>
              <w:jc w:val="center"/>
              <w:rPr>
                <w:rFonts w:ascii="宋体" w:hAnsi="宋体"/>
                <w:snapToGrid w:val="0"/>
              </w:rPr>
            </w:pPr>
            <w:r>
              <w:rPr>
                <w:rFonts w:hint="eastAsia" w:ascii="宋体" w:hAnsi="宋体"/>
                <w:snapToGrid w:val="0"/>
              </w:rPr>
              <w:t>●</w:t>
            </w:r>
          </w:p>
        </w:tc>
        <w:tc>
          <w:tcPr>
            <w:tcW w:w="759" w:type="dxa"/>
            <w:shd w:val="clear" w:color="auto" w:fill="auto"/>
            <w:vAlign w:val="center"/>
          </w:tcPr>
          <w:p>
            <w:pPr>
              <w:snapToGrid w:val="0"/>
              <w:spacing w:line="220" w:lineRule="exact"/>
              <w:jc w:val="center"/>
              <w:rPr>
                <w:rFonts w:ascii="宋体" w:hAnsi="宋体"/>
                <w:snapToGrid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10" w:type="dxa"/>
            <w:shd w:val="clear" w:color="auto" w:fill="auto"/>
            <w:vAlign w:val="center"/>
          </w:tcPr>
          <w:p>
            <w:pPr>
              <w:snapToGrid w:val="0"/>
              <w:spacing w:line="220" w:lineRule="exact"/>
              <w:jc w:val="center"/>
              <w:rPr>
                <w:rFonts w:ascii="宋体" w:hAnsi="宋体"/>
                <w:snapToGrid w:val="0"/>
              </w:rPr>
            </w:pPr>
            <w:r>
              <w:rPr>
                <w:rFonts w:hint="eastAsia" w:ascii="宋体" w:hAnsi="宋体"/>
                <w:snapToGrid w:val="0"/>
              </w:rPr>
              <w:t>13</w:t>
            </w:r>
          </w:p>
        </w:tc>
        <w:tc>
          <w:tcPr>
            <w:tcW w:w="2969" w:type="dxa"/>
            <w:shd w:val="clear" w:color="auto" w:fill="auto"/>
            <w:vAlign w:val="center"/>
          </w:tcPr>
          <w:p>
            <w:pPr>
              <w:snapToGrid w:val="0"/>
              <w:rPr>
                <w:rFonts w:ascii="宋体" w:hAnsi="宋体"/>
                <w:snapToGrid w:val="0"/>
              </w:rPr>
            </w:pPr>
            <w:r>
              <w:rPr>
                <w:rFonts w:hint="eastAsia" w:ascii="宋体" w:hAnsi="宋体"/>
                <w:snapToGrid w:val="0"/>
              </w:rPr>
              <w:t>外部导线用接线端子</w:t>
            </w:r>
          </w:p>
        </w:tc>
        <w:tc>
          <w:tcPr>
            <w:tcW w:w="1782" w:type="dxa"/>
            <w:vMerge w:val="continue"/>
            <w:shd w:val="clear" w:color="auto" w:fill="auto"/>
            <w:vAlign w:val="center"/>
          </w:tcPr>
          <w:p>
            <w:pPr>
              <w:snapToGrid w:val="0"/>
              <w:spacing w:line="220" w:lineRule="exact"/>
              <w:rPr>
                <w:rFonts w:ascii="宋体" w:hAnsi="宋体"/>
                <w:snapToGrid w:val="0"/>
              </w:rPr>
            </w:pPr>
          </w:p>
        </w:tc>
        <w:tc>
          <w:tcPr>
            <w:tcW w:w="1812" w:type="dxa"/>
            <w:vMerge w:val="continue"/>
            <w:shd w:val="clear" w:color="auto" w:fill="auto"/>
            <w:vAlign w:val="center"/>
          </w:tcPr>
          <w:p>
            <w:pPr>
              <w:snapToGrid w:val="0"/>
              <w:spacing w:line="220" w:lineRule="exact"/>
              <w:rPr>
                <w:rFonts w:ascii="宋体" w:hAnsi="宋体"/>
                <w:snapToGrid w:val="0"/>
              </w:rPr>
            </w:pPr>
          </w:p>
        </w:tc>
        <w:tc>
          <w:tcPr>
            <w:tcW w:w="775" w:type="dxa"/>
            <w:shd w:val="clear" w:color="auto" w:fill="auto"/>
            <w:vAlign w:val="center"/>
          </w:tcPr>
          <w:p>
            <w:pPr>
              <w:snapToGrid w:val="0"/>
              <w:spacing w:line="220" w:lineRule="exact"/>
              <w:jc w:val="center"/>
              <w:rPr>
                <w:rFonts w:ascii="宋体" w:hAnsi="宋体"/>
                <w:snapToGrid w:val="0"/>
              </w:rPr>
            </w:pPr>
            <w:r>
              <w:rPr>
                <w:rFonts w:hint="eastAsia" w:ascii="宋体" w:hAnsi="宋体"/>
                <w:snapToGrid w:val="0"/>
              </w:rPr>
              <w:t>●</w:t>
            </w:r>
          </w:p>
        </w:tc>
        <w:tc>
          <w:tcPr>
            <w:tcW w:w="759" w:type="dxa"/>
            <w:shd w:val="clear" w:color="auto" w:fill="auto"/>
            <w:vAlign w:val="center"/>
          </w:tcPr>
          <w:p>
            <w:pPr>
              <w:snapToGrid w:val="0"/>
              <w:spacing w:line="220" w:lineRule="exact"/>
              <w:jc w:val="center"/>
              <w:rPr>
                <w:rFonts w:ascii="宋体" w:hAnsi="宋体"/>
                <w:snapToGrid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10" w:type="dxa"/>
            <w:shd w:val="clear" w:color="auto" w:fill="auto"/>
            <w:vAlign w:val="center"/>
          </w:tcPr>
          <w:p>
            <w:pPr>
              <w:snapToGrid w:val="0"/>
              <w:spacing w:line="220" w:lineRule="exact"/>
              <w:jc w:val="center"/>
              <w:rPr>
                <w:rFonts w:ascii="宋体" w:hAnsi="宋体"/>
                <w:snapToGrid w:val="0"/>
              </w:rPr>
            </w:pPr>
            <w:r>
              <w:rPr>
                <w:rFonts w:hint="eastAsia" w:ascii="宋体" w:hAnsi="宋体"/>
                <w:snapToGrid w:val="0"/>
              </w:rPr>
              <w:t>14</w:t>
            </w:r>
          </w:p>
        </w:tc>
        <w:tc>
          <w:tcPr>
            <w:tcW w:w="2969" w:type="dxa"/>
            <w:shd w:val="clear" w:color="auto" w:fill="auto"/>
            <w:vAlign w:val="center"/>
          </w:tcPr>
          <w:p>
            <w:pPr>
              <w:rPr>
                <w:rFonts w:ascii="宋体" w:hAnsi="宋体"/>
                <w:snapToGrid w:val="0"/>
              </w:rPr>
            </w:pPr>
            <w:r>
              <w:rPr>
                <w:rFonts w:hint="eastAsia" w:ascii="宋体" w:hAnsi="宋体"/>
                <w:snapToGrid w:val="0"/>
              </w:rPr>
              <w:t>接地措施</w:t>
            </w:r>
          </w:p>
        </w:tc>
        <w:tc>
          <w:tcPr>
            <w:tcW w:w="1782" w:type="dxa"/>
            <w:vMerge w:val="continue"/>
            <w:shd w:val="clear" w:color="auto" w:fill="auto"/>
            <w:vAlign w:val="center"/>
          </w:tcPr>
          <w:p>
            <w:pPr>
              <w:snapToGrid w:val="0"/>
              <w:spacing w:line="220" w:lineRule="exact"/>
              <w:rPr>
                <w:rFonts w:ascii="宋体" w:hAnsi="宋体"/>
                <w:snapToGrid w:val="0"/>
              </w:rPr>
            </w:pPr>
          </w:p>
        </w:tc>
        <w:tc>
          <w:tcPr>
            <w:tcW w:w="1812" w:type="dxa"/>
            <w:vMerge w:val="continue"/>
            <w:shd w:val="clear" w:color="auto" w:fill="auto"/>
            <w:vAlign w:val="center"/>
          </w:tcPr>
          <w:p>
            <w:pPr>
              <w:snapToGrid w:val="0"/>
              <w:spacing w:line="220" w:lineRule="exact"/>
              <w:rPr>
                <w:rFonts w:ascii="宋体" w:hAnsi="宋体"/>
                <w:snapToGrid w:val="0"/>
              </w:rPr>
            </w:pPr>
          </w:p>
        </w:tc>
        <w:tc>
          <w:tcPr>
            <w:tcW w:w="775" w:type="dxa"/>
            <w:shd w:val="clear" w:color="auto" w:fill="auto"/>
            <w:vAlign w:val="center"/>
          </w:tcPr>
          <w:p>
            <w:pPr>
              <w:snapToGrid w:val="0"/>
              <w:spacing w:line="220" w:lineRule="exact"/>
              <w:jc w:val="center"/>
              <w:rPr>
                <w:rFonts w:ascii="宋体" w:hAnsi="宋体"/>
                <w:snapToGrid w:val="0"/>
              </w:rPr>
            </w:pPr>
            <w:r>
              <w:rPr>
                <w:rFonts w:hint="eastAsia" w:ascii="宋体" w:hAnsi="宋体"/>
                <w:snapToGrid w:val="0"/>
              </w:rPr>
              <w:t>●</w:t>
            </w:r>
          </w:p>
        </w:tc>
        <w:tc>
          <w:tcPr>
            <w:tcW w:w="759" w:type="dxa"/>
            <w:shd w:val="clear" w:color="auto" w:fill="auto"/>
            <w:vAlign w:val="center"/>
          </w:tcPr>
          <w:p>
            <w:pPr>
              <w:snapToGrid w:val="0"/>
              <w:spacing w:line="220" w:lineRule="exact"/>
              <w:jc w:val="center"/>
              <w:rPr>
                <w:rFonts w:ascii="宋体" w:hAnsi="宋体"/>
                <w:snapToGrid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10" w:type="dxa"/>
            <w:shd w:val="clear" w:color="auto" w:fill="auto"/>
            <w:vAlign w:val="center"/>
          </w:tcPr>
          <w:p>
            <w:pPr>
              <w:snapToGrid w:val="0"/>
              <w:spacing w:line="220" w:lineRule="exact"/>
              <w:jc w:val="center"/>
              <w:rPr>
                <w:rFonts w:ascii="宋体" w:hAnsi="宋体"/>
                <w:snapToGrid w:val="0"/>
              </w:rPr>
            </w:pPr>
            <w:r>
              <w:rPr>
                <w:rFonts w:hint="eastAsia" w:ascii="宋体" w:hAnsi="宋体"/>
                <w:snapToGrid w:val="0"/>
              </w:rPr>
              <w:t>15</w:t>
            </w:r>
          </w:p>
        </w:tc>
        <w:tc>
          <w:tcPr>
            <w:tcW w:w="2969" w:type="dxa"/>
            <w:shd w:val="clear" w:color="auto" w:fill="auto"/>
            <w:vAlign w:val="center"/>
          </w:tcPr>
          <w:p>
            <w:pPr>
              <w:snapToGrid w:val="0"/>
              <w:rPr>
                <w:rFonts w:ascii="宋体" w:hAnsi="宋体"/>
                <w:snapToGrid w:val="0"/>
              </w:rPr>
            </w:pPr>
            <w:r>
              <w:rPr>
                <w:rFonts w:hint="eastAsia" w:ascii="宋体" w:hAnsi="宋体"/>
                <w:snapToGrid w:val="0"/>
              </w:rPr>
              <w:t>螺钉和连接</w:t>
            </w:r>
          </w:p>
        </w:tc>
        <w:tc>
          <w:tcPr>
            <w:tcW w:w="1782" w:type="dxa"/>
            <w:vMerge w:val="continue"/>
            <w:shd w:val="clear" w:color="auto" w:fill="auto"/>
            <w:vAlign w:val="center"/>
          </w:tcPr>
          <w:p>
            <w:pPr>
              <w:snapToGrid w:val="0"/>
              <w:spacing w:line="220" w:lineRule="exact"/>
              <w:rPr>
                <w:rFonts w:ascii="宋体" w:hAnsi="宋体"/>
                <w:snapToGrid w:val="0"/>
              </w:rPr>
            </w:pPr>
          </w:p>
        </w:tc>
        <w:tc>
          <w:tcPr>
            <w:tcW w:w="1812" w:type="dxa"/>
            <w:vMerge w:val="continue"/>
            <w:shd w:val="clear" w:color="auto" w:fill="auto"/>
            <w:vAlign w:val="center"/>
          </w:tcPr>
          <w:p>
            <w:pPr>
              <w:snapToGrid w:val="0"/>
              <w:spacing w:line="220" w:lineRule="exact"/>
              <w:rPr>
                <w:rFonts w:ascii="宋体" w:hAnsi="宋体"/>
                <w:snapToGrid w:val="0"/>
              </w:rPr>
            </w:pPr>
          </w:p>
        </w:tc>
        <w:tc>
          <w:tcPr>
            <w:tcW w:w="775" w:type="dxa"/>
            <w:shd w:val="clear" w:color="auto" w:fill="auto"/>
            <w:vAlign w:val="center"/>
          </w:tcPr>
          <w:p>
            <w:pPr>
              <w:snapToGrid w:val="0"/>
              <w:spacing w:line="220" w:lineRule="exact"/>
              <w:jc w:val="center"/>
              <w:rPr>
                <w:rFonts w:ascii="宋体" w:hAnsi="宋体"/>
                <w:snapToGrid w:val="0"/>
              </w:rPr>
            </w:pPr>
            <w:r>
              <w:rPr>
                <w:rFonts w:hint="eastAsia" w:ascii="宋体" w:hAnsi="宋体"/>
                <w:snapToGrid w:val="0"/>
              </w:rPr>
              <w:t>●</w:t>
            </w:r>
          </w:p>
        </w:tc>
        <w:tc>
          <w:tcPr>
            <w:tcW w:w="759" w:type="dxa"/>
            <w:shd w:val="clear" w:color="auto" w:fill="auto"/>
            <w:vAlign w:val="center"/>
          </w:tcPr>
          <w:p>
            <w:pPr>
              <w:snapToGrid w:val="0"/>
              <w:spacing w:line="220" w:lineRule="exact"/>
              <w:jc w:val="center"/>
              <w:rPr>
                <w:rFonts w:ascii="宋体" w:hAnsi="宋体"/>
                <w:snapToGrid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10" w:type="dxa"/>
            <w:shd w:val="clear" w:color="auto" w:fill="auto"/>
            <w:vAlign w:val="center"/>
          </w:tcPr>
          <w:p>
            <w:pPr>
              <w:snapToGrid w:val="0"/>
              <w:spacing w:line="220" w:lineRule="exact"/>
              <w:jc w:val="center"/>
              <w:rPr>
                <w:rFonts w:ascii="宋体" w:hAnsi="宋体"/>
                <w:snapToGrid w:val="0"/>
              </w:rPr>
            </w:pPr>
            <w:bookmarkStart w:id="0" w:name="_Hlk225840133"/>
            <w:r>
              <w:rPr>
                <w:rFonts w:hint="eastAsia" w:ascii="宋体" w:hAnsi="宋体"/>
                <w:snapToGrid w:val="0"/>
              </w:rPr>
              <w:t>16</w:t>
            </w:r>
          </w:p>
        </w:tc>
        <w:tc>
          <w:tcPr>
            <w:tcW w:w="2969" w:type="dxa"/>
            <w:shd w:val="clear" w:color="auto" w:fill="auto"/>
            <w:vAlign w:val="center"/>
          </w:tcPr>
          <w:p>
            <w:pPr>
              <w:snapToGrid w:val="0"/>
              <w:rPr>
                <w:rFonts w:ascii="宋体" w:hAnsi="宋体"/>
                <w:snapToGrid w:val="0"/>
              </w:rPr>
            </w:pPr>
            <w:r>
              <w:rPr>
                <w:rFonts w:hint="eastAsia" w:ascii="宋体" w:hAnsi="宋体"/>
                <w:snapToGrid w:val="0"/>
              </w:rPr>
              <w:t>电气间隙、爬电距离和固体绝缘</w:t>
            </w:r>
          </w:p>
        </w:tc>
        <w:tc>
          <w:tcPr>
            <w:tcW w:w="1782" w:type="dxa"/>
            <w:vMerge w:val="continue"/>
            <w:shd w:val="clear" w:color="auto" w:fill="auto"/>
            <w:vAlign w:val="center"/>
          </w:tcPr>
          <w:p>
            <w:pPr>
              <w:snapToGrid w:val="0"/>
              <w:spacing w:line="220" w:lineRule="exact"/>
              <w:rPr>
                <w:rFonts w:ascii="宋体" w:hAnsi="宋体"/>
                <w:snapToGrid w:val="0"/>
              </w:rPr>
            </w:pPr>
          </w:p>
        </w:tc>
        <w:tc>
          <w:tcPr>
            <w:tcW w:w="1812" w:type="dxa"/>
            <w:vMerge w:val="continue"/>
            <w:shd w:val="clear" w:color="auto" w:fill="auto"/>
            <w:vAlign w:val="center"/>
          </w:tcPr>
          <w:p>
            <w:pPr>
              <w:snapToGrid w:val="0"/>
              <w:spacing w:line="220" w:lineRule="exact"/>
              <w:rPr>
                <w:rFonts w:ascii="宋体" w:hAnsi="宋体"/>
                <w:snapToGrid w:val="0"/>
              </w:rPr>
            </w:pPr>
          </w:p>
        </w:tc>
        <w:tc>
          <w:tcPr>
            <w:tcW w:w="775" w:type="dxa"/>
            <w:shd w:val="clear" w:color="auto" w:fill="auto"/>
            <w:vAlign w:val="center"/>
          </w:tcPr>
          <w:p>
            <w:pPr>
              <w:snapToGrid w:val="0"/>
              <w:spacing w:line="220" w:lineRule="exact"/>
              <w:jc w:val="center"/>
              <w:rPr>
                <w:rFonts w:ascii="宋体" w:hAnsi="宋体"/>
                <w:snapToGrid w:val="0"/>
              </w:rPr>
            </w:pPr>
            <w:r>
              <w:rPr>
                <w:rFonts w:hint="eastAsia" w:ascii="宋体" w:hAnsi="宋体"/>
                <w:snapToGrid w:val="0"/>
              </w:rPr>
              <w:t>●</w:t>
            </w:r>
          </w:p>
        </w:tc>
        <w:tc>
          <w:tcPr>
            <w:tcW w:w="759" w:type="dxa"/>
            <w:shd w:val="clear" w:color="auto" w:fill="auto"/>
            <w:vAlign w:val="center"/>
          </w:tcPr>
          <w:p>
            <w:pPr>
              <w:snapToGrid w:val="0"/>
              <w:spacing w:line="220" w:lineRule="exact"/>
              <w:jc w:val="center"/>
              <w:rPr>
                <w:rFonts w:ascii="宋体" w:hAnsi="宋体"/>
                <w:snapToGrid w:val="0"/>
              </w:rPr>
            </w:pPr>
          </w:p>
        </w:tc>
      </w:tr>
      <w:bookmarkEnd w:id="0"/>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ascii="宋体"/>
          <w:snapToGrid w:val="0"/>
          <w:sz w:val="18"/>
          <w:szCs w:val="18"/>
        </w:rPr>
      </w:pPr>
      <w:r>
        <w:rPr>
          <w:rFonts w:hint="eastAsia" w:ascii="宋体" w:hAnsi="宋体"/>
          <w:snapToGrid w:val="0"/>
          <w:sz w:val="18"/>
          <w:szCs w:val="18"/>
        </w:rPr>
        <w:t>注：①</w:t>
      </w:r>
      <w:r>
        <w:rPr>
          <w:rFonts w:ascii="宋体" w:hAnsi="宋体"/>
          <w:snapToGrid w:val="0"/>
          <w:sz w:val="18"/>
          <w:szCs w:val="18"/>
        </w:rPr>
        <w:t>A</w:t>
      </w:r>
      <w:r>
        <w:rPr>
          <w:rFonts w:hint="eastAsia" w:ascii="宋体" w:hAnsi="宋体"/>
          <w:snapToGrid w:val="0"/>
          <w:sz w:val="18"/>
          <w:szCs w:val="18"/>
        </w:rPr>
        <w:t>类</w:t>
      </w:r>
      <w:r>
        <w:rPr>
          <w:rFonts w:ascii="宋体" w:hAnsi="宋体"/>
          <w:snapToGrid w:val="0"/>
          <w:sz w:val="18"/>
          <w:szCs w:val="18"/>
        </w:rPr>
        <w:t>—</w:t>
      </w:r>
      <w:r>
        <w:rPr>
          <w:rFonts w:hint="eastAsia" w:ascii="宋体" w:hAnsi="宋体"/>
          <w:snapToGrid w:val="0"/>
          <w:sz w:val="18"/>
          <w:szCs w:val="18"/>
        </w:rPr>
        <w:t>极重要质量项目，</w:t>
      </w:r>
      <w:r>
        <w:rPr>
          <w:rFonts w:ascii="宋体" w:hAnsi="宋体"/>
          <w:snapToGrid w:val="0"/>
          <w:sz w:val="18"/>
          <w:szCs w:val="18"/>
        </w:rPr>
        <w:t>B</w:t>
      </w:r>
      <w:r>
        <w:rPr>
          <w:rFonts w:hint="eastAsia" w:ascii="宋体" w:hAnsi="宋体"/>
          <w:snapToGrid w:val="0"/>
          <w:sz w:val="18"/>
          <w:szCs w:val="18"/>
        </w:rPr>
        <w:t>类</w:t>
      </w:r>
      <w:r>
        <w:rPr>
          <w:rFonts w:ascii="宋体" w:hAnsi="宋体"/>
          <w:snapToGrid w:val="0"/>
          <w:sz w:val="18"/>
          <w:szCs w:val="18"/>
        </w:rPr>
        <w:t>—</w:t>
      </w:r>
      <w:r>
        <w:rPr>
          <w:rFonts w:hint="eastAsia" w:ascii="宋体" w:hAnsi="宋体"/>
          <w:snapToGrid w:val="0"/>
          <w:sz w:val="18"/>
          <w:szCs w:val="18"/>
        </w:rPr>
        <w:t>重要质量项目。极重要质量项目是指直接涉及人体健康、使用安全的指标；重要质量项目是指产品涉及环保、能效、关键性能或特征值的指标。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56" w:firstLineChars="198"/>
        <w:jc w:val="both"/>
        <w:textAlignment w:val="auto"/>
        <w:outlineLvl w:val="9"/>
        <w:rPr>
          <w:rFonts w:ascii="宋体"/>
          <w:snapToGrid w:val="0"/>
          <w:sz w:val="18"/>
          <w:szCs w:val="18"/>
        </w:rPr>
      </w:pPr>
      <w:r>
        <w:rPr>
          <w:rFonts w:hint="eastAsia" w:ascii="宋体" w:hAnsi="宋体"/>
          <w:snapToGrid w:val="0"/>
          <w:sz w:val="18"/>
          <w:szCs w:val="18"/>
        </w:rPr>
        <w:t>②上表所列检验项目是有关法律法规、标准等规定的，重点涉及健康、安全、节能、环保以及消费者、有关组织反映有质量问题的重要项目。</w:t>
      </w:r>
    </w:p>
    <w:p>
      <w:pPr>
        <w:snapToGrid w:val="0"/>
        <w:spacing w:line="360" w:lineRule="auto"/>
        <w:outlineLvl w:val="0"/>
        <w:rPr>
          <w:rFonts w:eastAsiaTheme="minorEastAsia"/>
          <w:b/>
          <w:snapToGrid w:val="0"/>
        </w:rPr>
      </w:pPr>
      <w:r>
        <w:rPr>
          <w:rFonts w:eastAsiaTheme="minorEastAsia"/>
          <w:b/>
          <w:snapToGrid w:val="0"/>
        </w:rPr>
        <w:t>7.2检验应注意的问题</w:t>
      </w:r>
    </w:p>
    <w:p>
      <w:pPr>
        <w:snapToGrid w:val="0"/>
        <w:spacing w:line="360" w:lineRule="auto"/>
        <w:ind w:firstLine="420" w:firstLineChars="200"/>
        <w:rPr>
          <w:rFonts w:eastAsiaTheme="minorEastAsia"/>
          <w:b/>
          <w:snapToGrid w:val="0"/>
        </w:rPr>
      </w:pPr>
      <w:r>
        <w:rPr>
          <w:rFonts w:eastAsiaTheme="minorEastAsia"/>
          <w:snapToGrid w:val="0"/>
        </w:rPr>
        <w:t>若被检产品明示的质量要求高于本细则中检验项目依据的标准要求时，应按被检产品明示的质量要求判定。</w:t>
      </w:r>
    </w:p>
    <w:p>
      <w:pPr>
        <w:snapToGrid w:val="0"/>
        <w:spacing w:line="360" w:lineRule="auto"/>
        <w:ind w:firstLine="420" w:firstLineChars="200"/>
        <w:rPr>
          <w:rFonts w:eastAsiaTheme="minorEastAsia"/>
          <w:snapToGrid w:val="0"/>
        </w:rPr>
      </w:pPr>
      <w:r>
        <w:rPr>
          <w:rFonts w:eastAsiaTheme="minorEastAsia"/>
          <w:snapToGrid w:val="0"/>
        </w:rPr>
        <w:t>若被检产品明示的质量要求低于本细则中检验项目依据的强制性标准要求时，应按照强制性标准要求判定。</w:t>
      </w:r>
    </w:p>
    <w:p>
      <w:pPr>
        <w:snapToGrid w:val="0"/>
        <w:spacing w:line="360" w:lineRule="auto"/>
        <w:ind w:firstLine="420" w:firstLineChars="200"/>
        <w:rPr>
          <w:rFonts w:eastAsiaTheme="minorEastAsia"/>
          <w:snapToGrid w:val="0"/>
        </w:rPr>
      </w:pPr>
      <w:r>
        <w:rPr>
          <w:rFonts w:eastAsiaTheme="minorEastAsia"/>
          <w:snapToGrid w:val="0"/>
        </w:rPr>
        <w:t>若被检产品明示的质量要求缺少本细则中检验项目依据的强制性标准要求时，应按照强制性标准要求判定。</w:t>
      </w:r>
    </w:p>
    <w:p>
      <w:pPr>
        <w:spacing w:line="440" w:lineRule="exact"/>
        <w:outlineLvl w:val="0"/>
        <w:rPr>
          <w:rFonts w:eastAsiaTheme="minorEastAsia"/>
          <w:b/>
          <w:snapToGrid w:val="0"/>
        </w:rPr>
      </w:pPr>
      <w:r>
        <w:rPr>
          <w:rFonts w:eastAsiaTheme="minorEastAsia"/>
          <w:b/>
          <w:snapToGrid w:val="0"/>
        </w:rPr>
        <w:t>8 判定原则</w:t>
      </w:r>
    </w:p>
    <w:p>
      <w:pPr>
        <w:snapToGrid w:val="0"/>
        <w:spacing w:line="440" w:lineRule="exact"/>
        <w:ind w:firstLine="420" w:firstLineChars="200"/>
        <w:rPr>
          <w:rFonts w:eastAsiaTheme="minorEastAsia"/>
          <w:snapToGrid w:val="0"/>
        </w:rPr>
      </w:pPr>
      <w:r>
        <w:rPr>
          <w:rFonts w:eastAsiaTheme="minorEastAsia"/>
          <w:snapToGrid w:val="0"/>
        </w:rPr>
        <w:t>经检验，检验项目全部合格，判定为被抽查产品合格；检验项目中任一项或一项以上不合格，判定为被抽查产品不合格。其中，当产品存在A类项目不合格时，属于严重不合格。</w:t>
      </w:r>
    </w:p>
    <w:p>
      <w:pPr>
        <w:spacing w:beforeLines="50" w:afterLines="50" w:line="360" w:lineRule="auto"/>
        <w:rPr>
          <w:rFonts w:ascii="宋体"/>
          <w:b/>
          <w:snapToGrid w:val="0"/>
        </w:rPr>
      </w:pPr>
      <w:r>
        <w:rPr>
          <w:rFonts w:ascii="宋体" w:hAnsi="宋体"/>
          <w:b/>
          <w:snapToGrid w:val="0"/>
        </w:rPr>
        <w:t>9</w:t>
      </w:r>
      <w:r>
        <w:rPr>
          <w:rFonts w:hint="eastAsia" w:ascii="宋体" w:hAnsi="宋体"/>
          <w:b/>
          <w:snapToGrid w:val="0"/>
        </w:rPr>
        <w:t>异议处理</w:t>
      </w:r>
    </w:p>
    <w:p>
      <w:pPr>
        <w:spacing w:line="360" w:lineRule="auto"/>
        <w:ind w:firstLine="420" w:firstLineChars="200"/>
        <w:rPr>
          <w:rFonts w:ascii="宋体"/>
          <w:b/>
          <w:snapToGrid w:val="0"/>
        </w:rPr>
      </w:pPr>
      <w:r>
        <w:rPr>
          <w:rFonts w:hint="eastAsia" w:ascii="宋体" w:hAnsi="宋体"/>
          <w:snapToGrid w:val="0"/>
        </w:rPr>
        <w:t>对判定不合格产品进行异议处理时，按以下方式进行：</w:t>
      </w:r>
    </w:p>
    <w:p>
      <w:pPr>
        <w:spacing w:line="360" w:lineRule="auto"/>
        <w:rPr>
          <w:rFonts w:ascii="宋体" w:hAnsi="宋体"/>
          <w:snapToGrid w:val="0"/>
        </w:rPr>
      </w:pPr>
      <w:r>
        <w:rPr>
          <w:rFonts w:ascii="??" w:hAnsi="??" w:cs="宋体"/>
          <w:b/>
          <w:snapToGrid w:val="0"/>
        </w:rPr>
        <w:t xml:space="preserve">9.1 </w:t>
      </w:r>
      <w:r>
        <w:rPr>
          <w:rFonts w:hint="eastAsia" w:ascii="宋体" w:hAnsi="宋体"/>
          <w:snapToGrid w:val="0"/>
        </w:rPr>
        <w:t>核查不合格项目相关证据，能够以记录（纸质记录或电子记录或影像记录）或与不合格项目相关联的其它质量数据等检验证据证明。</w:t>
      </w:r>
    </w:p>
    <w:p>
      <w:pPr>
        <w:spacing w:line="360" w:lineRule="auto"/>
        <w:rPr>
          <w:rFonts w:ascii="宋体" w:hAnsi="宋体"/>
          <w:snapToGrid w:val="0"/>
        </w:rPr>
      </w:pPr>
      <w:r>
        <w:rPr>
          <w:rFonts w:ascii="??" w:hAnsi="??" w:cs="宋体"/>
          <w:b/>
          <w:snapToGrid w:val="0"/>
        </w:rPr>
        <w:t>9.2</w:t>
      </w:r>
      <w:r>
        <w:rPr>
          <w:rFonts w:hint="eastAsia" w:ascii="宋体" w:hAnsi="宋体"/>
          <w:snapToGrid w:val="0"/>
        </w:rPr>
        <w:t>对需要复检并具备检验条件的，处理企业异议的</w:t>
      </w:r>
      <w:r>
        <w:rPr>
          <w:rFonts w:hint="eastAsia" w:ascii="宋体" w:hAnsi="宋体"/>
          <w:kern w:val="0"/>
        </w:rPr>
        <w:t>市场监督管理</w:t>
      </w:r>
      <w:r>
        <w:rPr>
          <w:rFonts w:ascii="宋体" w:hAnsi="宋体"/>
          <w:kern w:val="0"/>
        </w:rPr>
        <w:t>部门</w:t>
      </w:r>
      <w:r>
        <w:rPr>
          <w:rFonts w:hint="eastAsia" w:ascii="宋体" w:hAnsi="宋体"/>
          <w:snapToGrid w:val="0"/>
        </w:rPr>
        <w:t>应当按原监督抽查方案对留存的样品或抽取的备用样品组织复检，并出具检验报告。复检结论为最终结论。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im Sun">
    <w:altName w:val="方正舒体"/>
    <w:panose1 w:val="00000000000000000000"/>
    <w:charset w:val="86"/>
    <w:family w:val="swiss"/>
    <w:pitch w:val="default"/>
    <w:sig w:usb0="00000000" w:usb1="00000000" w:usb2="0000001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方正舒体">
    <w:panose1 w:val="02010601030101010101"/>
    <w:charset w:val="86"/>
    <w:family w:val="auto"/>
    <w:pitch w:val="default"/>
    <w:sig w:usb0="00000003"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11B8A"/>
    <w:rsid w:val="0007292C"/>
    <w:rsid w:val="003D0EA7"/>
    <w:rsid w:val="00482A52"/>
    <w:rsid w:val="00854A8F"/>
    <w:rsid w:val="00A51032"/>
    <w:rsid w:val="00C11B8A"/>
    <w:rsid w:val="00C37781"/>
    <w:rsid w:val="00CB2404"/>
    <w:rsid w:val="00E04EC9"/>
    <w:rsid w:val="00E218F8"/>
    <w:rsid w:val="00EC5BA3"/>
    <w:rsid w:val="09FD1D11"/>
    <w:rsid w:val="165D3F5F"/>
    <w:rsid w:val="4B6454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rFonts w:ascii="Times New Roman" w:hAnsi="Times New Roman" w:eastAsia="宋体" w:cs="Times New Roman"/>
      <w:sz w:val="18"/>
      <w:szCs w:val="18"/>
    </w:rPr>
  </w:style>
  <w:style w:type="character" w:customStyle="1" w:styleId="7">
    <w:name w:val="页脚 Char"/>
    <w:basedOn w:val="4"/>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4</Pages>
  <Words>325</Words>
  <Characters>1853</Characters>
  <Lines>15</Lines>
  <Paragraphs>4</Paragraphs>
  <TotalTime>1</TotalTime>
  <ScaleCrop>false</ScaleCrop>
  <LinksUpToDate>false</LinksUpToDate>
  <CharactersWithSpaces>2174</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2018-11-12T06:07:00Z</dcterms:created>
  <dc:creator>GQI</dc:creator>
  <cp:lastModifiedBy>潘雁</cp:lastModifiedBy>
  <dcterms:modified xsi:type="dcterms:W3CDTF">2018-11-23T03:40:09Z</dcterms:modified>
  <dc:title>广东省干衣机产品质量监督抽查实施细则</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