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附件6</w:t>
      </w:r>
    </w:p>
    <w:p>
      <w:pPr>
        <w:rPr>
          <w:rFonts w:eastAsia="方正黑体简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消费品召回阶段性总结</w:t>
      </w:r>
    </w:p>
    <w:bookmarkEnd w:id="0"/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>XX市场监督管理局：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按照《消费品召回管理暂行规定》的有关规定，我公司现对召回活动提交召回阶段性报告。</w:t>
      </w:r>
    </w:p>
    <w:tbl>
      <w:tblPr>
        <w:tblStyle w:val="3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084"/>
        <w:gridCol w:w="1595"/>
        <w:gridCol w:w="2516"/>
        <w:gridCol w:w="203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召回基本信息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召回编号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公告发布时间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产品名称型号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生产起止日期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产品缺陷描述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召回起止时间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本报告起止时间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本报告提交人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缺陷产品数量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本阶段召回数量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本阶段预期完成率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本阶段实际完成率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缺陷产品单值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单件召回成本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召回预算经费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本阶段支出经费</w:t>
            </w:r>
          </w:p>
        </w:tc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本阶段完成率评估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□是/□否达到完成率目标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产品销售渠道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□官网   □电商   □专营门店  □商场   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□超市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产品设计寿命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信息发布渠道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□网站 详细网站:    □新闻媒体：   □自媒体： 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□门店公告：   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通知消费者方式</w:t>
            </w:r>
          </w:p>
        </w:tc>
        <w:tc>
          <w:tcPr>
            <w:tcW w:w="6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电话     □短信       □电子邮件    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□信件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召回活动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准备情况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□是/□否建立了召回工作团队。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□是/□否对召回工作团队进行业务培训。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□是/□否预算了召回活动经费，如有，预算经费    元。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□是/□否建立了召回活动咨询热线电话，如有，共有   部。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□是/□否建立了召回活动咨询网络平台，如有，请列出：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缺陷产品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召回措施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□修正或补充标识   □修理   □更换   □退货 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召回措施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是否有效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□是/□否出现新的伤害的投诉，如有，投诉    起。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□是/□否出现新增缺陷。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如有,请描述：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未达到预期完成率的原因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□消费者未能获知召回信息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□消费者联系不上。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□消费者召回愿意不强烈。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□产品已经报废。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□召回措施对消费者不太便捷。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□召回等待时间太长。具体等待时间：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□消费者认为召回措施解决不了问题。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□召回存在附加条件。附加条件：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□其它原因：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本阶段召回措施有效性评估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下一步计划采取的措施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8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注：完成率=完成召回消费品数量/涉及消费品数量</w:t>
            </w:r>
          </w:p>
        </w:tc>
      </w:tr>
    </w:tbl>
    <w:p>
      <w:pPr>
        <w:spacing w:line="600" w:lineRule="exact"/>
        <w:rPr>
          <w:szCs w:val="32"/>
        </w:rPr>
      </w:pPr>
    </w:p>
    <w:p>
      <w:pPr>
        <w:spacing w:line="600" w:lineRule="exact"/>
        <w:rPr>
          <w:szCs w:val="32"/>
        </w:rPr>
      </w:pPr>
      <w:r>
        <w:rPr>
          <w:szCs w:val="32"/>
        </w:rPr>
        <w:t>生产者名称（签章）            日期: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0B50"/>
    <w:rsid w:val="035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2020-10-21T07:57:00Z</dcterms:created>
  <dc:creator>admin</dc:creator>
  <cp:lastModifiedBy>admin</cp:lastModifiedBy>
  <dcterms:modified xsi:type="dcterms:W3CDTF">2020-10-21T07:57:21Z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