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640" w:lineRule="exact"/>
        <w:jc w:val="center"/>
        <w:rPr>
          <w:rFonts w:ascii="方正小标宋_GBK" w:eastAsia="方正小标宋_GBK"/>
          <w:color w:val="000000"/>
          <w:sz w:val="44"/>
          <w:szCs w:val="44"/>
        </w:rPr>
      </w:pPr>
      <w:r>
        <w:rPr>
          <w:rFonts w:hint="eastAsia" w:ascii="方正小标宋_GBK" w:hAnsi="黑体" w:eastAsia="方正小标宋_GBK" w:cs="Times New Roman"/>
          <w:color w:val="000000"/>
          <w:sz w:val="44"/>
          <w:szCs w:val="44"/>
        </w:rPr>
        <w:t>部分不合格项目的小知识</w:t>
      </w:r>
    </w:p>
    <w:p>
      <w:pPr>
        <w:adjustRightInd w:val="0"/>
        <w:snapToGrid w:val="0"/>
        <w:spacing w:line="580" w:lineRule="exact"/>
        <w:textAlignment w:val="baseline"/>
        <w:rPr>
          <w:rFonts w:ascii="仿宋_GB2312" w:hAnsi="宋体" w:eastAsia="仿宋_GB2312" w:cs="黑体"/>
          <w:kern w:val="0"/>
          <w:sz w:val="32"/>
          <w:szCs w:val="32"/>
        </w:rPr>
      </w:pPr>
    </w:p>
    <w:p>
      <w:pPr>
        <w:rPr>
          <w:rFonts w:hint="eastAsia" w:ascii="Times New Roman" w:hAnsi="Times New Roman" w:eastAsia="仿宋_GB2312"/>
          <w:sz w:val="32"/>
          <w:szCs w:val="32"/>
        </w:rPr>
      </w:pPr>
    </w:p>
    <w:p>
      <w:pPr>
        <w:pStyle w:val="21"/>
        <w:numPr>
          <w:numId w:val="0"/>
        </w:numPr>
        <w:spacing w:line="600" w:lineRule="exact"/>
        <w:jc w:val="left"/>
        <w:textAlignment w:val="baseline"/>
        <w:rPr>
          <w:rFonts w:hint="eastAsia" w:ascii="黑体" w:hAnsi="黑体" w:eastAsia="黑体"/>
          <w:kern w:val="0"/>
          <w:sz w:val="32"/>
          <w:szCs w:val="32"/>
          <w:lang w:val="en-US" w:eastAsia="zh-CN"/>
        </w:rPr>
      </w:pPr>
      <w:r>
        <w:rPr>
          <w:rFonts w:hint="eastAsia" w:ascii="黑体" w:hAnsi="黑体" w:eastAsia="黑体"/>
          <w:spacing w:val="-12"/>
          <w:sz w:val="32"/>
          <w:szCs w:val="32"/>
          <w:lang w:val="en-US" w:eastAsia="zh-CN"/>
        </w:rPr>
        <w:t xml:space="preserve">     </w:t>
      </w:r>
      <w:r>
        <w:rPr>
          <w:rFonts w:hint="eastAsia" w:ascii="黑体" w:hAnsi="黑体" w:eastAsia="黑体"/>
          <w:spacing w:val="-12"/>
          <w:sz w:val="32"/>
          <w:szCs w:val="32"/>
          <w:lang w:eastAsia="zh-CN"/>
        </w:rPr>
        <w:t>一、</w:t>
      </w:r>
      <w:r>
        <w:rPr>
          <w:rFonts w:hint="eastAsia" w:ascii="黑体" w:hAnsi="黑体" w:eastAsia="黑体"/>
          <w:kern w:val="0"/>
          <w:sz w:val="32"/>
          <w:szCs w:val="32"/>
          <w:lang w:val="en-US" w:eastAsia="zh-CN"/>
        </w:rPr>
        <w:t>铝的残留量</w:t>
      </w:r>
    </w:p>
    <w:p>
      <w:pPr>
        <w:spacing w:line="594" w:lineRule="exact"/>
        <w:ind w:firstLine="640" w:firstLineChars="200"/>
        <w:rPr>
          <w:rFonts w:ascii="Times New Roman" w:hAnsi="Times New Roman" w:eastAsia="仿宋_GB2312"/>
          <w:sz w:val="32"/>
          <w:szCs w:val="32"/>
        </w:rPr>
      </w:pPr>
      <w:r>
        <w:rPr>
          <w:rFonts w:hint="eastAsia" w:ascii="仿宋_GB2312" w:hAnsi="Times New Roman" w:eastAsia="仿宋_GB2312"/>
          <w:sz w:val="32"/>
          <w:szCs w:val="32"/>
        </w:rPr>
        <w:t>在传统</w:t>
      </w:r>
      <w:r>
        <w:rPr>
          <w:rFonts w:hint="eastAsia" w:ascii="仿宋_GB2312" w:hAnsi="Times New Roman" w:eastAsia="仿宋_GB2312"/>
          <w:sz w:val="32"/>
          <w:szCs w:val="32"/>
          <w:lang w:eastAsia="zh-CN"/>
        </w:rPr>
        <w:t>面制品</w:t>
      </w:r>
      <w:r>
        <w:rPr>
          <w:rFonts w:hint="eastAsia" w:ascii="仿宋_GB2312" w:hAnsi="Times New Roman" w:eastAsia="仿宋_GB2312"/>
          <w:sz w:val="32"/>
          <w:szCs w:val="32"/>
        </w:rPr>
        <w:t>加工过程中，添加硫酸铝钾（明矾），可以提高</w:t>
      </w:r>
      <w:r>
        <w:rPr>
          <w:rFonts w:hint="eastAsia" w:ascii="仿宋_GB2312" w:hAnsi="Times New Roman" w:eastAsia="仿宋_GB2312"/>
          <w:sz w:val="32"/>
          <w:szCs w:val="32"/>
          <w:lang w:eastAsia="zh-CN"/>
        </w:rPr>
        <w:t>面制品</w:t>
      </w:r>
      <w:r>
        <w:rPr>
          <w:rFonts w:hint="eastAsia" w:ascii="仿宋_GB2312" w:hAnsi="Times New Roman" w:eastAsia="仿宋_GB2312"/>
          <w:sz w:val="32"/>
          <w:szCs w:val="32"/>
        </w:rPr>
        <w:t>的韧性，减少断条损失。硫酸铝钾的添加会造成</w:t>
      </w:r>
      <w:r>
        <w:rPr>
          <w:rFonts w:hint="eastAsia" w:ascii="仿宋_GB2312" w:hAnsi="Times New Roman" w:eastAsia="仿宋_GB2312"/>
          <w:sz w:val="32"/>
          <w:szCs w:val="32"/>
          <w:lang w:eastAsia="zh-CN"/>
        </w:rPr>
        <w:t>面制品</w:t>
      </w:r>
      <w:r>
        <w:rPr>
          <w:rFonts w:hint="eastAsia" w:ascii="仿宋_GB2312" w:hAnsi="Times New Roman" w:eastAsia="仿宋_GB2312"/>
          <w:sz w:val="32"/>
          <w:szCs w:val="32"/>
        </w:rPr>
        <w:t>中铝残留。</w:t>
      </w:r>
      <w:r>
        <w:rPr>
          <w:rFonts w:hint="eastAsia" w:ascii="仿宋_GB2312" w:hAnsi="Times New Roman" w:eastAsia="仿宋_GB2312"/>
          <w:sz w:val="32"/>
          <w:szCs w:val="32"/>
          <w:lang w:val="en-US" w:eastAsia="zh-CN"/>
        </w:rPr>
        <w:t>GB 2760-2014</w:t>
      </w:r>
      <w:r>
        <w:rPr>
          <w:rFonts w:hint="eastAsia" w:ascii="仿宋_GB2312" w:hAnsi="Times New Roman" w:eastAsia="仿宋_GB2312"/>
          <w:sz w:val="32"/>
          <w:szCs w:val="32"/>
        </w:rPr>
        <w:t>《</w:t>
      </w:r>
      <w:r>
        <w:rPr>
          <w:rFonts w:hint="eastAsia" w:ascii="仿宋_GB2312" w:hAnsi="Times New Roman" w:eastAsia="仿宋_GB2312"/>
          <w:sz w:val="32"/>
          <w:szCs w:val="32"/>
          <w:lang w:eastAsia="zh-CN"/>
        </w:rPr>
        <w:t>食品安全国家标准</w:t>
      </w:r>
      <w:r>
        <w:rPr>
          <w:rFonts w:hint="eastAsia" w:ascii="仿宋_GB2312" w:hAnsi="Times New Roman" w:eastAsia="仿宋_GB2312"/>
          <w:sz w:val="32"/>
          <w:szCs w:val="32"/>
          <w:lang w:val="en-US" w:eastAsia="zh-CN"/>
        </w:rPr>
        <w:t xml:space="preserve"> 食品添加剂使用标准</w:t>
      </w:r>
      <w:r>
        <w:rPr>
          <w:rFonts w:hint="eastAsia" w:ascii="仿宋_GB2312" w:hAnsi="Times New Roman" w:eastAsia="仿宋_GB2312"/>
          <w:sz w:val="32"/>
          <w:szCs w:val="32"/>
        </w:rPr>
        <w:t>》中</w:t>
      </w:r>
      <w:r>
        <w:rPr>
          <w:rFonts w:hint="eastAsia" w:ascii="仿宋_GB2312" w:hAnsi="Times New Roman" w:eastAsia="仿宋_GB2312"/>
          <w:sz w:val="32"/>
          <w:szCs w:val="32"/>
          <w:lang w:eastAsia="zh-CN"/>
        </w:rPr>
        <w:t>规定面制品中</w:t>
      </w:r>
      <w:r>
        <w:rPr>
          <w:rFonts w:hint="eastAsia" w:ascii="仿宋_GB2312" w:hAnsi="Times New Roman" w:eastAsia="仿宋_GB2312"/>
          <w:sz w:val="32"/>
          <w:szCs w:val="32"/>
        </w:rPr>
        <w:t>铝的残留量不得超过</w:t>
      </w:r>
      <w:r>
        <w:rPr>
          <w:rFonts w:hint="eastAsia" w:ascii="仿宋_GB2312" w:hAnsi="Times New Roman" w:eastAsia="仿宋_GB2312"/>
          <w:sz w:val="32"/>
          <w:szCs w:val="32"/>
          <w:lang w:val="en-US" w:eastAsia="zh-CN"/>
        </w:rPr>
        <w:t>10</w:t>
      </w:r>
      <w:r>
        <w:rPr>
          <w:rFonts w:hint="eastAsia" w:ascii="仿宋_GB2312" w:hAnsi="Times New Roman" w:eastAsia="仿宋_GB2312"/>
          <w:sz w:val="32"/>
          <w:szCs w:val="32"/>
        </w:rPr>
        <w:t>0mg/kg。长期过量摄入铝会导致运动和学习记忆能力下降，影响儿童智力发育，抑制胎儿的生长发育。</w:t>
      </w:r>
    </w:p>
    <w:p>
      <w:pPr>
        <w:pStyle w:val="21"/>
        <w:numPr>
          <w:numId w:val="0"/>
        </w:numPr>
        <w:spacing w:line="600" w:lineRule="exact"/>
        <w:jc w:val="left"/>
        <w:textAlignment w:val="baseline"/>
        <w:rPr>
          <w:rFonts w:ascii="黑体" w:hAnsi="黑体" w:eastAsia="黑体"/>
          <w:kern w:val="0"/>
          <w:sz w:val="32"/>
          <w:szCs w:val="32"/>
        </w:rPr>
      </w:pPr>
      <w:r>
        <w:rPr>
          <w:rFonts w:hint="eastAsia" w:ascii="黑体" w:hAnsi="黑体" w:eastAsia="黑体"/>
          <w:kern w:val="0"/>
          <w:sz w:val="32"/>
          <w:szCs w:val="32"/>
          <w:lang w:val="en-US" w:eastAsia="zh-CN"/>
        </w:rPr>
        <w:t xml:space="preserve">    二、</w:t>
      </w:r>
      <w:r>
        <w:rPr>
          <w:rFonts w:hint="eastAsia" w:ascii="黑体" w:hAnsi="黑体" w:eastAsia="黑体"/>
          <w:kern w:val="0"/>
          <w:sz w:val="32"/>
          <w:szCs w:val="32"/>
        </w:rPr>
        <w:t>大肠菌群</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大肠菌群是国内外通用的食品污染常用指示菌之一。食品中检出大肠菌群，提示被致病菌（如沙门氏菌、志贺氏菌、致病性大肠杆菌）污染的可能性较大。</w:t>
      </w:r>
      <w:r>
        <w:rPr>
          <w:rFonts w:ascii="Times New Roman" w:hAnsi="Times New Roman" w:eastAsia="仿宋_GB2312"/>
          <w:sz w:val="32"/>
          <w:szCs w:val="32"/>
        </w:rPr>
        <w:t>大肠菌群超标可能由于产品</w:t>
      </w:r>
      <w:r>
        <w:rPr>
          <w:rFonts w:hint="eastAsia" w:ascii="仿宋_GB2312" w:eastAsia="仿宋_GB2312"/>
          <w:sz w:val="32"/>
          <w:szCs w:val="32"/>
        </w:rPr>
        <w:t>的加工原料、包装材料受污染，或在生产过程中产品受人员、工器具等生产设备、环境的污染、有灭菌工艺的产品灭菌不彻底而导致。</w:t>
      </w:r>
    </w:p>
    <w:p>
      <w:pPr>
        <w:pStyle w:val="21"/>
        <w:numPr>
          <w:numId w:val="0"/>
        </w:numPr>
        <w:spacing w:line="600" w:lineRule="exact"/>
        <w:jc w:val="left"/>
        <w:textAlignment w:val="baseline"/>
        <w:rPr>
          <w:rFonts w:hint="eastAsia" w:ascii="黑体" w:hAnsi="黑体" w:eastAsia="黑体"/>
          <w:kern w:val="0"/>
          <w:sz w:val="32"/>
          <w:szCs w:val="32"/>
          <w:lang w:val="en-US" w:eastAsia="zh-CN"/>
        </w:rPr>
      </w:pPr>
      <w:r>
        <w:rPr>
          <w:rFonts w:hint="eastAsia" w:ascii="黑体" w:hAnsi="黑体" w:eastAsia="黑体"/>
          <w:kern w:val="0"/>
          <w:sz w:val="32"/>
          <w:szCs w:val="32"/>
          <w:lang w:val="en-US" w:eastAsia="zh-CN"/>
        </w:rPr>
        <w:t xml:space="preserve">    三、菌落总数</w:t>
      </w:r>
    </w:p>
    <w:p>
      <w:pPr>
        <w:spacing w:line="594" w:lineRule="exact"/>
        <w:ind w:firstLine="640" w:firstLineChars="200"/>
        <w:rPr>
          <w:rFonts w:hint="eastAsia" w:ascii="Times New Roman" w:hAnsi="Times New Roman" w:eastAsia="仿宋_GB2312"/>
          <w:sz w:val="32"/>
          <w:szCs w:val="32"/>
          <w:lang w:eastAsia="zh-CN"/>
        </w:rPr>
      </w:pPr>
      <w:r>
        <w:rPr>
          <w:rFonts w:ascii="Times New Roman" w:hAnsi="Times New Roman" w:eastAsia="仿宋_GB2312"/>
          <w:sz w:val="32"/>
          <w:szCs w:val="32"/>
        </w:rPr>
        <w:t>菌落总数是用来判定食品在被加工过程中被污染的程度及卫生质量的重要指标</w:t>
      </w:r>
      <w:r>
        <w:rPr>
          <w:rFonts w:hint="eastAsia" w:ascii="Times New Roman" w:hAnsi="Times New Roman" w:eastAsia="仿宋_GB2312"/>
          <w:sz w:val="32"/>
          <w:szCs w:val="32"/>
        </w:rPr>
        <w:t>。</w:t>
      </w:r>
      <w:r>
        <w:rPr>
          <w:rFonts w:ascii="Times New Roman" w:hAnsi="Times New Roman" w:eastAsia="仿宋_GB2312"/>
          <w:sz w:val="32"/>
          <w:szCs w:val="32"/>
        </w:rPr>
        <w:t>食品的生产加工过程中，卫生质量的高低首先决定</w:t>
      </w:r>
      <w:r>
        <w:rPr>
          <w:rFonts w:hint="eastAsia" w:ascii="Times New Roman" w:hAnsi="Times New Roman" w:eastAsia="仿宋_GB2312"/>
          <w:sz w:val="32"/>
          <w:szCs w:val="32"/>
        </w:rPr>
        <w:t>于</w:t>
      </w:r>
      <w:r>
        <w:rPr>
          <w:rFonts w:ascii="Times New Roman" w:hAnsi="Times New Roman" w:eastAsia="仿宋_GB2312"/>
          <w:sz w:val="32"/>
          <w:szCs w:val="32"/>
        </w:rPr>
        <w:t>食品原料的来源。菌落总数超标可能</w:t>
      </w:r>
      <w:r>
        <w:rPr>
          <w:rFonts w:hint="eastAsia" w:ascii="Times New Roman" w:hAnsi="Times New Roman" w:eastAsia="仿宋_GB2312"/>
          <w:sz w:val="32"/>
          <w:szCs w:val="32"/>
        </w:rPr>
        <w:t>是</w:t>
      </w:r>
      <w:r>
        <w:rPr>
          <w:rFonts w:ascii="Times New Roman" w:hAnsi="Times New Roman" w:eastAsia="仿宋_GB2312"/>
          <w:sz w:val="32"/>
          <w:szCs w:val="32"/>
        </w:rPr>
        <w:t>由于产品的加工原料、包装材料受污染，或在生产过程中产品受人员、器具等生产设备、环境的污染等原因导致。</w:t>
      </w:r>
      <w:bookmarkStart w:id="0" w:name="_GoBack"/>
      <w:bookmarkEnd w:id="0"/>
    </w:p>
    <w:sectPr>
      <w:footerReference r:id="rId4" w:type="default"/>
      <w:pgSz w:w="11906" w:h="16838"/>
      <w:pgMar w:top="1758" w:right="1531" w:bottom="1588"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Calibri">
    <w:panose1 w:val="020F0502020204030204"/>
    <w:charset w:val="00"/>
    <w:family w:val="auto"/>
    <w:pitch w:val="default"/>
    <w:sig w:usb0="E10002FF" w:usb1="4000ACFF" w:usb2="00000009" w:usb3="00000000" w:csb0="2000019F" w:csb1="00000000"/>
  </w:font>
  <w:font w:name="monospace">
    <w:altName w:val="Segoe Print"/>
    <w:panose1 w:val="00000000000000000000"/>
    <w:charset w:val="00"/>
    <w:family w:val="auto"/>
    <w:pitch w:val="default"/>
    <w:sig w:usb0="00000000" w:usb1="00000000" w:usb2="00000000" w:usb3="00000000" w:csb0="00040001"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jc w:val="cente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1</w:t>
    </w:r>
    <w:r>
      <w:rPr>
        <w:rFonts w:ascii="宋体" w:hAnsi="宋体" w:eastAsia="宋体"/>
        <w:sz w:val="28"/>
        <w:szCs w:val="28"/>
      </w:rP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qFormat="1" w:uiPriority="99" w:semiHidden="0" w:name="HTML Cite"/>
    <w:lsdException w:qFormat="1" w:uiPriority="99" w:semiHidden="0" w:name="HTML Code"/>
    <w:lsdException w:qFormat="1" w:uiPriority="99" w:semiHidden="0" w:name="HTML Definition"/>
    <w:lsdException w:qFormat="1" w:uiPriority="99" w:semiHidden="0" w:name="HTML Keyboard"/>
    <w:lsdException w:uiPriority="99" w:name="HTML Preformatted"/>
    <w:lsdException w:qFormat="1" w:uiPriority="99" w:semiHidden="0" w:name="HTML Sample"/>
    <w:lsdException w:uiPriority="99" w:name="HTML Typewriter"/>
    <w:lsdException w:qFormat="1" w:uiPriority="99" w:semiHidden="0" w:name="HTML Variable"/>
    <w:lsdException w:uiPriority="99" w:name="annotation subject"/>
    <w:lsdException w:qFormat="1" w:uiPriority="99" w:semiHidden="0" w:name="Balloon Text"/>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qFormat/>
    <w:uiPriority w:val="9"/>
    <w:pPr>
      <w:spacing w:beforeAutospacing="1" w:afterAutospacing="1"/>
      <w:jc w:val="left"/>
      <w:outlineLvl w:val="0"/>
    </w:pPr>
    <w:rPr>
      <w:rFonts w:hint="eastAsia" w:ascii="宋体" w:hAnsi="宋体" w:eastAsia="宋体" w:cs="Times New Roman"/>
      <w:b/>
      <w:kern w:val="44"/>
      <w:sz w:val="48"/>
      <w:szCs w:val="48"/>
    </w:rPr>
  </w:style>
  <w:style w:type="paragraph" w:styleId="3">
    <w:name w:val="heading 3"/>
    <w:basedOn w:val="1"/>
    <w:next w:val="1"/>
    <w:link w:val="26"/>
    <w:qFormat/>
    <w:uiPriority w:val="9"/>
    <w:pPr>
      <w:widowControl/>
      <w:spacing w:before="100" w:beforeAutospacing="1" w:after="100" w:afterAutospacing="1"/>
      <w:jc w:val="left"/>
      <w:outlineLvl w:val="2"/>
    </w:pPr>
    <w:rPr>
      <w:rFonts w:ascii="宋体" w:hAnsi="宋体" w:eastAsia="宋体" w:cs="宋体"/>
      <w:b/>
      <w:bCs/>
      <w:color w:val="333333"/>
      <w:kern w:val="0"/>
      <w:sz w:val="28"/>
      <w:szCs w:val="28"/>
    </w:rPr>
  </w:style>
  <w:style w:type="character" w:default="1" w:styleId="8">
    <w:name w:val="Default Paragraph Font"/>
    <w:semiHidden/>
    <w:unhideWhenUsed/>
    <w:qFormat/>
    <w:uiPriority w:val="1"/>
  </w:style>
  <w:style w:type="paragraph" w:styleId="4">
    <w:name w:val="Balloon Text"/>
    <w:basedOn w:val="1"/>
    <w:link w:val="25"/>
    <w:unhideWhenUsed/>
    <w:qFormat/>
    <w:uiPriority w:val="99"/>
    <w:rPr>
      <w:sz w:val="18"/>
      <w:szCs w:val="18"/>
    </w:rPr>
  </w:style>
  <w:style w:type="paragraph" w:styleId="5">
    <w:name w:val="footer"/>
    <w:basedOn w:val="1"/>
    <w:link w:val="24"/>
    <w:unhideWhenUsed/>
    <w:qFormat/>
    <w:uiPriority w:val="99"/>
    <w:pPr>
      <w:tabs>
        <w:tab w:val="center" w:pos="4153"/>
        <w:tab w:val="right" w:pos="8306"/>
      </w:tabs>
      <w:snapToGrid w:val="0"/>
      <w:jc w:val="left"/>
    </w:pPr>
    <w:rPr>
      <w:sz w:val="18"/>
      <w:szCs w:val="18"/>
    </w:rPr>
  </w:style>
  <w:style w:type="paragraph" w:styleId="6">
    <w:name w:val="header"/>
    <w:basedOn w:val="1"/>
    <w:link w:val="23"/>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Strong"/>
    <w:basedOn w:val="8"/>
    <w:qFormat/>
    <w:uiPriority w:val="22"/>
    <w:rPr>
      <w:b/>
    </w:rPr>
  </w:style>
  <w:style w:type="character" w:styleId="10">
    <w:name w:val="FollowedHyperlink"/>
    <w:basedOn w:val="8"/>
    <w:unhideWhenUsed/>
    <w:qFormat/>
    <w:uiPriority w:val="99"/>
    <w:rPr>
      <w:color w:val="338DE6"/>
      <w:u w:val="none"/>
    </w:rPr>
  </w:style>
  <w:style w:type="character" w:styleId="11">
    <w:name w:val="Emphasis"/>
    <w:basedOn w:val="8"/>
    <w:qFormat/>
    <w:uiPriority w:val="20"/>
    <w:rPr/>
  </w:style>
  <w:style w:type="character" w:styleId="12">
    <w:name w:val="HTML Definition"/>
    <w:basedOn w:val="8"/>
    <w:unhideWhenUsed/>
    <w:qFormat/>
    <w:uiPriority w:val="99"/>
    <w:rPr/>
  </w:style>
  <w:style w:type="character" w:styleId="13">
    <w:name w:val="HTML Variable"/>
    <w:basedOn w:val="8"/>
    <w:unhideWhenUsed/>
    <w:qFormat/>
    <w:uiPriority w:val="99"/>
    <w:rPr/>
  </w:style>
  <w:style w:type="character" w:styleId="14">
    <w:name w:val="Hyperlink"/>
    <w:basedOn w:val="8"/>
    <w:unhideWhenUsed/>
    <w:qFormat/>
    <w:uiPriority w:val="99"/>
    <w:rPr>
      <w:color w:val="338DE6"/>
      <w:u w:val="none"/>
    </w:rPr>
  </w:style>
  <w:style w:type="character" w:styleId="15">
    <w:name w:val="HTML Code"/>
    <w:basedOn w:val="8"/>
    <w:unhideWhenUsed/>
    <w:qFormat/>
    <w:uiPriority w:val="99"/>
    <w:rPr>
      <w:rFonts w:hint="default" w:ascii="monospace" w:hAnsi="monospace" w:eastAsia="monospace" w:cs="monospace"/>
      <w:sz w:val="21"/>
      <w:szCs w:val="21"/>
      <w:shd w:val="clear" w:color="auto" w:fill="FFFFFF"/>
    </w:rPr>
  </w:style>
  <w:style w:type="character" w:styleId="16">
    <w:name w:val="HTML Cite"/>
    <w:basedOn w:val="8"/>
    <w:unhideWhenUsed/>
    <w:qFormat/>
    <w:uiPriority w:val="99"/>
    <w:rPr/>
  </w:style>
  <w:style w:type="character" w:styleId="17">
    <w:name w:val="HTML Keyboard"/>
    <w:basedOn w:val="8"/>
    <w:unhideWhenUsed/>
    <w:qFormat/>
    <w:uiPriority w:val="99"/>
    <w:rPr>
      <w:rFonts w:ascii="monospace" w:hAnsi="monospace" w:eastAsia="monospace" w:cs="monospace"/>
      <w:sz w:val="21"/>
      <w:szCs w:val="21"/>
    </w:rPr>
  </w:style>
  <w:style w:type="character" w:styleId="18">
    <w:name w:val="HTML Sample"/>
    <w:basedOn w:val="8"/>
    <w:unhideWhenUsed/>
    <w:qFormat/>
    <w:uiPriority w:val="99"/>
    <w:rPr>
      <w:rFonts w:hint="default" w:ascii="monospace" w:hAnsi="monospace" w:eastAsia="monospace" w:cs="monospace"/>
      <w:sz w:val="21"/>
      <w:szCs w:val="21"/>
    </w:rPr>
  </w:style>
  <w:style w:type="paragraph" w:customStyle="1" w:styleId="19">
    <w:name w:val="列出段落1"/>
    <w:basedOn w:val="1"/>
    <w:qFormat/>
    <w:uiPriority w:val="34"/>
    <w:pPr>
      <w:ind w:firstLine="420" w:firstLineChars="200"/>
    </w:pPr>
  </w:style>
  <w:style w:type="paragraph" w:customStyle="1" w:styleId="20">
    <w:name w:val="列出段落2"/>
    <w:basedOn w:val="1"/>
    <w:unhideWhenUsed/>
    <w:qFormat/>
    <w:uiPriority w:val="99"/>
    <w:pPr>
      <w:ind w:firstLine="420" w:firstLineChars="200"/>
    </w:pPr>
  </w:style>
  <w:style w:type="paragraph" w:customStyle="1" w:styleId="21">
    <w:name w:val="List Paragraph"/>
    <w:basedOn w:val="1"/>
    <w:qFormat/>
    <w:uiPriority w:val="0"/>
    <w:pPr>
      <w:ind w:firstLine="420" w:firstLineChars="200"/>
    </w:pPr>
  </w:style>
  <w:style w:type="paragraph" w:customStyle="1" w:styleId="22">
    <w:name w:val="列出段落11"/>
    <w:basedOn w:val="1"/>
    <w:qFormat/>
    <w:uiPriority w:val="34"/>
    <w:pPr>
      <w:ind w:firstLine="420" w:firstLineChars="200"/>
    </w:pPr>
  </w:style>
  <w:style w:type="character" w:customStyle="1" w:styleId="23">
    <w:name w:val="页眉 Char"/>
    <w:basedOn w:val="8"/>
    <w:link w:val="6"/>
    <w:qFormat/>
    <w:uiPriority w:val="99"/>
    <w:rPr>
      <w:sz w:val="18"/>
      <w:szCs w:val="18"/>
    </w:rPr>
  </w:style>
  <w:style w:type="character" w:customStyle="1" w:styleId="24">
    <w:name w:val="页脚 Char"/>
    <w:basedOn w:val="8"/>
    <w:link w:val="5"/>
    <w:qFormat/>
    <w:uiPriority w:val="99"/>
    <w:rPr>
      <w:sz w:val="18"/>
      <w:szCs w:val="18"/>
    </w:rPr>
  </w:style>
  <w:style w:type="character" w:customStyle="1" w:styleId="25">
    <w:name w:val="批注框文本 Char"/>
    <w:basedOn w:val="8"/>
    <w:link w:val="4"/>
    <w:semiHidden/>
    <w:qFormat/>
    <w:uiPriority w:val="99"/>
    <w:rPr>
      <w:sz w:val="18"/>
      <w:szCs w:val="18"/>
    </w:rPr>
  </w:style>
  <w:style w:type="character" w:customStyle="1" w:styleId="26">
    <w:name w:val="标题 3 Char"/>
    <w:basedOn w:val="8"/>
    <w:link w:val="3"/>
    <w:qFormat/>
    <w:uiPriority w:val="9"/>
    <w:rPr>
      <w:rFonts w:ascii="宋体" w:hAnsi="宋体" w:eastAsia="宋体" w:cs="宋体"/>
      <w:b/>
      <w:bCs/>
      <w:color w:val="333333"/>
      <w:sz w:val="28"/>
      <w:szCs w:val="28"/>
    </w:rPr>
  </w:style>
  <w:style w:type="character" w:customStyle="1" w:styleId="27">
    <w:name w:val="title-prefix"/>
    <w:basedOn w:val="8"/>
    <w:qFormat/>
    <w:uiPriority w:val="0"/>
    <w:rPr/>
  </w:style>
  <w:style w:type="character" w:customStyle="1" w:styleId="28">
    <w:name w:val="description5"/>
    <w:basedOn w:val="8"/>
    <w:qFormat/>
    <w:uiPriority w:val="0"/>
    <w:rPr/>
  </w:style>
  <w:style w:type="character" w:customStyle="1" w:styleId="29">
    <w:name w:val="fontstrikethrough"/>
    <w:basedOn w:val="8"/>
    <w:qFormat/>
    <w:uiPriority w:val="0"/>
    <w:rPr>
      <w:strike/>
    </w:rPr>
  </w:style>
  <w:style w:type="character" w:customStyle="1" w:styleId="30">
    <w:name w:val="fontborder"/>
    <w:basedOn w:val="8"/>
    <w:qFormat/>
    <w:uiPriority w:val="0"/>
    <w:rPr>
      <w:bdr w:val="single" w:color="000000" w:sz="6" w:space="0"/>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http://sdwm.org</Company>
  <Pages>1</Pages>
  <Words>22</Words>
  <Characters>128</Characters>
  <Lines>1</Lines>
  <Paragraphs>1</Paragraphs>
  <ScaleCrop>false</ScaleCrop>
  <LinksUpToDate>false</LinksUpToDate>
  <CharactersWithSpaces>0</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2019-10-29T01:58:00Z</dcterms:created>
  <dc:creator>SDWM</dc:creator>
  <cp:lastModifiedBy>未定义</cp:lastModifiedBy>
  <cp:lastPrinted>2019-08-23T08:19:00Z</cp:lastPrinted>
  <dcterms:modified xsi:type="dcterms:W3CDTF">2020-09-21T09:35:07Z</dcterms:modified>
  <dc:title>部分不合格项目的小知识</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