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rPr>
          <w:rFonts w:ascii="黑体" w:hAnsi="黑体" w:eastAsia="黑体"/>
          <w:sz w:val="32"/>
          <w:szCs w:val="32"/>
        </w:rPr>
      </w:pPr>
      <w:r>
        <w:rPr>
          <w:rFonts w:hint="eastAsia" w:ascii="黑体" w:hAnsi="黑体" w:eastAsia="黑体"/>
          <w:sz w:val="32"/>
          <w:szCs w:val="32"/>
        </w:rPr>
        <w:t>附件1</w:t>
      </w:r>
    </w:p>
    <w:p>
      <w:pPr>
        <w:spacing w:line="600" w:lineRule="exact"/>
        <w:rPr>
          <w:rFonts w:ascii="黑体" w:hAnsi="黑体" w:eastAsia="黑体"/>
          <w:sz w:val="32"/>
          <w:szCs w:val="32"/>
        </w:rPr>
      </w:pPr>
    </w:p>
    <w:p>
      <w:pPr>
        <w:spacing w:before="156" w:beforeLines="50" w:after="156" w:afterLines="50" w:line="600" w:lineRule="exact"/>
        <w:jc w:val="center"/>
        <w:rPr>
          <w:rFonts w:ascii="方正小标宋简体" w:eastAsia="方正小标宋简体"/>
          <w:sz w:val="44"/>
          <w:szCs w:val="44"/>
        </w:rPr>
      </w:pPr>
      <w:r>
        <w:rPr>
          <w:rFonts w:hint="eastAsia" w:ascii="方正小标宋简体" w:eastAsia="方正小标宋简体"/>
          <w:sz w:val="44"/>
          <w:szCs w:val="44"/>
        </w:rPr>
        <w:t>部分不合格检验项目小知识</w:t>
      </w:r>
    </w:p>
    <w:p>
      <w:pPr>
        <w:spacing w:line="600" w:lineRule="exact"/>
        <w:ind w:firstLine="640" w:firstLineChars="200"/>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一、大肠菌群</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大肠菌群是国内外通用的食品污染常用指示菌之一。食品中检出大肠菌群，提示被致病菌（如沙门氏菌、致病性大肠杆菌）污染的可能性较大。《食品安全国家标准 坚果与籽类食品》（GB 19300—2014）规定，熟制坚果与籽类食品及直接食用的生干坚果与籽类食品一个样品中的大肠菌群5次检测结果均不超过100CFU/g，且至少3次检测结果不超过10CFU/g。造成大肠菌群超标的原因，可能是产品的加工原料、包装材料受污染，或在生产过程中产品受人员、工器具等生产设备、环境的污染。</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二、黄曲霉毒素</w:t>
      </w:r>
      <w:r>
        <w:rPr>
          <w:rFonts w:ascii="黑体" w:hAnsi="黑体" w:eastAsia="黑体"/>
          <w:sz w:val="32"/>
          <w:szCs w:val="32"/>
        </w:rPr>
        <w:t>B</w:t>
      </w:r>
      <w:r>
        <w:rPr>
          <w:rFonts w:ascii="Cambria Math" w:hAnsi="Cambria Math" w:eastAsia="黑体" w:cs="Cambria Math"/>
          <w:sz w:val="32"/>
          <w:szCs w:val="32"/>
        </w:rPr>
        <w:t>₁</w:t>
      </w:r>
    </w:p>
    <w:p>
      <w:pPr>
        <w:widowControl/>
        <w:spacing w:line="60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sz w:val="32"/>
          <w:szCs w:val="32"/>
        </w:rPr>
        <w:t>黄曲霉毒素B</w:t>
      </w:r>
      <w:r>
        <w:rPr>
          <w:rFonts w:ascii="Times New Roman" w:hAnsi="Times New Roman" w:eastAsia="仿宋_GB2312"/>
          <w:sz w:val="32"/>
          <w:szCs w:val="32"/>
          <w:vertAlign w:val="subscript"/>
        </w:rPr>
        <w:t>1</w:t>
      </w:r>
      <w:r>
        <w:rPr>
          <w:rFonts w:hint="eastAsia" w:ascii="Times New Roman" w:hAnsi="Times New Roman" w:eastAsia="仿宋_GB2312"/>
          <w:sz w:val="32"/>
          <w:szCs w:val="32"/>
        </w:rPr>
        <w:t>是一种强致癌性的化学物质，其毒性作用主要是对肝脏的损害。《食品安全国家标准 食品中真菌毒素限量》（GB 2761—2017）规定，</w:t>
      </w:r>
      <w:r>
        <w:rPr>
          <w:rFonts w:hint="eastAsia" w:ascii="仿宋_GB2312" w:eastAsia="仿宋_GB2312"/>
          <w:sz w:val="32"/>
          <w:szCs w:val="32"/>
        </w:rPr>
        <w:t>玉米、玉米面（渣、片）及玉米制品的黄曲霉毒素</w:t>
      </w:r>
      <w:r>
        <w:rPr>
          <w:rFonts w:ascii="Times New Roman" w:hAnsi="Times New Roman" w:eastAsia="仿宋_GB2312"/>
          <w:sz w:val="32"/>
          <w:szCs w:val="32"/>
        </w:rPr>
        <w:t>B</w:t>
      </w:r>
      <w:r>
        <w:rPr>
          <w:rFonts w:ascii="Times New Roman" w:hAnsi="Times New Roman" w:eastAsia="仿宋_GB2312"/>
          <w:sz w:val="32"/>
          <w:szCs w:val="32"/>
          <w:vertAlign w:val="subscript"/>
        </w:rPr>
        <w:t>1</w:t>
      </w:r>
      <w:r>
        <w:rPr>
          <w:rFonts w:hint="eastAsia" w:ascii="仿宋_GB2312" w:eastAsia="仿宋_GB2312"/>
          <w:sz w:val="32"/>
          <w:szCs w:val="32"/>
        </w:rPr>
        <w:t>的最大限量为20μg/kg。黄曲霉毒素</w:t>
      </w:r>
      <w:r>
        <w:rPr>
          <w:rFonts w:ascii="Times New Roman" w:hAnsi="Times New Roman" w:eastAsia="仿宋_GB2312"/>
          <w:sz w:val="32"/>
          <w:szCs w:val="32"/>
        </w:rPr>
        <w:t>B</w:t>
      </w:r>
      <w:r>
        <w:rPr>
          <w:rFonts w:ascii="Times New Roman" w:hAnsi="Times New Roman" w:eastAsia="仿宋_GB2312"/>
          <w:sz w:val="32"/>
          <w:szCs w:val="32"/>
          <w:vertAlign w:val="subscript"/>
        </w:rPr>
        <w:t>1</w:t>
      </w:r>
      <w:r>
        <w:rPr>
          <w:rFonts w:hint="eastAsia" w:ascii="仿宋_GB2312" w:eastAsia="仿宋_GB2312"/>
          <w:sz w:val="32"/>
          <w:szCs w:val="32"/>
        </w:rPr>
        <w:t>不合格的主要原因，可能是产品加工前对原料把关不严、储存过程中温度、湿度等条件控制不当等。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三、铅（以</w:t>
      </w:r>
      <w:r>
        <w:rPr>
          <w:rFonts w:ascii="黑体" w:hAnsi="黑体" w:eastAsia="黑体"/>
          <w:sz w:val="32"/>
          <w:szCs w:val="32"/>
        </w:rPr>
        <w:t>Pb计）</w:t>
      </w:r>
    </w:p>
    <w:p>
      <w:pPr>
        <w:pStyle w:val="5"/>
        <w:shd w:val="clear" w:color="auto" w:fill="FFFFFF"/>
        <w:spacing w:before="0" w:beforeAutospacing="0" w:after="0" w:afterAutospacing="0" w:line="600" w:lineRule="exact"/>
        <w:ind w:firstLine="640" w:firstLineChars="200"/>
        <w:rPr>
          <w:rFonts w:ascii="Times New Roman" w:hAnsi="Times New Roman" w:eastAsia="仿宋_GB2312"/>
          <w:sz w:val="32"/>
          <w:szCs w:val="32"/>
        </w:rPr>
      </w:pPr>
      <w:r>
        <w:rPr>
          <w:rFonts w:hint="eastAsia" w:ascii="Times New Roman" w:hAnsi="Times New Roman" w:eastAsia="仿宋_GB2312" w:cs="Times New Roman"/>
          <w:sz w:val="32"/>
          <w:szCs w:val="32"/>
        </w:rPr>
        <w:t>铅是一种能够在生物体内蓄积且排除缓慢的重金属污染物，人体若长期大量摄入铅含量超标的食品，铅会蓄积在体内，危害人体健康。《食品安全国家标准 食品中污染物限量》（GB 2762—2017）规定，油脂及其制品中铅（以Pb计）的限量为0.1mg/kg</w:t>
      </w:r>
      <w:r>
        <w:rPr>
          <w:rFonts w:hint="eastAsia" w:ascii="Times New Roman" w:hAnsi="Times New Roman" w:eastAsia="仿宋_GB2312"/>
          <w:sz w:val="32"/>
          <w:szCs w:val="32"/>
        </w:rPr>
        <w:t>，淀粉制品中铅（以</w:t>
      </w:r>
      <w:r>
        <w:rPr>
          <w:rFonts w:ascii="Times New Roman" w:hAnsi="Times New Roman" w:eastAsia="仿宋_GB2312"/>
          <w:sz w:val="32"/>
          <w:szCs w:val="32"/>
        </w:rPr>
        <w:t>Pb</w:t>
      </w:r>
      <w:r>
        <w:rPr>
          <w:rFonts w:hint="eastAsia" w:ascii="Times New Roman" w:hAnsi="Times New Roman" w:eastAsia="仿宋_GB2312"/>
          <w:sz w:val="32"/>
          <w:szCs w:val="32"/>
        </w:rPr>
        <w:t>计）</w:t>
      </w:r>
      <w:r>
        <w:rPr>
          <w:rFonts w:hint="eastAsia" w:ascii="Times New Roman" w:hAnsi="Times New Roman" w:eastAsia="仿宋_GB2312" w:cs="Times New Roman"/>
          <w:sz w:val="32"/>
          <w:szCs w:val="32"/>
        </w:rPr>
        <w:t>的限量为0.</w:t>
      </w:r>
      <w:r>
        <w:rPr>
          <w:rFonts w:ascii="Times New Roman" w:hAnsi="Times New Roman" w:eastAsia="仿宋_GB2312" w:cs="Times New Roman"/>
          <w:sz w:val="32"/>
          <w:szCs w:val="32"/>
        </w:rPr>
        <w:t>5</w:t>
      </w:r>
      <w:r>
        <w:rPr>
          <w:rFonts w:ascii="Times New Roman" w:hAnsi="Times New Roman" w:eastAsia="仿宋_GB2312"/>
          <w:sz w:val="32"/>
          <w:szCs w:val="32"/>
        </w:rPr>
        <w:t>mg/kg</w:t>
      </w:r>
      <w:r>
        <w:rPr>
          <w:rFonts w:hint="eastAsia" w:ascii="Times New Roman" w:hAnsi="Times New Roman" w:eastAsia="仿宋_GB2312"/>
          <w:sz w:val="32"/>
          <w:szCs w:val="32"/>
        </w:rPr>
        <w:t>。铅含量超标可能是生产企业对原料把关不严，使用了铅含量超标的原料，也</w:t>
      </w:r>
      <w:r>
        <w:rPr>
          <w:rFonts w:ascii="Times New Roman" w:hAnsi="Times New Roman" w:eastAsia="仿宋_GB2312"/>
          <w:sz w:val="32"/>
          <w:szCs w:val="32"/>
        </w:rPr>
        <w:t>可能是食品生产加工过程中加工设备、容器、包装材料中的铅迁移带入。</w:t>
      </w:r>
    </w:p>
    <w:p>
      <w:pPr>
        <w:pStyle w:val="5"/>
        <w:shd w:val="clear" w:color="auto" w:fill="FFFFFF"/>
        <w:spacing w:before="0" w:beforeAutospacing="0" w:after="0" w:afterAutospacing="0" w:line="600" w:lineRule="exact"/>
        <w:ind w:firstLine="640" w:firstLineChars="200"/>
        <w:rPr>
          <w:rFonts w:ascii="黑体" w:hAnsi="黑体" w:eastAsia="黑体"/>
          <w:sz w:val="32"/>
          <w:szCs w:val="32"/>
        </w:rPr>
      </w:pPr>
      <w:r>
        <w:rPr>
          <w:rFonts w:hint="eastAsia" w:ascii="黑体" w:hAnsi="黑体" w:eastAsia="黑体"/>
          <w:sz w:val="32"/>
          <w:szCs w:val="32"/>
        </w:rPr>
        <w:t>四、总砷（以</w:t>
      </w:r>
      <w:r>
        <w:rPr>
          <w:rFonts w:ascii="黑体" w:hAnsi="黑体" w:eastAsia="黑体"/>
          <w:sz w:val="32"/>
          <w:szCs w:val="32"/>
        </w:rPr>
        <w:t>As计）</w:t>
      </w:r>
    </w:p>
    <w:p>
      <w:pPr>
        <w:pStyle w:val="5"/>
        <w:shd w:val="clear" w:color="auto" w:fill="FFFFFF"/>
        <w:spacing w:before="0" w:beforeAutospacing="0" w:after="0" w:afterAutospacing="0"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砷广泛存在于自然界中，食品中的砷以不同的化学性态存在。长期食用砷含量超标的产品可能会对人体中枢系统、心血管系统、呼吸系统、皮肤等造成危害。《食品安全国家标准 食品中污染物限量》（GB 2762—2017）规定，食用菌及其制品中总砷(以</w:t>
      </w:r>
      <w:r>
        <w:rPr>
          <w:rFonts w:ascii="Times New Roman" w:hAnsi="Times New Roman" w:eastAsia="仿宋_GB2312" w:cs="Times New Roman"/>
          <w:sz w:val="32"/>
          <w:szCs w:val="32"/>
        </w:rPr>
        <w:t>As</w:t>
      </w:r>
      <w:r>
        <w:rPr>
          <w:rFonts w:hint="eastAsia" w:ascii="Times New Roman" w:hAnsi="Times New Roman" w:eastAsia="仿宋_GB2312" w:cs="Times New Roman"/>
          <w:sz w:val="32"/>
          <w:szCs w:val="32"/>
        </w:rPr>
        <w:t>计</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的限量为</w:t>
      </w:r>
      <w:r>
        <w:rPr>
          <w:rFonts w:ascii="Times New Roman" w:hAnsi="Times New Roman" w:eastAsia="仿宋_GB2312" w:cs="Times New Roman"/>
          <w:sz w:val="32"/>
          <w:szCs w:val="32"/>
        </w:rPr>
        <w:t>0.5mg/kg</w:t>
      </w:r>
      <w:r>
        <w:rPr>
          <w:rFonts w:hint="eastAsia" w:ascii="Times New Roman" w:hAnsi="Times New Roman" w:eastAsia="仿宋_GB2312" w:cs="Times New Roman"/>
          <w:sz w:val="32"/>
          <w:szCs w:val="32"/>
        </w:rPr>
        <w:t>。食用菌及其制品中砷含量超标的主要原因，可能是菌类在生长过程中对环境中的砷的富集。</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五、苯并</w:t>
      </w:r>
      <w:r>
        <w:rPr>
          <w:rFonts w:ascii="黑体" w:hAnsi="黑体" w:eastAsia="黑体"/>
          <w:sz w:val="32"/>
          <w:szCs w:val="32"/>
        </w:rPr>
        <w:t>[a]芘</w:t>
      </w:r>
    </w:p>
    <w:p>
      <w:pPr>
        <w:pStyle w:val="5"/>
        <w:shd w:val="clear" w:color="auto" w:fill="FFFFFF"/>
        <w:spacing w:before="0" w:beforeAutospacing="0" w:after="0" w:afterAutospacing="0"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苯并[a]芘是一种芳烃类化合物，在环境中广泛存在，具有一定致癌性、致畸性、致突变性。《食品安全国家标准 食品中污染物限量》（GB 2762—2017）规定，油脂及其制品中苯并</w:t>
      </w: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rPr>
        <w:t>芘的限量为</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μ</w:t>
      </w:r>
      <w:r>
        <w:rPr>
          <w:rFonts w:ascii="Times New Roman" w:hAnsi="Times New Roman" w:eastAsia="仿宋_GB2312" w:cs="Times New Roman"/>
          <w:sz w:val="32"/>
          <w:szCs w:val="32"/>
        </w:rPr>
        <w:t>g/kg</w:t>
      </w:r>
      <w:r>
        <w:rPr>
          <w:rFonts w:hint="eastAsia" w:ascii="Times New Roman" w:hAnsi="Times New Roman" w:eastAsia="仿宋_GB2312" w:cs="Times New Roman"/>
          <w:sz w:val="32"/>
          <w:szCs w:val="32"/>
        </w:rPr>
        <w:t>。山茶籽油中苯并</w:t>
      </w:r>
      <w:r>
        <w:rPr>
          <w:rFonts w:ascii="Times New Roman" w:hAnsi="Times New Roman" w:eastAsia="仿宋_GB2312" w:cs="Times New Roman"/>
          <w:sz w:val="32"/>
          <w:szCs w:val="32"/>
        </w:rPr>
        <w:t>[a]</w:t>
      </w:r>
      <w:r>
        <w:rPr>
          <w:rFonts w:hint="eastAsia" w:ascii="Times New Roman" w:hAnsi="Times New Roman" w:eastAsia="仿宋_GB2312" w:cs="Times New Roman"/>
          <w:sz w:val="32"/>
          <w:szCs w:val="32"/>
        </w:rPr>
        <w:t>芘超标的原因可能是油料收储、晾晒不当，或从环境、包装、运输等过程中引入污染，或是生产中关键工艺控制不当等。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六、铝的残留量（干样品，以</w:t>
      </w:r>
      <w:r>
        <w:rPr>
          <w:rFonts w:ascii="黑体" w:hAnsi="黑体" w:eastAsia="黑体"/>
          <w:sz w:val="32"/>
          <w:szCs w:val="32"/>
        </w:rPr>
        <w:t>Al计）</w:t>
      </w:r>
    </w:p>
    <w:p>
      <w:pPr>
        <w:pStyle w:val="5"/>
        <w:shd w:val="clear" w:color="auto" w:fill="FFFFFF"/>
        <w:spacing w:before="0" w:beforeAutospacing="0" w:after="0" w:afterAutospacing="0"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硫酸铝钾（又名钾明矾）、硫酸铝铵（又名铵明矶）是食品加工中常用的膨松剂和稳定剂，使用后会产生铝残留。《食品安全国家标准</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食品添加剂使用标准》（GB 2760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2014）规定</w:t>
      </w:r>
      <w:r>
        <w:rPr>
          <w:rFonts w:hint="eastAsia" w:ascii="Times New Roman" w:hAnsi="Times New Roman" w:eastAsia="仿宋_GB2312" w:cs="Times New Roman"/>
          <w:sz w:val="32"/>
          <w:szCs w:val="32"/>
        </w:rPr>
        <w:t>粉丝、粉条中</w:t>
      </w:r>
      <w:r>
        <w:rPr>
          <w:rFonts w:ascii="Times New Roman" w:hAnsi="Times New Roman" w:eastAsia="仿宋_GB2312" w:cs="Times New Roman"/>
          <w:sz w:val="32"/>
          <w:szCs w:val="32"/>
        </w:rPr>
        <w:t>铝</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残留量</w:t>
      </w:r>
      <w:r>
        <w:rPr>
          <w:rFonts w:hint="eastAsia" w:ascii="Times New Roman" w:hAnsi="Times New Roman" w:eastAsia="仿宋_GB2312" w:cs="Times New Roman"/>
          <w:sz w:val="32"/>
          <w:szCs w:val="32"/>
        </w:rPr>
        <w:t>（干样品，以</w:t>
      </w:r>
      <w:r>
        <w:rPr>
          <w:rFonts w:ascii="Times New Roman" w:hAnsi="Times New Roman" w:eastAsia="仿宋_GB2312" w:cs="Times New Roman"/>
          <w:sz w:val="32"/>
          <w:szCs w:val="32"/>
        </w:rPr>
        <w:t>Al</w:t>
      </w:r>
      <w:r>
        <w:rPr>
          <w:rFonts w:hint="eastAsia" w:ascii="Times New Roman" w:hAnsi="Times New Roman" w:eastAsia="仿宋_GB2312" w:cs="Times New Roman"/>
          <w:sz w:val="32"/>
          <w:szCs w:val="32"/>
        </w:rPr>
        <w:t>计）</w:t>
      </w:r>
      <w:r>
        <w:rPr>
          <w:rFonts w:ascii="Times New Roman" w:hAnsi="Times New Roman" w:eastAsia="仿宋_GB2312" w:cs="Times New Roman"/>
          <w:sz w:val="32"/>
          <w:szCs w:val="32"/>
        </w:rPr>
        <w:t>不得超过200mg/kg。</w:t>
      </w:r>
      <w:r>
        <w:rPr>
          <w:rFonts w:hint="eastAsia" w:ascii="Times New Roman" w:hAnsi="Times New Roman" w:eastAsia="仿宋_GB2312"/>
          <w:sz w:val="32"/>
          <w:szCs w:val="32"/>
        </w:rPr>
        <w:t>土豆粉中</w:t>
      </w:r>
      <w:r>
        <w:rPr>
          <w:rFonts w:ascii="Times New Roman" w:hAnsi="Times New Roman" w:eastAsia="仿宋_GB2312" w:cs="Times New Roman"/>
          <w:sz w:val="32"/>
          <w:szCs w:val="32"/>
        </w:rPr>
        <w:t>铝</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残留量超标的原因</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可能是个别企业为改善产品口感，在生产加工过程中超限量使用含铝添加剂。</w:t>
      </w:r>
      <w:r>
        <w:rPr>
          <w:rFonts w:hint="eastAsia" w:ascii="Times New Roman" w:hAnsi="Times New Roman" w:eastAsia="仿宋_GB2312"/>
          <w:sz w:val="32"/>
          <w:szCs w:val="32"/>
        </w:rPr>
        <w:t>长期摄入铝残留超标的食品，可能影响人体对铁、钙等营养元素的吸收，从而导致骨质疏松、贫血等，甚至影响神经细胞的发育。</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七、过氧化值（以脂肪计）</w:t>
      </w:r>
    </w:p>
    <w:p>
      <w:pPr>
        <w:pStyle w:val="5"/>
        <w:shd w:val="clear" w:color="auto" w:fill="FFFFFF"/>
        <w:spacing w:before="0" w:beforeAutospacing="0" w:after="0" w:afterAutospacing="0" w:line="24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过氧化值主要反映油脂是否氧化变质。随着油脂氧化，过氧化值会逐步升高。《食品安全国家标准 坚果与籽类食品》（GB 19300</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2014</w:t>
      </w:r>
      <w:r>
        <w:rPr>
          <w:rFonts w:hint="eastAsia" w:ascii="Times New Roman" w:hAnsi="Times New Roman" w:eastAsia="仿宋_GB2312" w:cs="Times New Roman"/>
          <w:sz w:val="32"/>
          <w:szCs w:val="32"/>
        </w:rPr>
        <w:t>）规定，熟制葵花籽中过氧化值（以脂肪计）的最大限量为</w:t>
      </w:r>
      <w:r>
        <w:rPr>
          <w:rFonts w:ascii="Times New Roman" w:hAnsi="Times New Roman" w:eastAsia="仿宋_GB2312" w:cs="Times New Roman"/>
          <w:sz w:val="32"/>
          <w:szCs w:val="32"/>
        </w:rPr>
        <w:t>0.80g/100g</w:t>
      </w:r>
      <w:r>
        <w:rPr>
          <w:rFonts w:hint="eastAsia" w:ascii="Times New Roman" w:hAnsi="Times New Roman" w:eastAsia="仿宋_GB2312" w:cs="Times New Roman"/>
          <w:sz w:val="32"/>
          <w:szCs w:val="32"/>
        </w:rPr>
        <w:t>；《速冻调制食品》（</w:t>
      </w:r>
      <w:r>
        <w:rPr>
          <w:rFonts w:ascii="Times New Roman" w:hAnsi="Times New Roman" w:eastAsia="仿宋_GB2312" w:cs="Times New Roman"/>
          <w:sz w:val="32"/>
          <w:szCs w:val="32"/>
        </w:rPr>
        <w:t>SB/T 10379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2012</w:t>
      </w:r>
      <w:r>
        <w:rPr>
          <w:rFonts w:hint="eastAsia" w:ascii="Times New Roman" w:hAnsi="Times New Roman" w:eastAsia="仿宋_GB2312" w:cs="Times New Roman"/>
          <w:sz w:val="32"/>
          <w:szCs w:val="32"/>
        </w:rPr>
        <w:t>）规定，速冻调理肉制品中过氧化值（以脂肪计）的限量为</w:t>
      </w:r>
      <w:r>
        <w:rPr>
          <w:rFonts w:ascii="Times New Roman" w:hAnsi="Times New Roman" w:eastAsia="仿宋_GB2312" w:cs="Times New Roman"/>
          <w:sz w:val="32"/>
          <w:szCs w:val="32"/>
        </w:rPr>
        <w:t>0.25g/100g</w:t>
      </w:r>
      <w:r>
        <w:rPr>
          <w:rFonts w:hint="eastAsia" w:ascii="Times New Roman" w:hAnsi="Times New Roman" w:eastAsia="仿宋_GB2312" w:cs="Times New Roman"/>
          <w:sz w:val="32"/>
          <w:szCs w:val="32"/>
        </w:rPr>
        <w:t>；企业产品执行标准《独山米</w:t>
      </w:r>
      <w:r>
        <w:rPr>
          <w:rFonts w:hint="eastAsia" w:ascii="仿宋" w:hAnsi="仿宋" w:eastAsia="仿宋" w:cs="微软雅黑"/>
          <w:sz w:val="32"/>
          <w:szCs w:val="32"/>
        </w:rPr>
        <w:t>糄</w:t>
      </w:r>
      <w:r>
        <w:rPr>
          <w:rFonts w:hint="eastAsia" w:ascii="仿宋_GB2312" w:hAnsi="仿宋_GB2312" w:eastAsia="仿宋_GB2312" w:cs="仿宋_GB2312"/>
          <w:sz w:val="32"/>
          <w:szCs w:val="32"/>
        </w:rPr>
        <w:t>（即食型）》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Q/WLSD 0002S</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2019</w:t>
      </w:r>
      <w:r>
        <w:rPr>
          <w:rFonts w:hint="eastAsia" w:ascii="Times New Roman" w:hAnsi="Times New Roman" w:eastAsia="仿宋_GB2312" w:cs="Times New Roman"/>
          <w:sz w:val="32"/>
          <w:szCs w:val="32"/>
        </w:rPr>
        <w:t>）规定，独山米</w:t>
      </w:r>
      <w:r>
        <w:rPr>
          <w:rFonts w:hint="eastAsia" w:ascii="仿宋" w:hAnsi="仿宋" w:eastAsia="仿宋" w:cs="微软雅黑"/>
          <w:sz w:val="32"/>
          <w:szCs w:val="32"/>
        </w:rPr>
        <w:t>糄</w:t>
      </w:r>
      <w:r>
        <w:rPr>
          <w:rFonts w:hint="eastAsia" w:ascii="仿宋_GB2312" w:hAnsi="仿宋_GB2312" w:eastAsia="仿宋_GB2312" w:cs="仿宋_GB2312"/>
          <w:sz w:val="32"/>
          <w:szCs w:val="32"/>
        </w:rPr>
        <w:t>（即食型）中</w:t>
      </w:r>
      <w:r>
        <w:rPr>
          <w:rFonts w:hint="eastAsia" w:ascii="Times New Roman" w:hAnsi="Times New Roman" w:eastAsia="仿宋_GB2312" w:cs="Times New Roman"/>
          <w:sz w:val="32"/>
          <w:szCs w:val="32"/>
        </w:rPr>
        <w:t>过氧化值（以脂肪计）的限量为</w:t>
      </w:r>
      <w:r>
        <w:rPr>
          <w:rFonts w:ascii="Times New Roman" w:hAnsi="Times New Roman" w:eastAsia="仿宋_GB2312" w:cs="Times New Roman"/>
          <w:sz w:val="32"/>
          <w:szCs w:val="32"/>
        </w:rPr>
        <w:t>0.25g/100g</w:t>
      </w:r>
      <w:r>
        <w:rPr>
          <w:rFonts w:hint="eastAsia" w:ascii="Times New Roman" w:hAnsi="Times New Roman" w:eastAsia="仿宋_GB2312" w:cs="Times New Roman"/>
          <w:sz w:val="32"/>
          <w:szCs w:val="32"/>
        </w:rPr>
        <w:t>。过氧化值超标的原因可能是</w:t>
      </w:r>
      <w:r>
        <w:rPr>
          <w:rFonts w:hint="eastAsia" w:ascii="仿宋_GB2312" w:eastAsia="仿宋_GB2312"/>
          <w:sz w:val="32"/>
          <w:szCs w:val="32"/>
        </w:rPr>
        <w:t>企业对原料把关不严，</w:t>
      </w:r>
      <w:r>
        <w:rPr>
          <w:rFonts w:hint="eastAsia" w:ascii="Times New Roman" w:hAnsi="Times New Roman" w:eastAsia="仿宋_GB2312" w:cs="Times New Roman"/>
          <w:sz w:val="32"/>
          <w:szCs w:val="32"/>
        </w:rPr>
        <w:t>或是产品在储存过程中环境条件控制不当。</w:t>
      </w:r>
      <w:r>
        <w:rPr>
          <w:rFonts w:ascii="仿宋_GB2312" w:eastAsia="仿宋_GB2312"/>
          <w:sz w:val="32"/>
          <w:szCs w:val="32"/>
        </w:rPr>
        <w:t>过氧化值</w:t>
      </w:r>
      <w:bookmarkStart w:id="0" w:name="_GoBack"/>
      <w:bookmarkEnd w:id="0"/>
      <w:r>
        <w:rPr>
          <w:rFonts w:ascii="仿宋_GB2312" w:eastAsia="仿宋_GB2312"/>
          <w:sz w:val="32"/>
          <w:szCs w:val="32"/>
        </w:rPr>
        <w:t>一般不会对人体的健康产生损害，但严重时会导致肠胃不适、腹泻等症状。</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八、酸价（以脂肪计）</w:t>
      </w:r>
    </w:p>
    <w:p>
      <w:pPr>
        <w:pStyle w:val="5"/>
        <w:shd w:val="clear" w:color="auto" w:fill="FFFFFF"/>
        <w:spacing w:before="0" w:beforeAutospacing="0" w:after="0" w:afterAutospacing="0"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酸价主要反映食品中的油脂酸败程度，酸价超标会导致食品有哈喇味，超标严重时所产生的醛、酮、酸会破坏脂溶性维生素，导致肠胃不适、腹泻并损害肝脏。《食品安全地方标准</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贵州小米</w:t>
      </w:r>
      <w:r>
        <w:rPr>
          <w:rFonts w:hint="eastAsia" w:cs="微软雅黑"/>
          <w:sz w:val="32"/>
          <w:szCs w:val="32"/>
        </w:rPr>
        <w:t>鲊</w:t>
      </w:r>
      <w:r>
        <w:rPr>
          <w:rFonts w:hint="eastAsia" w:ascii="仿宋_GB2312" w:hAnsi="仿宋_GB2312" w:eastAsia="仿宋_GB2312" w:cs="仿宋_GB2312"/>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 xml:space="preserve">DBS </w:t>
      </w:r>
      <w:r>
        <w:rPr>
          <w:rFonts w:hint="eastAsia" w:ascii="Times New Roman" w:hAnsi="Times New Roman" w:eastAsia="仿宋_GB2312" w:cs="Times New Roman"/>
          <w:sz w:val="32"/>
          <w:szCs w:val="32"/>
        </w:rPr>
        <w:t>52/017—2016）规定，贵州小米</w:t>
      </w:r>
      <w:r>
        <w:rPr>
          <w:rFonts w:hint="eastAsia" w:ascii="仿宋" w:hAnsi="仿宋" w:eastAsia="仿宋" w:cs="微软雅黑"/>
          <w:sz w:val="32"/>
          <w:szCs w:val="32"/>
        </w:rPr>
        <w:t>鲊</w:t>
      </w:r>
      <w:r>
        <w:rPr>
          <w:rFonts w:hint="eastAsia" w:ascii="Times New Roman" w:hAnsi="Times New Roman" w:eastAsia="仿宋_GB2312" w:cs="Times New Roman"/>
          <w:sz w:val="32"/>
          <w:szCs w:val="32"/>
        </w:rPr>
        <w:t>中酸价（以脂肪计）的限量为</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mg/g；《马铃薯片》（</w:t>
      </w:r>
      <w:r>
        <w:rPr>
          <w:rFonts w:ascii="Times New Roman" w:hAnsi="Times New Roman" w:eastAsia="仿宋_GB2312" w:cs="Times New Roman"/>
          <w:sz w:val="32"/>
          <w:szCs w:val="32"/>
        </w:rPr>
        <w:t xml:space="preserve">QB/T </w:t>
      </w:r>
      <w:r>
        <w:rPr>
          <w:rFonts w:hint="eastAsia" w:ascii="Times New Roman" w:hAnsi="Times New Roman" w:eastAsia="仿宋_GB2312" w:cs="Times New Roman"/>
          <w:sz w:val="32"/>
          <w:szCs w:val="32"/>
        </w:rPr>
        <w:t>2686—</w:t>
      </w:r>
      <w:r>
        <w:rPr>
          <w:rFonts w:ascii="Times New Roman" w:hAnsi="Times New Roman" w:eastAsia="仿宋_GB2312" w:cs="Times New Roman"/>
          <w:sz w:val="32"/>
          <w:szCs w:val="32"/>
        </w:rPr>
        <w:t>2005</w:t>
      </w:r>
      <w:r>
        <w:rPr>
          <w:rFonts w:hint="eastAsia" w:ascii="Times New Roman" w:hAnsi="Times New Roman" w:eastAsia="仿宋_GB2312" w:cs="Times New Roman"/>
          <w:sz w:val="32"/>
          <w:szCs w:val="32"/>
        </w:rPr>
        <w:t>）规定，马铃薯片中酸价（以脂肪计）的限量为</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mg/g；企业产品执行标准《社饭》（Q/GKXP</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0002S—</w:t>
      </w:r>
      <w:r>
        <w:rPr>
          <w:rFonts w:ascii="Times New Roman" w:hAnsi="Times New Roman" w:eastAsia="仿宋_GB2312" w:cs="Times New Roman"/>
          <w:sz w:val="32"/>
          <w:szCs w:val="32"/>
        </w:rPr>
        <w:t>2017</w:t>
      </w:r>
      <w:r>
        <w:rPr>
          <w:rFonts w:hint="eastAsia" w:ascii="Times New Roman" w:hAnsi="Times New Roman" w:eastAsia="仿宋_GB2312" w:cs="Times New Roman"/>
          <w:sz w:val="32"/>
          <w:szCs w:val="32"/>
        </w:rPr>
        <w:t>）规定，社饭中酸价（以脂肪计）的限量为</w:t>
      </w:r>
      <w:r>
        <w:rPr>
          <w:rFonts w:ascii="Times New Roman" w:hAnsi="Times New Roman" w:eastAsia="仿宋_GB2312" w:cs="Times New Roman"/>
          <w:sz w:val="32"/>
          <w:szCs w:val="32"/>
        </w:rPr>
        <w:t>3.0mg/g</w:t>
      </w:r>
      <w:r>
        <w:rPr>
          <w:rFonts w:hint="eastAsia" w:ascii="Times New Roman" w:hAnsi="Times New Roman" w:eastAsia="仿宋_GB2312" w:cs="Times New Roman"/>
          <w:sz w:val="32"/>
          <w:szCs w:val="32"/>
        </w:rPr>
        <w:t>。酸价超标的原因，可能是企业对原料采购把关不严；或是</w:t>
      </w:r>
      <w:r>
        <w:rPr>
          <w:rFonts w:hint="eastAsia" w:ascii="Times New Roman" w:hAnsi="Times New Roman" w:eastAsia="仿宋_GB2312"/>
          <w:sz w:val="32"/>
          <w:szCs w:val="32"/>
        </w:rPr>
        <w:t>生产工艺不达标</w:t>
      </w:r>
      <w:r>
        <w:rPr>
          <w:rFonts w:hint="eastAsia" w:ascii="Times New Roman" w:hAnsi="Times New Roman" w:eastAsia="仿宋_GB2312" w:cs="Times New Roman"/>
          <w:sz w:val="32"/>
          <w:szCs w:val="32"/>
        </w:rPr>
        <w:t>；也可能产品储藏条件不当，特别是存贮温度较高时均易导致食品中的脂肪氧化酸败。</w:t>
      </w:r>
    </w:p>
    <w:sectPr>
      <w:footerReference r:id="rId3" w:type="default"/>
      <w:pgSz w:w="11906" w:h="16838"/>
      <w:pgMar w:top="1928" w:right="1274" w:bottom="1814"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F03"/>
    <w:rsid w:val="00001DF5"/>
    <w:rsid w:val="000021A9"/>
    <w:rsid w:val="0000231D"/>
    <w:rsid w:val="000027ED"/>
    <w:rsid w:val="000069C6"/>
    <w:rsid w:val="00010467"/>
    <w:rsid w:val="00011B2E"/>
    <w:rsid w:val="00013AD9"/>
    <w:rsid w:val="0001613C"/>
    <w:rsid w:val="0001679F"/>
    <w:rsid w:val="000167A2"/>
    <w:rsid w:val="00024693"/>
    <w:rsid w:val="00026F65"/>
    <w:rsid w:val="00031E49"/>
    <w:rsid w:val="0003207B"/>
    <w:rsid w:val="00035CAC"/>
    <w:rsid w:val="00040DED"/>
    <w:rsid w:val="00044CAB"/>
    <w:rsid w:val="00047907"/>
    <w:rsid w:val="0005351D"/>
    <w:rsid w:val="00055880"/>
    <w:rsid w:val="00057C9D"/>
    <w:rsid w:val="000615C6"/>
    <w:rsid w:val="000628C0"/>
    <w:rsid w:val="000641C6"/>
    <w:rsid w:val="0006439D"/>
    <w:rsid w:val="00064872"/>
    <w:rsid w:val="000655D4"/>
    <w:rsid w:val="00071B01"/>
    <w:rsid w:val="0007233C"/>
    <w:rsid w:val="000769B8"/>
    <w:rsid w:val="00076CAE"/>
    <w:rsid w:val="000800AE"/>
    <w:rsid w:val="00081547"/>
    <w:rsid w:val="00082CA4"/>
    <w:rsid w:val="00087D22"/>
    <w:rsid w:val="00092032"/>
    <w:rsid w:val="00093F2F"/>
    <w:rsid w:val="00097E5A"/>
    <w:rsid w:val="000A05B7"/>
    <w:rsid w:val="000A1C5C"/>
    <w:rsid w:val="000A1CA7"/>
    <w:rsid w:val="000A2DB3"/>
    <w:rsid w:val="000A3154"/>
    <w:rsid w:val="000A6375"/>
    <w:rsid w:val="000A65C4"/>
    <w:rsid w:val="000A7422"/>
    <w:rsid w:val="000B6283"/>
    <w:rsid w:val="000C7E69"/>
    <w:rsid w:val="000D3A2B"/>
    <w:rsid w:val="000D4589"/>
    <w:rsid w:val="000D6BFA"/>
    <w:rsid w:val="000E3B1E"/>
    <w:rsid w:val="000E44D8"/>
    <w:rsid w:val="000E4F20"/>
    <w:rsid w:val="000E5A8D"/>
    <w:rsid w:val="000F0076"/>
    <w:rsid w:val="000F08D3"/>
    <w:rsid w:val="000F2742"/>
    <w:rsid w:val="000F4B86"/>
    <w:rsid w:val="000F79A8"/>
    <w:rsid w:val="00102897"/>
    <w:rsid w:val="001054CF"/>
    <w:rsid w:val="001109B7"/>
    <w:rsid w:val="00113712"/>
    <w:rsid w:val="00113FF3"/>
    <w:rsid w:val="00124BDE"/>
    <w:rsid w:val="00125041"/>
    <w:rsid w:val="0012589C"/>
    <w:rsid w:val="001275A9"/>
    <w:rsid w:val="001447E5"/>
    <w:rsid w:val="00150315"/>
    <w:rsid w:val="001516B2"/>
    <w:rsid w:val="00152582"/>
    <w:rsid w:val="00156C2C"/>
    <w:rsid w:val="00170152"/>
    <w:rsid w:val="00172035"/>
    <w:rsid w:val="00175B9A"/>
    <w:rsid w:val="00176524"/>
    <w:rsid w:val="00176C34"/>
    <w:rsid w:val="001770F7"/>
    <w:rsid w:val="00177763"/>
    <w:rsid w:val="00177CB2"/>
    <w:rsid w:val="00180537"/>
    <w:rsid w:val="00182D6E"/>
    <w:rsid w:val="00185190"/>
    <w:rsid w:val="00187793"/>
    <w:rsid w:val="001901F9"/>
    <w:rsid w:val="00191197"/>
    <w:rsid w:val="00191562"/>
    <w:rsid w:val="00194C40"/>
    <w:rsid w:val="00196D97"/>
    <w:rsid w:val="001A2612"/>
    <w:rsid w:val="001A6ADF"/>
    <w:rsid w:val="001B2C1D"/>
    <w:rsid w:val="001B36B2"/>
    <w:rsid w:val="001B64F5"/>
    <w:rsid w:val="001C1E80"/>
    <w:rsid w:val="001C2CE1"/>
    <w:rsid w:val="001C4310"/>
    <w:rsid w:val="001C5B70"/>
    <w:rsid w:val="001C7268"/>
    <w:rsid w:val="001D0DC9"/>
    <w:rsid w:val="001D4409"/>
    <w:rsid w:val="001E112F"/>
    <w:rsid w:val="001E135D"/>
    <w:rsid w:val="001E4D04"/>
    <w:rsid w:val="001E5A65"/>
    <w:rsid w:val="001E6EFF"/>
    <w:rsid w:val="001E7C5C"/>
    <w:rsid w:val="001F6096"/>
    <w:rsid w:val="001F6CD8"/>
    <w:rsid w:val="001F7086"/>
    <w:rsid w:val="001F7BF2"/>
    <w:rsid w:val="0020018E"/>
    <w:rsid w:val="002010A3"/>
    <w:rsid w:val="00204F41"/>
    <w:rsid w:val="00206313"/>
    <w:rsid w:val="00206F41"/>
    <w:rsid w:val="0020795A"/>
    <w:rsid w:val="00210341"/>
    <w:rsid w:val="0021227A"/>
    <w:rsid w:val="002151A3"/>
    <w:rsid w:val="002162C4"/>
    <w:rsid w:val="00217E60"/>
    <w:rsid w:val="00220298"/>
    <w:rsid w:val="00225427"/>
    <w:rsid w:val="00227E14"/>
    <w:rsid w:val="00230975"/>
    <w:rsid w:val="00230A08"/>
    <w:rsid w:val="002347B2"/>
    <w:rsid w:val="0023546D"/>
    <w:rsid w:val="00241246"/>
    <w:rsid w:val="00244EE5"/>
    <w:rsid w:val="0024593A"/>
    <w:rsid w:val="002461EE"/>
    <w:rsid w:val="00250205"/>
    <w:rsid w:val="00250B2E"/>
    <w:rsid w:val="0025511E"/>
    <w:rsid w:val="00255485"/>
    <w:rsid w:val="0026564C"/>
    <w:rsid w:val="002746AD"/>
    <w:rsid w:val="00277700"/>
    <w:rsid w:val="002819E0"/>
    <w:rsid w:val="0028396A"/>
    <w:rsid w:val="00285745"/>
    <w:rsid w:val="0029106B"/>
    <w:rsid w:val="00294791"/>
    <w:rsid w:val="002960CF"/>
    <w:rsid w:val="002A03AF"/>
    <w:rsid w:val="002A318F"/>
    <w:rsid w:val="002A3EEB"/>
    <w:rsid w:val="002B66B3"/>
    <w:rsid w:val="002B735C"/>
    <w:rsid w:val="002C4733"/>
    <w:rsid w:val="002D344A"/>
    <w:rsid w:val="002D3D4A"/>
    <w:rsid w:val="002D4F2C"/>
    <w:rsid w:val="002E4B3B"/>
    <w:rsid w:val="002E6DC0"/>
    <w:rsid w:val="002F094E"/>
    <w:rsid w:val="002F792D"/>
    <w:rsid w:val="002F7DFF"/>
    <w:rsid w:val="00300A8D"/>
    <w:rsid w:val="00301106"/>
    <w:rsid w:val="003133AF"/>
    <w:rsid w:val="00313CA5"/>
    <w:rsid w:val="00316237"/>
    <w:rsid w:val="00316A55"/>
    <w:rsid w:val="00316F41"/>
    <w:rsid w:val="00324203"/>
    <w:rsid w:val="00327B09"/>
    <w:rsid w:val="00334815"/>
    <w:rsid w:val="003415A1"/>
    <w:rsid w:val="00350B81"/>
    <w:rsid w:val="00355BDA"/>
    <w:rsid w:val="00355C3F"/>
    <w:rsid w:val="00356CBD"/>
    <w:rsid w:val="00357F27"/>
    <w:rsid w:val="003616BC"/>
    <w:rsid w:val="0036271E"/>
    <w:rsid w:val="0037458B"/>
    <w:rsid w:val="00375B6F"/>
    <w:rsid w:val="00385DE4"/>
    <w:rsid w:val="0038633A"/>
    <w:rsid w:val="00390313"/>
    <w:rsid w:val="00390D38"/>
    <w:rsid w:val="00391CDF"/>
    <w:rsid w:val="00391F06"/>
    <w:rsid w:val="003924E3"/>
    <w:rsid w:val="0039585A"/>
    <w:rsid w:val="003A421D"/>
    <w:rsid w:val="003A759B"/>
    <w:rsid w:val="003B4707"/>
    <w:rsid w:val="003B6A9E"/>
    <w:rsid w:val="003B7A7D"/>
    <w:rsid w:val="003B7DC7"/>
    <w:rsid w:val="003C0F9F"/>
    <w:rsid w:val="003C4983"/>
    <w:rsid w:val="003D0003"/>
    <w:rsid w:val="003D0189"/>
    <w:rsid w:val="003D140A"/>
    <w:rsid w:val="003D4973"/>
    <w:rsid w:val="003D5AC0"/>
    <w:rsid w:val="003E0234"/>
    <w:rsid w:val="003E17D1"/>
    <w:rsid w:val="003F40D1"/>
    <w:rsid w:val="003F4161"/>
    <w:rsid w:val="003F4BF7"/>
    <w:rsid w:val="003F5086"/>
    <w:rsid w:val="003F5092"/>
    <w:rsid w:val="004005AA"/>
    <w:rsid w:val="004010C6"/>
    <w:rsid w:val="004034D9"/>
    <w:rsid w:val="00405EA2"/>
    <w:rsid w:val="00407287"/>
    <w:rsid w:val="004113FC"/>
    <w:rsid w:val="00411E28"/>
    <w:rsid w:val="00412729"/>
    <w:rsid w:val="00412A95"/>
    <w:rsid w:val="00412DAF"/>
    <w:rsid w:val="004154BE"/>
    <w:rsid w:val="0041724F"/>
    <w:rsid w:val="00417336"/>
    <w:rsid w:val="00422FBE"/>
    <w:rsid w:val="00424036"/>
    <w:rsid w:val="00427A78"/>
    <w:rsid w:val="004329E1"/>
    <w:rsid w:val="0043382A"/>
    <w:rsid w:val="004364F8"/>
    <w:rsid w:val="00436906"/>
    <w:rsid w:val="004411A5"/>
    <w:rsid w:val="00442EB9"/>
    <w:rsid w:val="00443A06"/>
    <w:rsid w:val="00443E74"/>
    <w:rsid w:val="00444E75"/>
    <w:rsid w:val="00446299"/>
    <w:rsid w:val="00453C18"/>
    <w:rsid w:val="00456821"/>
    <w:rsid w:val="004572F9"/>
    <w:rsid w:val="004573F5"/>
    <w:rsid w:val="004629B5"/>
    <w:rsid w:val="00463257"/>
    <w:rsid w:val="004632E1"/>
    <w:rsid w:val="004646FC"/>
    <w:rsid w:val="0046583D"/>
    <w:rsid w:val="00470523"/>
    <w:rsid w:val="004706D9"/>
    <w:rsid w:val="004746DE"/>
    <w:rsid w:val="004804F3"/>
    <w:rsid w:val="00482AF2"/>
    <w:rsid w:val="00487100"/>
    <w:rsid w:val="00490401"/>
    <w:rsid w:val="00492D6E"/>
    <w:rsid w:val="0049541E"/>
    <w:rsid w:val="004A152A"/>
    <w:rsid w:val="004A32BC"/>
    <w:rsid w:val="004A38BB"/>
    <w:rsid w:val="004A6021"/>
    <w:rsid w:val="004A654B"/>
    <w:rsid w:val="004B224C"/>
    <w:rsid w:val="004B5FF3"/>
    <w:rsid w:val="004B6B9E"/>
    <w:rsid w:val="004C1BE6"/>
    <w:rsid w:val="004C4B42"/>
    <w:rsid w:val="004C60B7"/>
    <w:rsid w:val="004C6EDE"/>
    <w:rsid w:val="004C787E"/>
    <w:rsid w:val="004C7BDF"/>
    <w:rsid w:val="004D22F1"/>
    <w:rsid w:val="004D532E"/>
    <w:rsid w:val="004E02B3"/>
    <w:rsid w:val="004E325C"/>
    <w:rsid w:val="004E692C"/>
    <w:rsid w:val="004E72C1"/>
    <w:rsid w:val="004E7F2C"/>
    <w:rsid w:val="004F2744"/>
    <w:rsid w:val="004F309D"/>
    <w:rsid w:val="004F39CF"/>
    <w:rsid w:val="004F3D58"/>
    <w:rsid w:val="004F4711"/>
    <w:rsid w:val="0050098B"/>
    <w:rsid w:val="005009A1"/>
    <w:rsid w:val="00501108"/>
    <w:rsid w:val="0050332C"/>
    <w:rsid w:val="00505925"/>
    <w:rsid w:val="00512606"/>
    <w:rsid w:val="005136E8"/>
    <w:rsid w:val="00516DB3"/>
    <w:rsid w:val="00522401"/>
    <w:rsid w:val="00522F08"/>
    <w:rsid w:val="005317AB"/>
    <w:rsid w:val="00531C9D"/>
    <w:rsid w:val="00534A48"/>
    <w:rsid w:val="00534C87"/>
    <w:rsid w:val="005404EA"/>
    <w:rsid w:val="00543ADF"/>
    <w:rsid w:val="00545303"/>
    <w:rsid w:val="00546FD2"/>
    <w:rsid w:val="0054751B"/>
    <w:rsid w:val="005478C7"/>
    <w:rsid w:val="00550165"/>
    <w:rsid w:val="005548BD"/>
    <w:rsid w:val="0055490D"/>
    <w:rsid w:val="00557612"/>
    <w:rsid w:val="005578D3"/>
    <w:rsid w:val="00557BE4"/>
    <w:rsid w:val="005622A7"/>
    <w:rsid w:val="005625E0"/>
    <w:rsid w:val="00562CDE"/>
    <w:rsid w:val="0057056D"/>
    <w:rsid w:val="0057388D"/>
    <w:rsid w:val="0057524F"/>
    <w:rsid w:val="00576A47"/>
    <w:rsid w:val="005771A5"/>
    <w:rsid w:val="0057752C"/>
    <w:rsid w:val="00581DA1"/>
    <w:rsid w:val="005837F4"/>
    <w:rsid w:val="0058515C"/>
    <w:rsid w:val="00587A7D"/>
    <w:rsid w:val="005909F2"/>
    <w:rsid w:val="005A1042"/>
    <w:rsid w:val="005A33B4"/>
    <w:rsid w:val="005A64FB"/>
    <w:rsid w:val="005A69D9"/>
    <w:rsid w:val="005A7516"/>
    <w:rsid w:val="005B1BF4"/>
    <w:rsid w:val="005B23AB"/>
    <w:rsid w:val="005B2849"/>
    <w:rsid w:val="005B58B4"/>
    <w:rsid w:val="005B5E2F"/>
    <w:rsid w:val="005C1F24"/>
    <w:rsid w:val="005C23C0"/>
    <w:rsid w:val="005C47B9"/>
    <w:rsid w:val="005C7F1B"/>
    <w:rsid w:val="005D2507"/>
    <w:rsid w:val="005D410E"/>
    <w:rsid w:val="005D4CF9"/>
    <w:rsid w:val="005D7D45"/>
    <w:rsid w:val="005E39D5"/>
    <w:rsid w:val="005E65E6"/>
    <w:rsid w:val="005E7967"/>
    <w:rsid w:val="005F3E3F"/>
    <w:rsid w:val="005F5A48"/>
    <w:rsid w:val="005F5B8A"/>
    <w:rsid w:val="006051FF"/>
    <w:rsid w:val="00605DA9"/>
    <w:rsid w:val="00605DC1"/>
    <w:rsid w:val="00615D35"/>
    <w:rsid w:val="00634678"/>
    <w:rsid w:val="00640BF2"/>
    <w:rsid w:val="00641437"/>
    <w:rsid w:val="00641871"/>
    <w:rsid w:val="00646199"/>
    <w:rsid w:val="00650C27"/>
    <w:rsid w:val="00651F9B"/>
    <w:rsid w:val="00655793"/>
    <w:rsid w:val="0066055D"/>
    <w:rsid w:val="00661D1A"/>
    <w:rsid w:val="0066579F"/>
    <w:rsid w:val="006661A7"/>
    <w:rsid w:val="006668D0"/>
    <w:rsid w:val="00666C2C"/>
    <w:rsid w:val="00670AC6"/>
    <w:rsid w:val="00674ABF"/>
    <w:rsid w:val="006813BB"/>
    <w:rsid w:val="00687316"/>
    <w:rsid w:val="0069050A"/>
    <w:rsid w:val="006919FD"/>
    <w:rsid w:val="00693040"/>
    <w:rsid w:val="006943C1"/>
    <w:rsid w:val="0069468D"/>
    <w:rsid w:val="006A113F"/>
    <w:rsid w:val="006A4651"/>
    <w:rsid w:val="006A5A3B"/>
    <w:rsid w:val="006C430F"/>
    <w:rsid w:val="006C4D1F"/>
    <w:rsid w:val="006C57C9"/>
    <w:rsid w:val="006C740B"/>
    <w:rsid w:val="006C77E4"/>
    <w:rsid w:val="006D24F8"/>
    <w:rsid w:val="006D4E54"/>
    <w:rsid w:val="006D5AD7"/>
    <w:rsid w:val="006D69D3"/>
    <w:rsid w:val="006D75A2"/>
    <w:rsid w:val="006E5CF3"/>
    <w:rsid w:val="006E6165"/>
    <w:rsid w:val="006E6DD6"/>
    <w:rsid w:val="006E72FC"/>
    <w:rsid w:val="006E74E7"/>
    <w:rsid w:val="006E7A78"/>
    <w:rsid w:val="006F2106"/>
    <w:rsid w:val="006F32DE"/>
    <w:rsid w:val="006F7339"/>
    <w:rsid w:val="00703A42"/>
    <w:rsid w:val="00705FDD"/>
    <w:rsid w:val="00710C84"/>
    <w:rsid w:val="007115DA"/>
    <w:rsid w:val="007124C7"/>
    <w:rsid w:val="0071301C"/>
    <w:rsid w:val="007131B0"/>
    <w:rsid w:val="007176C4"/>
    <w:rsid w:val="007246D3"/>
    <w:rsid w:val="00725448"/>
    <w:rsid w:val="007261B6"/>
    <w:rsid w:val="00726A5C"/>
    <w:rsid w:val="00733011"/>
    <w:rsid w:val="007340DF"/>
    <w:rsid w:val="007374F7"/>
    <w:rsid w:val="007505B0"/>
    <w:rsid w:val="00750F5F"/>
    <w:rsid w:val="007537D7"/>
    <w:rsid w:val="00753B10"/>
    <w:rsid w:val="0075496D"/>
    <w:rsid w:val="00754F8D"/>
    <w:rsid w:val="00762023"/>
    <w:rsid w:val="007633FB"/>
    <w:rsid w:val="007703BF"/>
    <w:rsid w:val="007719BD"/>
    <w:rsid w:val="0077575E"/>
    <w:rsid w:val="0077649F"/>
    <w:rsid w:val="0077710D"/>
    <w:rsid w:val="00780E71"/>
    <w:rsid w:val="00782788"/>
    <w:rsid w:val="00783A82"/>
    <w:rsid w:val="00783D80"/>
    <w:rsid w:val="00785853"/>
    <w:rsid w:val="00786825"/>
    <w:rsid w:val="007907C0"/>
    <w:rsid w:val="0079080D"/>
    <w:rsid w:val="00791146"/>
    <w:rsid w:val="00793388"/>
    <w:rsid w:val="007A205E"/>
    <w:rsid w:val="007A355F"/>
    <w:rsid w:val="007A3F1E"/>
    <w:rsid w:val="007A5DD7"/>
    <w:rsid w:val="007A5FA5"/>
    <w:rsid w:val="007B594B"/>
    <w:rsid w:val="007B6489"/>
    <w:rsid w:val="007C00E9"/>
    <w:rsid w:val="007C08C7"/>
    <w:rsid w:val="007C3418"/>
    <w:rsid w:val="007D136A"/>
    <w:rsid w:val="007D4E0E"/>
    <w:rsid w:val="007E07D8"/>
    <w:rsid w:val="007E2127"/>
    <w:rsid w:val="007E44A0"/>
    <w:rsid w:val="007E688D"/>
    <w:rsid w:val="007F1243"/>
    <w:rsid w:val="007F25B1"/>
    <w:rsid w:val="007F2E7A"/>
    <w:rsid w:val="007F579C"/>
    <w:rsid w:val="007F5E16"/>
    <w:rsid w:val="007F7569"/>
    <w:rsid w:val="00802D6D"/>
    <w:rsid w:val="00804CA1"/>
    <w:rsid w:val="00805EF5"/>
    <w:rsid w:val="00810187"/>
    <w:rsid w:val="00810536"/>
    <w:rsid w:val="008117B8"/>
    <w:rsid w:val="00817851"/>
    <w:rsid w:val="008209A1"/>
    <w:rsid w:val="00821F37"/>
    <w:rsid w:val="00824A5C"/>
    <w:rsid w:val="00825B12"/>
    <w:rsid w:val="00827B56"/>
    <w:rsid w:val="008316FD"/>
    <w:rsid w:val="00836756"/>
    <w:rsid w:val="00836FBD"/>
    <w:rsid w:val="00837015"/>
    <w:rsid w:val="0084439E"/>
    <w:rsid w:val="008454AF"/>
    <w:rsid w:val="00845EA9"/>
    <w:rsid w:val="0085073B"/>
    <w:rsid w:val="00851ECD"/>
    <w:rsid w:val="00857F39"/>
    <w:rsid w:val="008607FA"/>
    <w:rsid w:val="00861378"/>
    <w:rsid w:val="00863030"/>
    <w:rsid w:val="0086424E"/>
    <w:rsid w:val="008667E2"/>
    <w:rsid w:val="00873CD0"/>
    <w:rsid w:val="00876DA7"/>
    <w:rsid w:val="00880F04"/>
    <w:rsid w:val="00890493"/>
    <w:rsid w:val="00895177"/>
    <w:rsid w:val="008A48AF"/>
    <w:rsid w:val="008A5F9F"/>
    <w:rsid w:val="008A6A3C"/>
    <w:rsid w:val="008C154D"/>
    <w:rsid w:val="008C16C1"/>
    <w:rsid w:val="008C2B62"/>
    <w:rsid w:val="008C3654"/>
    <w:rsid w:val="008D3F68"/>
    <w:rsid w:val="008D7076"/>
    <w:rsid w:val="008D7ECA"/>
    <w:rsid w:val="008E136C"/>
    <w:rsid w:val="008E31DC"/>
    <w:rsid w:val="008E5976"/>
    <w:rsid w:val="008E60D8"/>
    <w:rsid w:val="008E6DF4"/>
    <w:rsid w:val="008E7E9D"/>
    <w:rsid w:val="008F3FDB"/>
    <w:rsid w:val="008F4F66"/>
    <w:rsid w:val="008F5B22"/>
    <w:rsid w:val="00900B55"/>
    <w:rsid w:val="009028D0"/>
    <w:rsid w:val="00904F02"/>
    <w:rsid w:val="00907C4E"/>
    <w:rsid w:val="00910998"/>
    <w:rsid w:val="00913206"/>
    <w:rsid w:val="009138D1"/>
    <w:rsid w:val="00916199"/>
    <w:rsid w:val="009200DD"/>
    <w:rsid w:val="00925A21"/>
    <w:rsid w:val="009265D4"/>
    <w:rsid w:val="00930251"/>
    <w:rsid w:val="0093212E"/>
    <w:rsid w:val="00934592"/>
    <w:rsid w:val="009365E5"/>
    <w:rsid w:val="0094267A"/>
    <w:rsid w:val="0094696D"/>
    <w:rsid w:val="0095196B"/>
    <w:rsid w:val="00952284"/>
    <w:rsid w:val="00953842"/>
    <w:rsid w:val="00953E74"/>
    <w:rsid w:val="009564D9"/>
    <w:rsid w:val="00962280"/>
    <w:rsid w:val="009626EF"/>
    <w:rsid w:val="00967228"/>
    <w:rsid w:val="00972404"/>
    <w:rsid w:val="009756BD"/>
    <w:rsid w:val="00976211"/>
    <w:rsid w:val="0099259E"/>
    <w:rsid w:val="00993D41"/>
    <w:rsid w:val="00993F00"/>
    <w:rsid w:val="00997AB8"/>
    <w:rsid w:val="009A045F"/>
    <w:rsid w:val="009A07F0"/>
    <w:rsid w:val="009A385F"/>
    <w:rsid w:val="009A3EA3"/>
    <w:rsid w:val="009A4F92"/>
    <w:rsid w:val="009B17D9"/>
    <w:rsid w:val="009B1CE0"/>
    <w:rsid w:val="009B65EE"/>
    <w:rsid w:val="009C0184"/>
    <w:rsid w:val="009C1CA7"/>
    <w:rsid w:val="009C1F9D"/>
    <w:rsid w:val="009C290D"/>
    <w:rsid w:val="009C601E"/>
    <w:rsid w:val="009C7685"/>
    <w:rsid w:val="009C78F5"/>
    <w:rsid w:val="009D00FA"/>
    <w:rsid w:val="009D1C34"/>
    <w:rsid w:val="009D1C4B"/>
    <w:rsid w:val="009D4348"/>
    <w:rsid w:val="009E0C03"/>
    <w:rsid w:val="009E1E82"/>
    <w:rsid w:val="009E252B"/>
    <w:rsid w:val="009F13BC"/>
    <w:rsid w:val="009F2D68"/>
    <w:rsid w:val="009F3A6B"/>
    <w:rsid w:val="009F4B8A"/>
    <w:rsid w:val="009F6862"/>
    <w:rsid w:val="009F6CB3"/>
    <w:rsid w:val="009F7DCE"/>
    <w:rsid w:val="00A01C20"/>
    <w:rsid w:val="00A01D11"/>
    <w:rsid w:val="00A0611D"/>
    <w:rsid w:val="00A07239"/>
    <w:rsid w:val="00A11B7B"/>
    <w:rsid w:val="00A11E78"/>
    <w:rsid w:val="00A1575B"/>
    <w:rsid w:val="00A1751B"/>
    <w:rsid w:val="00A17574"/>
    <w:rsid w:val="00A20711"/>
    <w:rsid w:val="00A24037"/>
    <w:rsid w:val="00A26D71"/>
    <w:rsid w:val="00A339B7"/>
    <w:rsid w:val="00A370EE"/>
    <w:rsid w:val="00A40951"/>
    <w:rsid w:val="00A52B6D"/>
    <w:rsid w:val="00A55997"/>
    <w:rsid w:val="00A55EC8"/>
    <w:rsid w:val="00A62D75"/>
    <w:rsid w:val="00A630C1"/>
    <w:rsid w:val="00A65CFE"/>
    <w:rsid w:val="00A67CA1"/>
    <w:rsid w:val="00A74144"/>
    <w:rsid w:val="00A80148"/>
    <w:rsid w:val="00A80CA8"/>
    <w:rsid w:val="00A81292"/>
    <w:rsid w:val="00A812EB"/>
    <w:rsid w:val="00A81A8A"/>
    <w:rsid w:val="00A828CF"/>
    <w:rsid w:val="00A835A0"/>
    <w:rsid w:val="00A856C7"/>
    <w:rsid w:val="00A905C7"/>
    <w:rsid w:val="00A90D10"/>
    <w:rsid w:val="00A91341"/>
    <w:rsid w:val="00AA2B1F"/>
    <w:rsid w:val="00AB0288"/>
    <w:rsid w:val="00AB1112"/>
    <w:rsid w:val="00AB2A1C"/>
    <w:rsid w:val="00AB3E33"/>
    <w:rsid w:val="00AB3FDF"/>
    <w:rsid w:val="00AB4D0F"/>
    <w:rsid w:val="00AB5CBE"/>
    <w:rsid w:val="00AB6C4E"/>
    <w:rsid w:val="00AB7501"/>
    <w:rsid w:val="00AC2F08"/>
    <w:rsid w:val="00AC7851"/>
    <w:rsid w:val="00AC79C1"/>
    <w:rsid w:val="00AD20E8"/>
    <w:rsid w:val="00AD6856"/>
    <w:rsid w:val="00AD73FA"/>
    <w:rsid w:val="00AE0C01"/>
    <w:rsid w:val="00AF32B4"/>
    <w:rsid w:val="00AF735B"/>
    <w:rsid w:val="00B01335"/>
    <w:rsid w:val="00B01444"/>
    <w:rsid w:val="00B039C0"/>
    <w:rsid w:val="00B03EED"/>
    <w:rsid w:val="00B107D5"/>
    <w:rsid w:val="00B10F56"/>
    <w:rsid w:val="00B147BF"/>
    <w:rsid w:val="00B150EC"/>
    <w:rsid w:val="00B1604E"/>
    <w:rsid w:val="00B2770C"/>
    <w:rsid w:val="00B36D38"/>
    <w:rsid w:val="00B37369"/>
    <w:rsid w:val="00B40225"/>
    <w:rsid w:val="00B42093"/>
    <w:rsid w:val="00B475FC"/>
    <w:rsid w:val="00B55B17"/>
    <w:rsid w:val="00B60BFA"/>
    <w:rsid w:val="00B647DF"/>
    <w:rsid w:val="00B70055"/>
    <w:rsid w:val="00B71AC4"/>
    <w:rsid w:val="00B7371B"/>
    <w:rsid w:val="00B7372E"/>
    <w:rsid w:val="00B73C3B"/>
    <w:rsid w:val="00B800B3"/>
    <w:rsid w:val="00B81039"/>
    <w:rsid w:val="00B8627F"/>
    <w:rsid w:val="00B9378A"/>
    <w:rsid w:val="00BA159F"/>
    <w:rsid w:val="00BA252B"/>
    <w:rsid w:val="00BA26ED"/>
    <w:rsid w:val="00BA54E8"/>
    <w:rsid w:val="00BA5A7D"/>
    <w:rsid w:val="00BA7837"/>
    <w:rsid w:val="00BA7FD0"/>
    <w:rsid w:val="00BB308B"/>
    <w:rsid w:val="00BB4B34"/>
    <w:rsid w:val="00BB692C"/>
    <w:rsid w:val="00BC5FBA"/>
    <w:rsid w:val="00BC5FFC"/>
    <w:rsid w:val="00BD07F2"/>
    <w:rsid w:val="00BD2869"/>
    <w:rsid w:val="00BD716D"/>
    <w:rsid w:val="00BE25F3"/>
    <w:rsid w:val="00BE725F"/>
    <w:rsid w:val="00BE79D2"/>
    <w:rsid w:val="00BF073F"/>
    <w:rsid w:val="00BF169F"/>
    <w:rsid w:val="00BF230A"/>
    <w:rsid w:val="00BF2BE1"/>
    <w:rsid w:val="00C00FEE"/>
    <w:rsid w:val="00C02880"/>
    <w:rsid w:val="00C0311E"/>
    <w:rsid w:val="00C04EC0"/>
    <w:rsid w:val="00C06207"/>
    <w:rsid w:val="00C07CD2"/>
    <w:rsid w:val="00C12925"/>
    <w:rsid w:val="00C12EFE"/>
    <w:rsid w:val="00C136EF"/>
    <w:rsid w:val="00C13AA2"/>
    <w:rsid w:val="00C1539A"/>
    <w:rsid w:val="00C15914"/>
    <w:rsid w:val="00C17B30"/>
    <w:rsid w:val="00C24969"/>
    <w:rsid w:val="00C30920"/>
    <w:rsid w:val="00C33FF4"/>
    <w:rsid w:val="00C340C1"/>
    <w:rsid w:val="00C37FAE"/>
    <w:rsid w:val="00C41533"/>
    <w:rsid w:val="00C4186A"/>
    <w:rsid w:val="00C43DDB"/>
    <w:rsid w:val="00C4716C"/>
    <w:rsid w:val="00C47E19"/>
    <w:rsid w:val="00C53862"/>
    <w:rsid w:val="00C53B59"/>
    <w:rsid w:val="00C54972"/>
    <w:rsid w:val="00C5664E"/>
    <w:rsid w:val="00C637EE"/>
    <w:rsid w:val="00C64777"/>
    <w:rsid w:val="00C67722"/>
    <w:rsid w:val="00C749F9"/>
    <w:rsid w:val="00C74EB4"/>
    <w:rsid w:val="00C7517D"/>
    <w:rsid w:val="00C762D9"/>
    <w:rsid w:val="00C76532"/>
    <w:rsid w:val="00C76997"/>
    <w:rsid w:val="00C770B2"/>
    <w:rsid w:val="00C80992"/>
    <w:rsid w:val="00C817A2"/>
    <w:rsid w:val="00C866ED"/>
    <w:rsid w:val="00C879C0"/>
    <w:rsid w:val="00C9141F"/>
    <w:rsid w:val="00C92387"/>
    <w:rsid w:val="00C9443B"/>
    <w:rsid w:val="00C96DCE"/>
    <w:rsid w:val="00CA203B"/>
    <w:rsid w:val="00CA3414"/>
    <w:rsid w:val="00CA4BB5"/>
    <w:rsid w:val="00CA4F46"/>
    <w:rsid w:val="00CB05D5"/>
    <w:rsid w:val="00CB1CE9"/>
    <w:rsid w:val="00CB29BB"/>
    <w:rsid w:val="00CB36CA"/>
    <w:rsid w:val="00CC5ACA"/>
    <w:rsid w:val="00CD2D4C"/>
    <w:rsid w:val="00CD3379"/>
    <w:rsid w:val="00CD3C8D"/>
    <w:rsid w:val="00CD4696"/>
    <w:rsid w:val="00CD63DD"/>
    <w:rsid w:val="00CE0330"/>
    <w:rsid w:val="00CE0F55"/>
    <w:rsid w:val="00CE13D2"/>
    <w:rsid w:val="00CE3521"/>
    <w:rsid w:val="00CF0D96"/>
    <w:rsid w:val="00CF101E"/>
    <w:rsid w:val="00D001E1"/>
    <w:rsid w:val="00D06637"/>
    <w:rsid w:val="00D11774"/>
    <w:rsid w:val="00D15D26"/>
    <w:rsid w:val="00D16C55"/>
    <w:rsid w:val="00D2102F"/>
    <w:rsid w:val="00D21485"/>
    <w:rsid w:val="00D21818"/>
    <w:rsid w:val="00D2271C"/>
    <w:rsid w:val="00D2353C"/>
    <w:rsid w:val="00D2443A"/>
    <w:rsid w:val="00D26835"/>
    <w:rsid w:val="00D27190"/>
    <w:rsid w:val="00D353C4"/>
    <w:rsid w:val="00D35F77"/>
    <w:rsid w:val="00D413F8"/>
    <w:rsid w:val="00D439F4"/>
    <w:rsid w:val="00D448EE"/>
    <w:rsid w:val="00D46774"/>
    <w:rsid w:val="00D54105"/>
    <w:rsid w:val="00D5760D"/>
    <w:rsid w:val="00D628E0"/>
    <w:rsid w:val="00D62AF6"/>
    <w:rsid w:val="00D66119"/>
    <w:rsid w:val="00D713CB"/>
    <w:rsid w:val="00D71BDC"/>
    <w:rsid w:val="00D72140"/>
    <w:rsid w:val="00D74D54"/>
    <w:rsid w:val="00D762A4"/>
    <w:rsid w:val="00D77471"/>
    <w:rsid w:val="00D832BF"/>
    <w:rsid w:val="00D85689"/>
    <w:rsid w:val="00D87016"/>
    <w:rsid w:val="00D901D5"/>
    <w:rsid w:val="00D909B4"/>
    <w:rsid w:val="00D93E99"/>
    <w:rsid w:val="00D9454C"/>
    <w:rsid w:val="00DA7AC2"/>
    <w:rsid w:val="00DB1270"/>
    <w:rsid w:val="00DC5C58"/>
    <w:rsid w:val="00DC5E10"/>
    <w:rsid w:val="00DC7368"/>
    <w:rsid w:val="00DC74BA"/>
    <w:rsid w:val="00DD01CF"/>
    <w:rsid w:val="00DD1282"/>
    <w:rsid w:val="00DD3701"/>
    <w:rsid w:val="00DD4773"/>
    <w:rsid w:val="00DD5ACA"/>
    <w:rsid w:val="00DD5FB3"/>
    <w:rsid w:val="00DD608C"/>
    <w:rsid w:val="00DE0A07"/>
    <w:rsid w:val="00DE3CDA"/>
    <w:rsid w:val="00DE5172"/>
    <w:rsid w:val="00DE52CB"/>
    <w:rsid w:val="00DE5AB1"/>
    <w:rsid w:val="00DE65FB"/>
    <w:rsid w:val="00DF1503"/>
    <w:rsid w:val="00DF1535"/>
    <w:rsid w:val="00DF2729"/>
    <w:rsid w:val="00E01CBE"/>
    <w:rsid w:val="00E02693"/>
    <w:rsid w:val="00E10DC0"/>
    <w:rsid w:val="00E17011"/>
    <w:rsid w:val="00E22238"/>
    <w:rsid w:val="00E23F46"/>
    <w:rsid w:val="00E254D1"/>
    <w:rsid w:val="00E27E88"/>
    <w:rsid w:val="00E304FA"/>
    <w:rsid w:val="00E3121D"/>
    <w:rsid w:val="00E33F78"/>
    <w:rsid w:val="00E340B5"/>
    <w:rsid w:val="00E3428D"/>
    <w:rsid w:val="00E368DA"/>
    <w:rsid w:val="00E36F79"/>
    <w:rsid w:val="00E403F1"/>
    <w:rsid w:val="00E45AA8"/>
    <w:rsid w:val="00E45F03"/>
    <w:rsid w:val="00E464BC"/>
    <w:rsid w:val="00E47B97"/>
    <w:rsid w:val="00E51F7E"/>
    <w:rsid w:val="00E524ED"/>
    <w:rsid w:val="00E53300"/>
    <w:rsid w:val="00E54B86"/>
    <w:rsid w:val="00E5769E"/>
    <w:rsid w:val="00E60232"/>
    <w:rsid w:val="00E60B88"/>
    <w:rsid w:val="00E610CF"/>
    <w:rsid w:val="00E643AA"/>
    <w:rsid w:val="00E64D51"/>
    <w:rsid w:val="00E724B1"/>
    <w:rsid w:val="00E72811"/>
    <w:rsid w:val="00E7510F"/>
    <w:rsid w:val="00E76277"/>
    <w:rsid w:val="00E764E7"/>
    <w:rsid w:val="00E76B06"/>
    <w:rsid w:val="00E82184"/>
    <w:rsid w:val="00E83D59"/>
    <w:rsid w:val="00E84776"/>
    <w:rsid w:val="00E869C2"/>
    <w:rsid w:val="00E86B64"/>
    <w:rsid w:val="00E91AAA"/>
    <w:rsid w:val="00E9431A"/>
    <w:rsid w:val="00E96562"/>
    <w:rsid w:val="00E97407"/>
    <w:rsid w:val="00EA102D"/>
    <w:rsid w:val="00EA1F84"/>
    <w:rsid w:val="00EB07CE"/>
    <w:rsid w:val="00EB22A7"/>
    <w:rsid w:val="00EB57F7"/>
    <w:rsid w:val="00EB66A7"/>
    <w:rsid w:val="00EB79CD"/>
    <w:rsid w:val="00EC05DE"/>
    <w:rsid w:val="00EC1621"/>
    <w:rsid w:val="00EC37A7"/>
    <w:rsid w:val="00EC4CCF"/>
    <w:rsid w:val="00ED09BD"/>
    <w:rsid w:val="00ED0C33"/>
    <w:rsid w:val="00ED14FA"/>
    <w:rsid w:val="00ED326B"/>
    <w:rsid w:val="00ED66FA"/>
    <w:rsid w:val="00EE150A"/>
    <w:rsid w:val="00EE1779"/>
    <w:rsid w:val="00EF2FC7"/>
    <w:rsid w:val="00EF6722"/>
    <w:rsid w:val="00EF73EB"/>
    <w:rsid w:val="00F01E98"/>
    <w:rsid w:val="00F03CF2"/>
    <w:rsid w:val="00F0782F"/>
    <w:rsid w:val="00F12B37"/>
    <w:rsid w:val="00F1380F"/>
    <w:rsid w:val="00F221D2"/>
    <w:rsid w:val="00F229BF"/>
    <w:rsid w:val="00F229E1"/>
    <w:rsid w:val="00F22D27"/>
    <w:rsid w:val="00F308E7"/>
    <w:rsid w:val="00F33FF3"/>
    <w:rsid w:val="00F35911"/>
    <w:rsid w:val="00F37C28"/>
    <w:rsid w:val="00F37CE6"/>
    <w:rsid w:val="00F444C9"/>
    <w:rsid w:val="00F45028"/>
    <w:rsid w:val="00F4635D"/>
    <w:rsid w:val="00F469DB"/>
    <w:rsid w:val="00F470CC"/>
    <w:rsid w:val="00F52BD5"/>
    <w:rsid w:val="00F53954"/>
    <w:rsid w:val="00F543E0"/>
    <w:rsid w:val="00F56DA2"/>
    <w:rsid w:val="00F61B00"/>
    <w:rsid w:val="00F64B8F"/>
    <w:rsid w:val="00F65223"/>
    <w:rsid w:val="00F7117F"/>
    <w:rsid w:val="00F71D2B"/>
    <w:rsid w:val="00F73C64"/>
    <w:rsid w:val="00F745CD"/>
    <w:rsid w:val="00F8063D"/>
    <w:rsid w:val="00F80E3D"/>
    <w:rsid w:val="00F83442"/>
    <w:rsid w:val="00F84D77"/>
    <w:rsid w:val="00F8567F"/>
    <w:rsid w:val="00F87727"/>
    <w:rsid w:val="00F944A3"/>
    <w:rsid w:val="00F95F93"/>
    <w:rsid w:val="00F97886"/>
    <w:rsid w:val="00FA1324"/>
    <w:rsid w:val="00FA1AEF"/>
    <w:rsid w:val="00FA31F8"/>
    <w:rsid w:val="00FA362E"/>
    <w:rsid w:val="00FA4CED"/>
    <w:rsid w:val="00FA5ECB"/>
    <w:rsid w:val="00FA6767"/>
    <w:rsid w:val="00FA6EAB"/>
    <w:rsid w:val="00FB0043"/>
    <w:rsid w:val="00FB0E07"/>
    <w:rsid w:val="00FB78DB"/>
    <w:rsid w:val="00FC0EB2"/>
    <w:rsid w:val="00FC104A"/>
    <w:rsid w:val="00FC246E"/>
    <w:rsid w:val="00FC2E47"/>
    <w:rsid w:val="00FC3E40"/>
    <w:rsid w:val="00FC4A14"/>
    <w:rsid w:val="00FC4DB1"/>
    <w:rsid w:val="00FC55D2"/>
    <w:rsid w:val="00FD1C0A"/>
    <w:rsid w:val="00FD1F1F"/>
    <w:rsid w:val="00FD56C6"/>
    <w:rsid w:val="00FD7F4A"/>
    <w:rsid w:val="00FE1AF9"/>
    <w:rsid w:val="00FE23CA"/>
    <w:rsid w:val="00FE34C0"/>
    <w:rsid w:val="00FE511A"/>
    <w:rsid w:val="00FE59F8"/>
    <w:rsid w:val="00FE5BFD"/>
    <w:rsid w:val="00FE7D41"/>
    <w:rsid w:val="00FF0530"/>
    <w:rsid w:val="00FF4F21"/>
    <w:rsid w:val="00FF656B"/>
    <w:rsid w:val="00FF767A"/>
    <w:rsid w:val="0BFD7DCB"/>
    <w:rsid w:val="145923EB"/>
    <w:rsid w:val="19FC23F9"/>
    <w:rsid w:val="1A3F18F0"/>
    <w:rsid w:val="1F3072AF"/>
    <w:rsid w:val="2621720A"/>
    <w:rsid w:val="292E577A"/>
    <w:rsid w:val="31543128"/>
    <w:rsid w:val="35A9742A"/>
    <w:rsid w:val="3D2A190F"/>
    <w:rsid w:val="40866E16"/>
    <w:rsid w:val="429164AC"/>
    <w:rsid w:val="4F070EDD"/>
    <w:rsid w:val="50E04034"/>
    <w:rsid w:val="58826D91"/>
    <w:rsid w:val="698B519A"/>
    <w:rsid w:val="6DCE79AD"/>
    <w:rsid w:val="75DB3DEE"/>
    <w:rsid w:val="7AD44EAA"/>
    <w:rsid w:val="7B086A5C"/>
    <w:rsid w:val="7E697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rFonts w:ascii="Times New Roman" w:hAnsi="Times New Roman"/>
      <w:kern w:val="0"/>
      <w:sz w:val="18"/>
      <w:szCs w:val="18"/>
      <w:lang w:val="zh-CN" w:eastAsia="zh-CN"/>
    </w:rPr>
  </w:style>
  <w:style w:type="paragraph" w:styleId="3">
    <w:name w:val="footer"/>
    <w:basedOn w:val="1"/>
    <w:link w:val="8"/>
    <w:unhideWhenUsed/>
    <w:qFormat/>
    <w:uiPriority w:val="99"/>
    <w:pPr>
      <w:tabs>
        <w:tab w:val="center" w:pos="4153"/>
        <w:tab w:val="right" w:pos="8306"/>
      </w:tabs>
      <w:snapToGrid w:val="0"/>
      <w:jc w:val="left"/>
    </w:pPr>
    <w:rPr>
      <w:rFonts w:ascii="Times New Roman" w:hAnsi="Times New Roman"/>
      <w:kern w:val="0"/>
      <w:sz w:val="18"/>
      <w:szCs w:val="18"/>
      <w:lang w:val="zh-CN" w:eastAsia="zh-CN"/>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eastAsia="zh-CN"/>
    </w:rPr>
  </w:style>
  <w:style w:type="paragraph" w:styleId="5">
    <w:name w:val="Normal (Web)"/>
    <w:basedOn w:val="1"/>
    <w:unhideWhenUsed/>
    <w:qFormat/>
    <w:uiPriority w:val="99"/>
    <w:pPr>
      <w:spacing w:before="100" w:beforeAutospacing="1" w:after="100" w:afterAutospacing="1"/>
    </w:pPr>
    <w:rPr>
      <w:rFonts w:ascii="宋体" w:hAnsi="宋体" w:cs="宋体"/>
    </w:rPr>
  </w:style>
  <w:style w:type="character" w:customStyle="1" w:styleId="8">
    <w:name w:val="页脚 字符"/>
    <w:link w:val="3"/>
    <w:qFormat/>
    <w:uiPriority w:val="99"/>
    <w:rPr>
      <w:sz w:val="18"/>
      <w:szCs w:val="18"/>
    </w:rPr>
  </w:style>
  <w:style w:type="character" w:customStyle="1" w:styleId="9">
    <w:name w:val="页眉 字符"/>
    <w:link w:val="4"/>
    <w:qFormat/>
    <w:uiPriority w:val="99"/>
    <w:rPr>
      <w:sz w:val="18"/>
      <w:szCs w:val="18"/>
    </w:rPr>
  </w:style>
  <w:style w:type="character" w:customStyle="1" w:styleId="10">
    <w:name w:val="批注框文本 字符"/>
    <w:link w:val="2"/>
    <w:semiHidden/>
    <w:qFormat/>
    <w:uiPriority w:val="99"/>
    <w:rPr>
      <w:sz w:val="18"/>
      <w:szCs w:val="18"/>
    </w:rPr>
  </w:style>
  <w:style w:type="paragraph" w:customStyle="1" w:styleId="11">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2DB958-9414-4352-B769-D8CBD2E9C707}">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4</Pages>
  <Words>292</Words>
  <Characters>1666</Characters>
  <Lines>13</Lines>
  <Paragraphs>3</Paragraphs>
  <TotalTime>99</TotalTime>
  <ScaleCrop>false</ScaleCrop>
  <LinksUpToDate>false</LinksUpToDate>
  <CharactersWithSpaces>1955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2020-08-06T06:57:00Z</dcterms:created>
  <dc:creator>SDWM</dc:creator>
  <cp:lastModifiedBy>Administrator</cp:lastModifiedBy>
  <cp:lastPrinted>2017-01-05T00:33:00Z</cp:lastPrinted>
  <dcterms:modified xsi:type="dcterms:W3CDTF">2020-08-31T08:06:35Z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