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2D" w:rsidRPr="00FD22E4" w:rsidRDefault="005730A1" w:rsidP="00FD22E4">
      <w:pPr>
        <w:adjustRightInd w:val="0"/>
        <w:snapToGrid w:val="0"/>
        <w:spacing w:line="594" w:lineRule="exact"/>
        <w:jc w:val="center"/>
        <w:rPr>
          <w:rFonts w:eastAsia="方正小标宋简体" w:cs="方正仿宋简体"/>
          <w:color w:val="000000"/>
          <w:sz w:val="32"/>
          <w:szCs w:val="32"/>
        </w:rPr>
      </w:pPr>
      <w:r w:rsidRPr="00FD22E4">
        <w:rPr>
          <w:rFonts w:eastAsia="方正小标宋简体" w:cs="方正仿宋简体"/>
          <w:color w:val="000000"/>
          <w:sz w:val="32"/>
          <w:szCs w:val="32"/>
        </w:rPr>
        <w:t>LED</w:t>
      </w:r>
      <w:r w:rsidRPr="00FD22E4">
        <w:rPr>
          <w:rFonts w:eastAsia="方正小标宋简体" w:cs="方正仿宋简体"/>
          <w:color w:val="000000"/>
          <w:sz w:val="32"/>
          <w:szCs w:val="32"/>
        </w:rPr>
        <w:t>控制装置产品质量国家监督抽查实施细则</w:t>
      </w:r>
    </w:p>
    <w:p w:rsidR="006F522D" w:rsidRPr="00FD22E4" w:rsidRDefault="006F522D" w:rsidP="00FD22E4">
      <w:pPr>
        <w:adjustRightInd w:val="0"/>
        <w:snapToGrid w:val="0"/>
        <w:spacing w:line="594" w:lineRule="exact"/>
        <w:jc w:val="center"/>
        <w:rPr>
          <w:rFonts w:eastAsia="方正小标宋简体" w:cs="方正仿宋简体"/>
          <w:color w:val="000000"/>
          <w:sz w:val="32"/>
          <w:szCs w:val="32"/>
        </w:rPr>
      </w:pPr>
    </w:p>
    <w:p w:rsidR="006F522D" w:rsidRDefault="005730A1">
      <w:pPr>
        <w:snapToGrid w:val="0"/>
        <w:spacing w:line="440" w:lineRule="exact"/>
        <w:rPr>
          <w:rFonts w:eastAsia="黑体"/>
          <w:color w:val="000000"/>
          <w:szCs w:val="21"/>
        </w:rPr>
      </w:pPr>
      <w:r>
        <w:rPr>
          <w:rFonts w:eastAsia="黑体"/>
          <w:color w:val="000000"/>
          <w:szCs w:val="21"/>
        </w:rPr>
        <w:t xml:space="preserve">1 </w:t>
      </w:r>
      <w:r>
        <w:rPr>
          <w:rFonts w:eastAsia="黑体"/>
          <w:color w:val="000000"/>
          <w:szCs w:val="21"/>
        </w:rPr>
        <w:t>抽样方法</w:t>
      </w:r>
    </w:p>
    <w:p w:rsidR="006F522D" w:rsidRDefault="005730A1">
      <w:pPr>
        <w:snapToGrid w:val="0"/>
        <w:spacing w:line="440" w:lineRule="exact"/>
        <w:ind w:firstLineChars="200" w:firstLine="420"/>
      </w:pPr>
      <w:r>
        <w:t>以随机抽样的方式在被抽样生产者、销售者的待销产品中抽取。</w:t>
      </w:r>
    </w:p>
    <w:p w:rsidR="00FB0608" w:rsidRDefault="00FB0608" w:rsidP="00FB0608">
      <w:pPr>
        <w:snapToGrid w:val="0"/>
        <w:spacing w:line="440" w:lineRule="exact"/>
        <w:ind w:firstLineChars="200" w:firstLine="420"/>
        <w:rPr>
          <w:color w:val="000000"/>
          <w:szCs w:val="21"/>
        </w:rPr>
      </w:pPr>
      <w:r>
        <w:rPr>
          <w:rFonts w:hint="eastAsia"/>
          <w:color w:val="000000"/>
          <w:szCs w:val="21"/>
        </w:rPr>
        <w:t>随机数一般可使用随机数表等方法产生。</w:t>
      </w:r>
    </w:p>
    <w:p w:rsidR="00AE4D7B" w:rsidRPr="00AE4D7B" w:rsidRDefault="00AE4D7B" w:rsidP="00FB0608">
      <w:pPr>
        <w:snapToGrid w:val="0"/>
        <w:spacing w:line="440" w:lineRule="exact"/>
        <w:ind w:firstLineChars="200" w:firstLine="420"/>
        <w:rPr>
          <w:color w:val="000000"/>
          <w:szCs w:val="21"/>
        </w:rPr>
      </w:pPr>
      <w:r w:rsidRPr="00AE4D7B">
        <w:rPr>
          <w:rFonts w:hint="eastAsia"/>
          <w:color w:val="000000"/>
          <w:szCs w:val="21"/>
        </w:rPr>
        <w:t>每批次产品抽取样品</w:t>
      </w:r>
      <w:r w:rsidRPr="00AE4D7B">
        <w:rPr>
          <w:rFonts w:hint="eastAsia"/>
          <w:color w:val="000000"/>
          <w:szCs w:val="21"/>
        </w:rPr>
        <w:t>3</w:t>
      </w:r>
      <w:r w:rsidRPr="00AE4D7B">
        <w:rPr>
          <w:rFonts w:hint="eastAsia"/>
          <w:color w:val="000000"/>
          <w:szCs w:val="21"/>
        </w:rPr>
        <w:t>台，其中</w:t>
      </w:r>
      <w:r w:rsidRPr="00AE4D7B">
        <w:rPr>
          <w:rFonts w:hint="eastAsia"/>
          <w:color w:val="000000"/>
          <w:szCs w:val="21"/>
        </w:rPr>
        <w:t>2</w:t>
      </w:r>
      <w:r w:rsidRPr="00AE4D7B">
        <w:rPr>
          <w:rFonts w:hint="eastAsia"/>
          <w:color w:val="000000"/>
          <w:szCs w:val="21"/>
        </w:rPr>
        <w:t>台作为检验样品，</w:t>
      </w:r>
      <w:r w:rsidRPr="00AE4D7B">
        <w:rPr>
          <w:rFonts w:hint="eastAsia"/>
          <w:color w:val="000000"/>
          <w:szCs w:val="21"/>
        </w:rPr>
        <w:t>1</w:t>
      </w:r>
      <w:r w:rsidRPr="00AE4D7B">
        <w:rPr>
          <w:rFonts w:hint="eastAsia"/>
          <w:color w:val="000000"/>
          <w:szCs w:val="21"/>
        </w:rPr>
        <w:t>台作为备用样品。</w:t>
      </w:r>
    </w:p>
    <w:p w:rsidR="006F522D" w:rsidRPr="00FB0608" w:rsidRDefault="006F522D">
      <w:pPr>
        <w:snapToGrid w:val="0"/>
        <w:spacing w:line="440" w:lineRule="exact"/>
        <w:rPr>
          <w:rFonts w:eastAsia="黑体"/>
          <w:color w:val="000000"/>
          <w:szCs w:val="21"/>
        </w:rPr>
      </w:pPr>
    </w:p>
    <w:p w:rsidR="006F522D" w:rsidRDefault="005730A1">
      <w:pPr>
        <w:snapToGrid w:val="0"/>
        <w:spacing w:line="440" w:lineRule="exact"/>
        <w:rPr>
          <w:rFonts w:eastAsia="黑体"/>
          <w:color w:val="000000"/>
          <w:szCs w:val="21"/>
        </w:rPr>
      </w:pPr>
      <w:r>
        <w:rPr>
          <w:rFonts w:eastAsia="黑体"/>
          <w:color w:val="000000"/>
          <w:szCs w:val="21"/>
        </w:rPr>
        <w:t xml:space="preserve">2 </w:t>
      </w:r>
      <w:r>
        <w:rPr>
          <w:rFonts w:eastAsia="黑体"/>
          <w:color w:val="000000"/>
          <w:szCs w:val="21"/>
        </w:rPr>
        <w:t>检验依据</w:t>
      </w:r>
    </w:p>
    <w:p w:rsidR="006F522D" w:rsidRDefault="006F522D">
      <w:pPr>
        <w:snapToGrid w:val="0"/>
        <w:spacing w:line="440" w:lineRule="exact"/>
        <w:jc w:val="center"/>
        <w:rPr>
          <w:color w:val="000000"/>
          <w:szCs w:val="21"/>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111"/>
        <w:gridCol w:w="4111"/>
      </w:tblGrid>
      <w:tr w:rsidR="002E10F0" w:rsidTr="00927149">
        <w:tc>
          <w:tcPr>
            <w:tcW w:w="817" w:type="dxa"/>
          </w:tcPr>
          <w:p w:rsidR="002E10F0" w:rsidRDefault="002E10F0">
            <w:pPr>
              <w:snapToGrid w:val="0"/>
              <w:spacing w:line="440" w:lineRule="exact"/>
              <w:jc w:val="center"/>
              <w:rPr>
                <w:color w:val="000000"/>
                <w:szCs w:val="21"/>
              </w:rPr>
            </w:pPr>
            <w:r>
              <w:rPr>
                <w:color w:val="000000"/>
                <w:szCs w:val="21"/>
              </w:rPr>
              <w:t>序号</w:t>
            </w:r>
          </w:p>
        </w:tc>
        <w:tc>
          <w:tcPr>
            <w:tcW w:w="4111" w:type="dxa"/>
          </w:tcPr>
          <w:p w:rsidR="002E10F0" w:rsidRDefault="002E10F0">
            <w:pPr>
              <w:snapToGrid w:val="0"/>
              <w:spacing w:line="440" w:lineRule="exact"/>
              <w:jc w:val="center"/>
              <w:rPr>
                <w:color w:val="000000"/>
                <w:szCs w:val="21"/>
              </w:rPr>
            </w:pPr>
            <w:r>
              <w:rPr>
                <w:color w:val="000000"/>
                <w:szCs w:val="21"/>
              </w:rPr>
              <w:t>检验项目</w:t>
            </w:r>
          </w:p>
        </w:tc>
        <w:tc>
          <w:tcPr>
            <w:tcW w:w="4111" w:type="dxa"/>
          </w:tcPr>
          <w:p w:rsidR="002E10F0" w:rsidRDefault="002E10F0">
            <w:pPr>
              <w:snapToGrid w:val="0"/>
              <w:spacing w:line="440" w:lineRule="exact"/>
              <w:jc w:val="center"/>
              <w:rPr>
                <w:color w:val="000000"/>
                <w:szCs w:val="21"/>
              </w:rPr>
            </w:pPr>
            <w:r>
              <w:rPr>
                <w:color w:val="000000"/>
                <w:szCs w:val="21"/>
              </w:rPr>
              <w:t>检验方法</w:t>
            </w:r>
          </w:p>
        </w:tc>
      </w:tr>
      <w:tr w:rsidR="002E10F0" w:rsidTr="00927149">
        <w:tc>
          <w:tcPr>
            <w:tcW w:w="817" w:type="dxa"/>
            <w:vAlign w:val="center"/>
          </w:tcPr>
          <w:p w:rsidR="002E10F0" w:rsidRDefault="002E10F0">
            <w:pPr>
              <w:snapToGrid w:val="0"/>
              <w:jc w:val="center"/>
              <w:rPr>
                <w:color w:val="000000"/>
                <w:szCs w:val="21"/>
              </w:rPr>
            </w:pPr>
            <w:r>
              <w:rPr>
                <w:color w:val="000000"/>
                <w:szCs w:val="21"/>
              </w:rPr>
              <w:t>1</w:t>
            </w:r>
          </w:p>
        </w:tc>
        <w:tc>
          <w:tcPr>
            <w:tcW w:w="4111" w:type="dxa"/>
            <w:vAlign w:val="center"/>
          </w:tcPr>
          <w:p w:rsidR="002E10F0" w:rsidRDefault="002E10F0">
            <w:pPr>
              <w:snapToGrid w:val="0"/>
              <w:jc w:val="center"/>
              <w:rPr>
                <w:color w:val="000000"/>
                <w:szCs w:val="21"/>
              </w:rPr>
            </w:pPr>
            <w:r>
              <w:rPr>
                <w:color w:val="000000"/>
                <w:szCs w:val="21"/>
              </w:rPr>
              <w:t>防止意外接触带电部件的措施</w:t>
            </w:r>
          </w:p>
        </w:tc>
        <w:tc>
          <w:tcPr>
            <w:tcW w:w="4111" w:type="dxa"/>
            <w:vAlign w:val="center"/>
          </w:tcPr>
          <w:p w:rsidR="002E10F0" w:rsidRDefault="002E10F0">
            <w:pPr>
              <w:snapToGrid w:val="0"/>
              <w:jc w:val="center"/>
              <w:rPr>
                <w:color w:val="000000"/>
                <w:szCs w:val="21"/>
              </w:rPr>
            </w:pPr>
            <w:r>
              <w:rPr>
                <w:color w:val="000000"/>
                <w:szCs w:val="21"/>
              </w:rPr>
              <w:t>GB 19510.1-2009</w:t>
            </w:r>
          </w:p>
          <w:p w:rsidR="002E10F0" w:rsidRDefault="002E10F0">
            <w:pPr>
              <w:snapToGrid w:val="0"/>
              <w:jc w:val="center"/>
              <w:rPr>
                <w:color w:val="000000"/>
                <w:szCs w:val="21"/>
              </w:rPr>
            </w:pPr>
            <w:r>
              <w:rPr>
                <w:color w:val="000000"/>
                <w:szCs w:val="21"/>
              </w:rPr>
              <w:t>GB 19510.14-2009</w:t>
            </w:r>
          </w:p>
        </w:tc>
      </w:tr>
      <w:tr w:rsidR="002E10F0" w:rsidTr="00927149">
        <w:tc>
          <w:tcPr>
            <w:tcW w:w="817" w:type="dxa"/>
            <w:vAlign w:val="center"/>
          </w:tcPr>
          <w:p w:rsidR="002E10F0" w:rsidRDefault="002E10F0">
            <w:pPr>
              <w:snapToGrid w:val="0"/>
              <w:jc w:val="center"/>
              <w:rPr>
                <w:color w:val="000000"/>
                <w:szCs w:val="21"/>
              </w:rPr>
            </w:pPr>
            <w:r>
              <w:rPr>
                <w:color w:val="000000"/>
                <w:szCs w:val="21"/>
              </w:rPr>
              <w:t>2</w:t>
            </w:r>
          </w:p>
        </w:tc>
        <w:tc>
          <w:tcPr>
            <w:tcW w:w="4111" w:type="dxa"/>
            <w:vAlign w:val="center"/>
          </w:tcPr>
          <w:p w:rsidR="002E10F0" w:rsidRDefault="002E10F0">
            <w:pPr>
              <w:snapToGrid w:val="0"/>
              <w:jc w:val="center"/>
              <w:rPr>
                <w:color w:val="000000"/>
                <w:szCs w:val="21"/>
              </w:rPr>
            </w:pPr>
            <w:r>
              <w:rPr>
                <w:color w:val="000000"/>
                <w:szCs w:val="21"/>
              </w:rPr>
              <w:t>保护接地装置</w:t>
            </w:r>
          </w:p>
        </w:tc>
        <w:tc>
          <w:tcPr>
            <w:tcW w:w="4111" w:type="dxa"/>
            <w:vAlign w:val="center"/>
          </w:tcPr>
          <w:p w:rsidR="002E10F0" w:rsidRDefault="002E10F0">
            <w:pPr>
              <w:snapToGrid w:val="0"/>
              <w:jc w:val="center"/>
              <w:rPr>
                <w:color w:val="000000"/>
                <w:szCs w:val="21"/>
              </w:rPr>
            </w:pPr>
            <w:r>
              <w:rPr>
                <w:color w:val="000000"/>
                <w:szCs w:val="21"/>
              </w:rPr>
              <w:t>GB 19510.1-2009</w:t>
            </w:r>
          </w:p>
          <w:p w:rsidR="002E10F0" w:rsidRDefault="002E10F0">
            <w:pPr>
              <w:snapToGrid w:val="0"/>
              <w:jc w:val="center"/>
              <w:rPr>
                <w:color w:val="000000"/>
                <w:szCs w:val="21"/>
              </w:rPr>
            </w:pPr>
            <w:r>
              <w:rPr>
                <w:color w:val="000000"/>
                <w:szCs w:val="21"/>
              </w:rPr>
              <w:t>GB 19510.14-2009</w:t>
            </w:r>
          </w:p>
        </w:tc>
      </w:tr>
      <w:tr w:rsidR="002E10F0" w:rsidTr="00927149">
        <w:tc>
          <w:tcPr>
            <w:tcW w:w="817" w:type="dxa"/>
            <w:vAlign w:val="center"/>
          </w:tcPr>
          <w:p w:rsidR="002E10F0" w:rsidRDefault="002E10F0">
            <w:pPr>
              <w:snapToGrid w:val="0"/>
              <w:jc w:val="center"/>
              <w:rPr>
                <w:color w:val="000000"/>
                <w:szCs w:val="21"/>
              </w:rPr>
            </w:pPr>
            <w:r>
              <w:rPr>
                <w:color w:val="000000"/>
                <w:szCs w:val="21"/>
              </w:rPr>
              <w:t>3</w:t>
            </w:r>
          </w:p>
        </w:tc>
        <w:tc>
          <w:tcPr>
            <w:tcW w:w="4111" w:type="dxa"/>
            <w:vAlign w:val="center"/>
          </w:tcPr>
          <w:p w:rsidR="002E10F0" w:rsidRDefault="002E10F0">
            <w:pPr>
              <w:snapToGrid w:val="0"/>
              <w:jc w:val="center"/>
              <w:rPr>
                <w:color w:val="000000"/>
                <w:szCs w:val="21"/>
              </w:rPr>
            </w:pPr>
            <w:r>
              <w:rPr>
                <w:color w:val="000000"/>
                <w:szCs w:val="21"/>
              </w:rPr>
              <w:t>防潮与绝缘</w:t>
            </w:r>
          </w:p>
        </w:tc>
        <w:tc>
          <w:tcPr>
            <w:tcW w:w="4111" w:type="dxa"/>
            <w:vAlign w:val="center"/>
          </w:tcPr>
          <w:p w:rsidR="002E10F0" w:rsidRDefault="002E10F0">
            <w:pPr>
              <w:snapToGrid w:val="0"/>
              <w:jc w:val="center"/>
              <w:rPr>
                <w:color w:val="000000"/>
                <w:szCs w:val="21"/>
              </w:rPr>
            </w:pPr>
            <w:r>
              <w:rPr>
                <w:color w:val="000000"/>
                <w:szCs w:val="21"/>
              </w:rPr>
              <w:t>GB 19510.1-2009</w:t>
            </w:r>
          </w:p>
          <w:p w:rsidR="002E10F0" w:rsidRDefault="002E10F0">
            <w:pPr>
              <w:snapToGrid w:val="0"/>
              <w:jc w:val="center"/>
              <w:rPr>
                <w:color w:val="000000"/>
                <w:szCs w:val="21"/>
              </w:rPr>
            </w:pPr>
            <w:r>
              <w:rPr>
                <w:color w:val="000000"/>
                <w:szCs w:val="21"/>
              </w:rPr>
              <w:t>GB 19510.14-2009</w:t>
            </w:r>
          </w:p>
        </w:tc>
      </w:tr>
      <w:tr w:rsidR="002E10F0" w:rsidTr="00927149">
        <w:tc>
          <w:tcPr>
            <w:tcW w:w="817" w:type="dxa"/>
            <w:vAlign w:val="center"/>
          </w:tcPr>
          <w:p w:rsidR="002E10F0" w:rsidRDefault="002E10F0">
            <w:pPr>
              <w:snapToGrid w:val="0"/>
              <w:jc w:val="center"/>
              <w:rPr>
                <w:color w:val="000000"/>
                <w:szCs w:val="21"/>
              </w:rPr>
            </w:pPr>
            <w:r>
              <w:rPr>
                <w:color w:val="000000"/>
                <w:szCs w:val="21"/>
              </w:rPr>
              <w:t>4</w:t>
            </w:r>
          </w:p>
        </w:tc>
        <w:tc>
          <w:tcPr>
            <w:tcW w:w="4111" w:type="dxa"/>
            <w:vAlign w:val="center"/>
          </w:tcPr>
          <w:p w:rsidR="002E10F0" w:rsidRDefault="002E10F0">
            <w:pPr>
              <w:snapToGrid w:val="0"/>
              <w:jc w:val="center"/>
              <w:rPr>
                <w:color w:val="000000"/>
                <w:szCs w:val="21"/>
              </w:rPr>
            </w:pPr>
            <w:r>
              <w:rPr>
                <w:color w:val="000000"/>
                <w:szCs w:val="21"/>
              </w:rPr>
              <w:t>介电强度</w:t>
            </w:r>
          </w:p>
        </w:tc>
        <w:tc>
          <w:tcPr>
            <w:tcW w:w="4111" w:type="dxa"/>
            <w:vAlign w:val="center"/>
          </w:tcPr>
          <w:p w:rsidR="002E10F0" w:rsidRDefault="002E10F0">
            <w:pPr>
              <w:snapToGrid w:val="0"/>
              <w:jc w:val="center"/>
              <w:rPr>
                <w:color w:val="000000"/>
                <w:szCs w:val="21"/>
              </w:rPr>
            </w:pPr>
            <w:r>
              <w:rPr>
                <w:color w:val="000000"/>
                <w:szCs w:val="21"/>
              </w:rPr>
              <w:t>GB 19510.1-2009</w:t>
            </w:r>
          </w:p>
          <w:p w:rsidR="002E10F0" w:rsidRDefault="002E10F0">
            <w:pPr>
              <w:snapToGrid w:val="0"/>
              <w:jc w:val="center"/>
              <w:rPr>
                <w:color w:val="000000"/>
                <w:szCs w:val="21"/>
              </w:rPr>
            </w:pPr>
            <w:r>
              <w:rPr>
                <w:color w:val="000000"/>
                <w:szCs w:val="21"/>
              </w:rPr>
              <w:t>GB 19510.14-2009</w:t>
            </w:r>
          </w:p>
        </w:tc>
      </w:tr>
      <w:tr w:rsidR="002E10F0" w:rsidTr="00927149">
        <w:tc>
          <w:tcPr>
            <w:tcW w:w="817" w:type="dxa"/>
            <w:vAlign w:val="center"/>
          </w:tcPr>
          <w:p w:rsidR="002E10F0" w:rsidRDefault="002E10F0">
            <w:pPr>
              <w:snapToGrid w:val="0"/>
              <w:jc w:val="center"/>
              <w:rPr>
                <w:color w:val="000000"/>
                <w:szCs w:val="21"/>
              </w:rPr>
            </w:pPr>
            <w:r>
              <w:rPr>
                <w:color w:val="000000"/>
                <w:szCs w:val="21"/>
              </w:rPr>
              <w:t>5</w:t>
            </w:r>
          </w:p>
        </w:tc>
        <w:tc>
          <w:tcPr>
            <w:tcW w:w="4111" w:type="dxa"/>
            <w:vAlign w:val="center"/>
          </w:tcPr>
          <w:p w:rsidR="002E10F0" w:rsidRDefault="002E10F0">
            <w:pPr>
              <w:snapToGrid w:val="0"/>
              <w:jc w:val="center"/>
              <w:rPr>
                <w:color w:val="000000"/>
                <w:szCs w:val="21"/>
              </w:rPr>
            </w:pPr>
            <w:r>
              <w:rPr>
                <w:color w:val="000000"/>
                <w:szCs w:val="21"/>
              </w:rPr>
              <w:t>异常状态</w:t>
            </w:r>
          </w:p>
        </w:tc>
        <w:tc>
          <w:tcPr>
            <w:tcW w:w="4111" w:type="dxa"/>
            <w:vAlign w:val="center"/>
          </w:tcPr>
          <w:p w:rsidR="002E10F0" w:rsidRDefault="002E10F0">
            <w:pPr>
              <w:snapToGrid w:val="0"/>
              <w:jc w:val="center"/>
              <w:rPr>
                <w:color w:val="000000"/>
                <w:szCs w:val="21"/>
              </w:rPr>
            </w:pPr>
            <w:r>
              <w:rPr>
                <w:color w:val="000000"/>
                <w:szCs w:val="21"/>
              </w:rPr>
              <w:t>GB 19510.14-2009</w:t>
            </w:r>
          </w:p>
        </w:tc>
      </w:tr>
      <w:tr w:rsidR="002E10F0" w:rsidTr="00927149">
        <w:tc>
          <w:tcPr>
            <w:tcW w:w="817" w:type="dxa"/>
            <w:vAlign w:val="center"/>
          </w:tcPr>
          <w:p w:rsidR="002E10F0" w:rsidRDefault="002E10F0">
            <w:pPr>
              <w:snapToGrid w:val="0"/>
              <w:jc w:val="center"/>
              <w:rPr>
                <w:color w:val="000000"/>
                <w:szCs w:val="21"/>
              </w:rPr>
            </w:pPr>
            <w:r>
              <w:rPr>
                <w:color w:val="000000"/>
                <w:szCs w:val="21"/>
              </w:rPr>
              <w:t>6</w:t>
            </w:r>
          </w:p>
        </w:tc>
        <w:tc>
          <w:tcPr>
            <w:tcW w:w="4111" w:type="dxa"/>
            <w:vAlign w:val="center"/>
          </w:tcPr>
          <w:p w:rsidR="002E10F0" w:rsidRDefault="002E10F0">
            <w:pPr>
              <w:snapToGrid w:val="0"/>
              <w:jc w:val="center"/>
              <w:rPr>
                <w:color w:val="000000"/>
                <w:szCs w:val="21"/>
              </w:rPr>
            </w:pPr>
            <w:r>
              <w:rPr>
                <w:color w:val="000000"/>
                <w:szCs w:val="21"/>
              </w:rPr>
              <w:t>结构</w:t>
            </w:r>
          </w:p>
        </w:tc>
        <w:tc>
          <w:tcPr>
            <w:tcW w:w="4111" w:type="dxa"/>
            <w:vAlign w:val="center"/>
          </w:tcPr>
          <w:p w:rsidR="002E10F0" w:rsidRDefault="002E10F0">
            <w:pPr>
              <w:snapToGrid w:val="0"/>
              <w:jc w:val="center"/>
              <w:rPr>
                <w:color w:val="000000"/>
                <w:szCs w:val="21"/>
              </w:rPr>
            </w:pPr>
            <w:r>
              <w:rPr>
                <w:color w:val="000000"/>
                <w:szCs w:val="21"/>
              </w:rPr>
              <w:t>GB 19510.1-2009</w:t>
            </w:r>
          </w:p>
          <w:p w:rsidR="002E10F0" w:rsidRDefault="002E10F0">
            <w:pPr>
              <w:snapToGrid w:val="0"/>
              <w:jc w:val="center"/>
              <w:rPr>
                <w:color w:val="000000"/>
                <w:szCs w:val="21"/>
              </w:rPr>
            </w:pPr>
            <w:r>
              <w:rPr>
                <w:color w:val="000000"/>
                <w:szCs w:val="21"/>
              </w:rPr>
              <w:t>GB 19510.14-2009</w:t>
            </w:r>
          </w:p>
        </w:tc>
      </w:tr>
      <w:tr w:rsidR="002E10F0" w:rsidTr="00927149">
        <w:tc>
          <w:tcPr>
            <w:tcW w:w="817" w:type="dxa"/>
            <w:vAlign w:val="center"/>
          </w:tcPr>
          <w:p w:rsidR="002E10F0" w:rsidRDefault="002E10F0">
            <w:pPr>
              <w:snapToGrid w:val="0"/>
              <w:jc w:val="center"/>
              <w:rPr>
                <w:color w:val="000000"/>
                <w:szCs w:val="21"/>
              </w:rPr>
            </w:pPr>
            <w:r>
              <w:rPr>
                <w:color w:val="000000"/>
                <w:szCs w:val="21"/>
              </w:rPr>
              <w:t>7</w:t>
            </w:r>
          </w:p>
        </w:tc>
        <w:tc>
          <w:tcPr>
            <w:tcW w:w="4111" w:type="dxa"/>
            <w:vAlign w:val="center"/>
          </w:tcPr>
          <w:p w:rsidR="002E10F0" w:rsidRDefault="002E10F0">
            <w:pPr>
              <w:snapToGrid w:val="0"/>
              <w:jc w:val="center"/>
              <w:rPr>
                <w:color w:val="000000"/>
                <w:szCs w:val="21"/>
              </w:rPr>
            </w:pPr>
            <w:r>
              <w:rPr>
                <w:color w:val="000000"/>
                <w:szCs w:val="21"/>
              </w:rPr>
              <w:t>螺钉、载流部件及连接件</w:t>
            </w:r>
          </w:p>
        </w:tc>
        <w:tc>
          <w:tcPr>
            <w:tcW w:w="4111" w:type="dxa"/>
            <w:vAlign w:val="center"/>
          </w:tcPr>
          <w:p w:rsidR="002E10F0" w:rsidRDefault="002E10F0">
            <w:pPr>
              <w:snapToGrid w:val="0"/>
              <w:jc w:val="center"/>
              <w:rPr>
                <w:color w:val="000000"/>
                <w:szCs w:val="21"/>
              </w:rPr>
            </w:pPr>
            <w:r>
              <w:rPr>
                <w:color w:val="000000"/>
                <w:szCs w:val="21"/>
              </w:rPr>
              <w:t>GB 19510.1-2009</w:t>
            </w:r>
          </w:p>
          <w:p w:rsidR="002E10F0" w:rsidRDefault="002E10F0">
            <w:pPr>
              <w:snapToGrid w:val="0"/>
              <w:jc w:val="center"/>
              <w:rPr>
                <w:color w:val="000000"/>
                <w:szCs w:val="21"/>
              </w:rPr>
            </w:pPr>
            <w:r>
              <w:rPr>
                <w:color w:val="000000"/>
                <w:szCs w:val="21"/>
              </w:rPr>
              <w:t>GB 19510.14-2009</w:t>
            </w:r>
          </w:p>
        </w:tc>
      </w:tr>
      <w:tr w:rsidR="002E10F0" w:rsidTr="00927149">
        <w:tc>
          <w:tcPr>
            <w:tcW w:w="817" w:type="dxa"/>
            <w:vAlign w:val="center"/>
          </w:tcPr>
          <w:p w:rsidR="002E10F0" w:rsidRDefault="002E10F0">
            <w:pPr>
              <w:snapToGrid w:val="0"/>
              <w:jc w:val="center"/>
              <w:rPr>
                <w:color w:val="000000"/>
                <w:szCs w:val="21"/>
              </w:rPr>
            </w:pPr>
            <w:r>
              <w:rPr>
                <w:color w:val="000000"/>
                <w:szCs w:val="21"/>
              </w:rPr>
              <w:t>8</w:t>
            </w:r>
          </w:p>
        </w:tc>
        <w:tc>
          <w:tcPr>
            <w:tcW w:w="4111" w:type="dxa"/>
            <w:vAlign w:val="center"/>
          </w:tcPr>
          <w:p w:rsidR="002E10F0" w:rsidRDefault="002E10F0">
            <w:pPr>
              <w:snapToGrid w:val="0"/>
              <w:jc w:val="center"/>
              <w:rPr>
                <w:color w:val="000000"/>
                <w:szCs w:val="21"/>
              </w:rPr>
            </w:pPr>
            <w:r>
              <w:rPr>
                <w:color w:val="000000"/>
                <w:szCs w:val="21"/>
              </w:rPr>
              <w:t>耐热、防火及耐漏电起痕</w:t>
            </w:r>
          </w:p>
        </w:tc>
        <w:tc>
          <w:tcPr>
            <w:tcW w:w="4111" w:type="dxa"/>
            <w:vAlign w:val="center"/>
          </w:tcPr>
          <w:p w:rsidR="002E10F0" w:rsidRDefault="002E10F0">
            <w:pPr>
              <w:snapToGrid w:val="0"/>
              <w:jc w:val="center"/>
              <w:rPr>
                <w:color w:val="000000"/>
                <w:szCs w:val="21"/>
              </w:rPr>
            </w:pPr>
            <w:r>
              <w:rPr>
                <w:color w:val="000000"/>
                <w:szCs w:val="21"/>
              </w:rPr>
              <w:t>GB 19510.1-2009</w:t>
            </w:r>
          </w:p>
          <w:p w:rsidR="002E10F0" w:rsidRDefault="002E10F0">
            <w:pPr>
              <w:snapToGrid w:val="0"/>
              <w:jc w:val="center"/>
              <w:rPr>
                <w:color w:val="000000"/>
                <w:szCs w:val="21"/>
              </w:rPr>
            </w:pPr>
            <w:r>
              <w:rPr>
                <w:color w:val="000000"/>
                <w:szCs w:val="21"/>
              </w:rPr>
              <w:t>GB 19510.14-2009</w:t>
            </w:r>
          </w:p>
        </w:tc>
      </w:tr>
      <w:tr w:rsidR="002E10F0" w:rsidTr="00927149">
        <w:tc>
          <w:tcPr>
            <w:tcW w:w="817" w:type="dxa"/>
            <w:vAlign w:val="center"/>
          </w:tcPr>
          <w:p w:rsidR="002E10F0" w:rsidRDefault="002E10F0">
            <w:pPr>
              <w:snapToGrid w:val="0"/>
              <w:jc w:val="center"/>
              <w:rPr>
                <w:color w:val="000000"/>
                <w:szCs w:val="21"/>
              </w:rPr>
            </w:pPr>
            <w:r>
              <w:rPr>
                <w:color w:val="000000"/>
                <w:szCs w:val="21"/>
              </w:rPr>
              <w:t>9</w:t>
            </w:r>
          </w:p>
        </w:tc>
        <w:tc>
          <w:tcPr>
            <w:tcW w:w="4111" w:type="dxa"/>
            <w:vAlign w:val="center"/>
          </w:tcPr>
          <w:p w:rsidR="002E10F0" w:rsidRDefault="002E10F0">
            <w:pPr>
              <w:snapToGrid w:val="0"/>
              <w:jc w:val="center"/>
              <w:rPr>
                <w:color w:val="000000"/>
                <w:szCs w:val="21"/>
              </w:rPr>
            </w:pPr>
            <w:r>
              <w:rPr>
                <w:color w:val="000000"/>
                <w:szCs w:val="21"/>
              </w:rPr>
              <w:t>耐腐蚀</w:t>
            </w:r>
          </w:p>
        </w:tc>
        <w:tc>
          <w:tcPr>
            <w:tcW w:w="4111" w:type="dxa"/>
            <w:vAlign w:val="center"/>
          </w:tcPr>
          <w:p w:rsidR="002E10F0" w:rsidRDefault="002E10F0">
            <w:pPr>
              <w:snapToGrid w:val="0"/>
              <w:jc w:val="center"/>
              <w:rPr>
                <w:color w:val="000000"/>
                <w:szCs w:val="21"/>
              </w:rPr>
            </w:pPr>
            <w:r>
              <w:rPr>
                <w:color w:val="000000"/>
                <w:szCs w:val="21"/>
              </w:rPr>
              <w:t>GB 19510.1-2009</w:t>
            </w:r>
          </w:p>
          <w:p w:rsidR="002E10F0" w:rsidRDefault="002E10F0">
            <w:pPr>
              <w:snapToGrid w:val="0"/>
              <w:jc w:val="center"/>
              <w:rPr>
                <w:color w:val="000000"/>
                <w:szCs w:val="21"/>
              </w:rPr>
            </w:pPr>
            <w:r>
              <w:rPr>
                <w:color w:val="000000"/>
                <w:szCs w:val="21"/>
              </w:rPr>
              <w:t>GB 19510.14-2009</w:t>
            </w:r>
          </w:p>
        </w:tc>
      </w:tr>
      <w:tr w:rsidR="002E10F0" w:rsidTr="00927149">
        <w:tc>
          <w:tcPr>
            <w:tcW w:w="817" w:type="dxa"/>
            <w:vAlign w:val="center"/>
          </w:tcPr>
          <w:p w:rsidR="002E10F0" w:rsidRDefault="002E10F0">
            <w:pPr>
              <w:snapToGrid w:val="0"/>
              <w:jc w:val="center"/>
              <w:rPr>
                <w:szCs w:val="21"/>
              </w:rPr>
            </w:pPr>
            <w:r>
              <w:rPr>
                <w:szCs w:val="21"/>
              </w:rPr>
              <w:t>10</w:t>
            </w:r>
          </w:p>
        </w:tc>
        <w:tc>
          <w:tcPr>
            <w:tcW w:w="4111" w:type="dxa"/>
            <w:vAlign w:val="center"/>
          </w:tcPr>
          <w:p w:rsidR="002E10F0" w:rsidRDefault="002E10F0">
            <w:pPr>
              <w:snapToGrid w:val="0"/>
              <w:jc w:val="center"/>
              <w:rPr>
                <w:szCs w:val="21"/>
              </w:rPr>
            </w:pPr>
            <w:r>
              <w:rPr>
                <w:szCs w:val="21"/>
              </w:rPr>
              <w:t>附录</w:t>
            </w:r>
            <w:r>
              <w:rPr>
                <w:szCs w:val="21"/>
              </w:rPr>
              <w:t>I</w:t>
            </w:r>
            <w:r>
              <w:rPr>
                <w:szCs w:val="21"/>
              </w:rPr>
              <w:t>：</w:t>
            </w:r>
            <w:r w:rsidRPr="00AF1929">
              <w:rPr>
                <w:rFonts w:hint="eastAsia"/>
                <w:szCs w:val="21"/>
              </w:rPr>
              <w:t>LED</w:t>
            </w:r>
            <w:r w:rsidRPr="00AF1929">
              <w:rPr>
                <w:rFonts w:hint="eastAsia"/>
                <w:szCs w:val="21"/>
              </w:rPr>
              <w:t>模块用独立式安全特低电压直流或交流电子控制装置的特殊补充要求（不做附录</w:t>
            </w:r>
            <w:r w:rsidRPr="00AF1929">
              <w:rPr>
                <w:rFonts w:hint="eastAsia"/>
                <w:szCs w:val="21"/>
              </w:rPr>
              <w:t>I.4</w:t>
            </w:r>
            <w:r w:rsidRPr="00AF1929">
              <w:rPr>
                <w:rFonts w:hint="eastAsia"/>
                <w:szCs w:val="21"/>
              </w:rPr>
              <w:t>、</w:t>
            </w:r>
            <w:r w:rsidRPr="00AF1929">
              <w:rPr>
                <w:rFonts w:hint="eastAsia"/>
                <w:szCs w:val="21"/>
              </w:rPr>
              <w:t>I.6</w:t>
            </w:r>
            <w:r w:rsidRPr="00AF1929">
              <w:rPr>
                <w:rFonts w:hint="eastAsia"/>
                <w:szCs w:val="21"/>
              </w:rPr>
              <w:t>、</w:t>
            </w:r>
            <w:r w:rsidRPr="00AF1929">
              <w:rPr>
                <w:rFonts w:hint="eastAsia"/>
                <w:szCs w:val="21"/>
              </w:rPr>
              <w:t>I.7</w:t>
            </w:r>
            <w:r w:rsidRPr="00AF1929">
              <w:rPr>
                <w:rFonts w:hint="eastAsia"/>
                <w:szCs w:val="21"/>
              </w:rPr>
              <w:t>和</w:t>
            </w:r>
            <w:r w:rsidRPr="00AF1929">
              <w:rPr>
                <w:rFonts w:hint="eastAsia"/>
                <w:szCs w:val="21"/>
              </w:rPr>
              <w:t>I.11</w:t>
            </w:r>
            <w:r w:rsidRPr="00AF1929">
              <w:rPr>
                <w:rFonts w:hint="eastAsia"/>
                <w:szCs w:val="21"/>
              </w:rPr>
              <w:t>）</w:t>
            </w:r>
          </w:p>
        </w:tc>
        <w:tc>
          <w:tcPr>
            <w:tcW w:w="4111" w:type="dxa"/>
            <w:vAlign w:val="center"/>
          </w:tcPr>
          <w:p w:rsidR="002E10F0" w:rsidRDefault="002E10F0">
            <w:pPr>
              <w:snapToGrid w:val="0"/>
              <w:jc w:val="center"/>
              <w:rPr>
                <w:szCs w:val="21"/>
              </w:rPr>
            </w:pPr>
            <w:r>
              <w:rPr>
                <w:szCs w:val="21"/>
              </w:rPr>
              <w:t>GB 19510.14-2009</w:t>
            </w:r>
          </w:p>
        </w:tc>
      </w:tr>
    </w:tbl>
    <w:p w:rsidR="00A81A4F" w:rsidRDefault="00A81A4F" w:rsidP="00A81A4F">
      <w:pPr>
        <w:adjustRightInd w:val="0"/>
        <w:snapToGrid w:val="0"/>
        <w:spacing w:line="440" w:lineRule="exact"/>
        <w:ind w:firstLineChars="200" w:firstLine="420"/>
        <w:rPr>
          <w:rFonts w:ascii="宋体" w:hAnsi="宋体"/>
          <w:color w:val="000000"/>
          <w:szCs w:val="21"/>
        </w:rPr>
      </w:pPr>
      <w:r>
        <w:rPr>
          <w:rFonts w:hint="eastAsia"/>
          <w:color w:val="000000"/>
          <w:szCs w:val="21"/>
        </w:rPr>
        <w:t>执行企业标准、团体标准、地方标准的产品，检验项目参照上述内容执行。</w:t>
      </w:r>
    </w:p>
    <w:p w:rsidR="006F522D" w:rsidRDefault="005730A1">
      <w:pPr>
        <w:snapToGrid w:val="0"/>
        <w:spacing w:line="440" w:lineRule="exact"/>
        <w:ind w:firstLineChars="171" w:firstLine="359"/>
        <w:rPr>
          <w:color w:val="000000"/>
          <w:szCs w:val="21"/>
        </w:rPr>
      </w:pPr>
      <w:r>
        <w:rPr>
          <w:color w:val="000000"/>
          <w:szCs w:val="21"/>
        </w:rPr>
        <w:t>凡是注日期的文件，其随后所有的修改单（不包括勘误的内容）或修订版不适用于本细则。凡是不注日期的文件，其最新版本适用于本细则。</w:t>
      </w:r>
    </w:p>
    <w:p w:rsidR="006F522D" w:rsidRDefault="006F522D">
      <w:pPr>
        <w:snapToGrid w:val="0"/>
        <w:spacing w:line="440" w:lineRule="exact"/>
        <w:ind w:firstLineChars="171" w:firstLine="359"/>
        <w:rPr>
          <w:color w:val="000000"/>
          <w:szCs w:val="21"/>
        </w:rPr>
      </w:pPr>
    </w:p>
    <w:p w:rsidR="006F522D" w:rsidRDefault="005730A1">
      <w:pPr>
        <w:spacing w:line="360" w:lineRule="auto"/>
        <w:rPr>
          <w:rFonts w:eastAsia="黑体"/>
          <w:color w:val="000000"/>
          <w:szCs w:val="21"/>
        </w:rPr>
      </w:pPr>
      <w:r>
        <w:rPr>
          <w:rFonts w:eastAsia="黑体"/>
          <w:color w:val="000000"/>
          <w:szCs w:val="21"/>
        </w:rPr>
        <w:t xml:space="preserve">3 </w:t>
      </w:r>
      <w:r>
        <w:rPr>
          <w:rFonts w:eastAsia="黑体"/>
          <w:color w:val="000000"/>
          <w:szCs w:val="21"/>
        </w:rPr>
        <w:t>判定规则</w:t>
      </w:r>
    </w:p>
    <w:p w:rsidR="006F522D" w:rsidRDefault="005730A1">
      <w:pPr>
        <w:snapToGrid w:val="0"/>
        <w:spacing w:line="440" w:lineRule="exact"/>
        <w:rPr>
          <w:color w:val="000000"/>
          <w:szCs w:val="21"/>
        </w:rPr>
      </w:pPr>
      <w:r>
        <w:rPr>
          <w:color w:val="000000"/>
          <w:szCs w:val="21"/>
        </w:rPr>
        <w:t>3.1</w:t>
      </w:r>
      <w:r>
        <w:rPr>
          <w:color w:val="000000"/>
          <w:szCs w:val="21"/>
        </w:rPr>
        <w:t>依据标准</w:t>
      </w:r>
    </w:p>
    <w:p w:rsidR="006F522D" w:rsidRDefault="005730A1">
      <w:pPr>
        <w:spacing w:line="360" w:lineRule="auto"/>
        <w:ind w:firstLineChars="200" w:firstLine="420"/>
        <w:rPr>
          <w:color w:val="000000"/>
          <w:szCs w:val="21"/>
        </w:rPr>
      </w:pPr>
      <w:r>
        <w:rPr>
          <w:color w:val="000000"/>
          <w:szCs w:val="21"/>
        </w:rPr>
        <w:t>GB</w:t>
      </w:r>
      <w:r w:rsidR="0094397C">
        <w:rPr>
          <w:color w:val="000000"/>
          <w:szCs w:val="21"/>
        </w:rPr>
        <w:t xml:space="preserve"> </w:t>
      </w:r>
      <w:r>
        <w:rPr>
          <w:color w:val="000000"/>
          <w:szCs w:val="21"/>
        </w:rPr>
        <w:t>19510.1-200</w:t>
      </w:r>
      <w:r w:rsidR="004263AB">
        <w:rPr>
          <w:rFonts w:hint="eastAsia"/>
          <w:color w:val="000000"/>
          <w:szCs w:val="21"/>
        </w:rPr>
        <w:t>9</w:t>
      </w:r>
      <w:r w:rsidR="004263AB">
        <w:rPr>
          <w:color w:val="000000"/>
          <w:szCs w:val="21"/>
        </w:rPr>
        <w:t xml:space="preserve"> </w:t>
      </w:r>
      <w:r>
        <w:rPr>
          <w:color w:val="000000"/>
          <w:szCs w:val="21"/>
        </w:rPr>
        <w:t>灯的控制装置第</w:t>
      </w:r>
      <w:r>
        <w:rPr>
          <w:color w:val="000000"/>
          <w:szCs w:val="21"/>
        </w:rPr>
        <w:t>1</w:t>
      </w:r>
      <w:r w:rsidR="00927149">
        <w:rPr>
          <w:color w:val="000000"/>
          <w:szCs w:val="21"/>
        </w:rPr>
        <w:t>部分：一般要求和安全要求</w:t>
      </w:r>
    </w:p>
    <w:p w:rsidR="006F522D" w:rsidRDefault="005730A1">
      <w:pPr>
        <w:spacing w:line="360" w:lineRule="auto"/>
        <w:ind w:firstLineChars="200" w:firstLine="420"/>
        <w:rPr>
          <w:color w:val="000000"/>
          <w:szCs w:val="21"/>
        </w:rPr>
      </w:pPr>
      <w:r>
        <w:rPr>
          <w:color w:val="000000"/>
          <w:szCs w:val="21"/>
        </w:rPr>
        <w:lastRenderedPageBreak/>
        <w:t>GB</w:t>
      </w:r>
      <w:r w:rsidR="0094397C">
        <w:rPr>
          <w:color w:val="000000"/>
          <w:szCs w:val="21"/>
        </w:rPr>
        <w:t xml:space="preserve"> </w:t>
      </w:r>
      <w:r>
        <w:rPr>
          <w:color w:val="000000"/>
          <w:szCs w:val="21"/>
        </w:rPr>
        <w:t xml:space="preserve">19510.14-2009 </w:t>
      </w:r>
      <w:r>
        <w:rPr>
          <w:color w:val="000000"/>
          <w:szCs w:val="21"/>
        </w:rPr>
        <w:t>灯的控制装置第</w:t>
      </w:r>
      <w:r>
        <w:rPr>
          <w:color w:val="000000"/>
          <w:szCs w:val="21"/>
        </w:rPr>
        <w:t>14</w:t>
      </w:r>
      <w:r>
        <w:rPr>
          <w:color w:val="000000"/>
          <w:szCs w:val="21"/>
        </w:rPr>
        <w:t>部分：</w:t>
      </w:r>
      <w:r>
        <w:rPr>
          <w:color w:val="000000"/>
          <w:szCs w:val="21"/>
        </w:rPr>
        <w:t>LED</w:t>
      </w:r>
      <w:r w:rsidR="00927149">
        <w:rPr>
          <w:color w:val="000000"/>
          <w:szCs w:val="21"/>
        </w:rPr>
        <w:t>模块用直流或交流电子控制装置的特殊要求</w:t>
      </w:r>
    </w:p>
    <w:p w:rsidR="006F522D" w:rsidRDefault="005730A1">
      <w:pPr>
        <w:snapToGrid w:val="0"/>
        <w:spacing w:line="440" w:lineRule="exact"/>
        <w:ind w:firstLineChars="221" w:firstLine="464"/>
        <w:rPr>
          <w:color w:val="000000"/>
          <w:szCs w:val="21"/>
        </w:rPr>
      </w:pPr>
      <w:r>
        <w:rPr>
          <w:color w:val="000000"/>
          <w:szCs w:val="21"/>
        </w:rPr>
        <w:t>现行有效的企业标准、团体标准、地方标准及产品明示质量要求</w:t>
      </w:r>
    </w:p>
    <w:p w:rsidR="006F522D" w:rsidRDefault="005730A1">
      <w:pPr>
        <w:snapToGrid w:val="0"/>
        <w:spacing w:line="440" w:lineRule="exact"/>
        <w:rPr>
          <w:color w:val="000000"/>
          <w:szCs w:val="21"/>
        </w:rPr>
      </w:pPr>
      <w:r>
        <w:rPr>
          <w:color w:val="000000"/>
          <w:szCs w:val="21"/>
        </w:rPr>
        <w:t>3.2</w:t>
      </w:r>
      <w:r>
        <w:rPr>
          <w:color w:val="000000"/>
          <w:szCs w:val="21"/>
        </w:rPr>
        <w:t>判定原则</w:t>
      </w:r>
    </w:p>
    <w:p w:rsidR="006F522D" w:rsidRDefault="005730A1">
      <w:pPr>
        <w:snapToGrid w:val="0"/>
        <w:spacing w:line="440" w:lineRule="exact"/>
        <w:ind w:firstLineChars="200" w:firstLine="420"/>
        <w:rPr>
          <w:color w:val="000000"/>
          <w:szCs w:val="21"/>
        </w:rPr>
      </w:pPr>
      <w:bookmarkStart w:id="0" w:name="_Hlk33514746"/>
      <w:r>
        <w:rPr>
          <w:color w:val="000000"/>
          <w:szCs w:val="21"/>
        </w:rPr>
        <w:t>经检验，检验项目全部合格，判定为被抽查产品合格；检验项目中任一项或一项以上不合格，判定为被抽查产品不合格。</w:t>
      </w:r>
    </w:p>
    <w:p w:rsidR="006F522D" w:rsidRDefault="005730A1">
      <w:pPr>
        <w:snapToGrid w:val="0"/>
        <w:spacing w:line="440" w:lineRule="exact"/>
        <w:ind w:firstLineChars="199" w:firstLine="418"/>
        <w:rPr>
          <w:color w:val="000000"/>
          <w:szCs w:val="21"/>
        </w:rPr>
      </w:pPr>
      <w:r>
        <w:rPr>
          <w:color w:val="000000"/>
          <w:szCs w:val="21"/>
        </w:rPr>
        <w:t>若被检产品明示的质量要求高于本细则中检验项目依据的标准要求时，应按被检产品明示的质量要求判定。</w:t>
      </w:r>
    </w:p>
    <w:p w:rsidR="006F522D" w:rsidRDefault="005730A1">
      <w:pPr>
        <w:snapToGrid w:val="0"/>
        <w:spacing w:line="440" w:lineRule="exact"/>
        <w:ind w:firstLineChars="199" w:firstLine="418"/>
        <w:rPr>
          <w:color w:val="000000"/>
          <w:szCs w:val="21"/>
        </w:rPr>
      </w:pPr>
      <w:r>
        <w:rPr>
          <w:color w:val="000000"/>
          <w:szCs w:val="21"/>
        </w:rPr>
        <w:t>若被检产品明示的质量要求低于本细则中检验项目依据的强制性标准要求时，应按照强制性标准要求判定。</w:t>
      </w:r>
    </w:p>
    <w:p w:rsidR="006F522D" w:rsidRDefault="005730A1">
      <w:pPr>
        <w:snapToGrid w:val="0"/>
        <w:spacing w:line="440" w:lineRule="exact"/>
        <w:ind w:firstLineChars="199" w:firstLine="418"/>
        <w:rPr>
          <w:color w:val="000000"/>
          <w:szCs w:val="21"/>
        </w:rPr>
      </w:pPr>
      <w:r>
        <w:rPr>
          <w:color w:val="000000"/>
          <w:szCs w:val="21"/>
        </w:rPr>
        <w:t>若被检产品明示的质量要求低于或包含本细则中检验项目依据的推荐性标准要求时，应以被检产品明示的质量要求判定。</w:t>
      </w:r>
    </w:p>
    <w:p w:rsidR="006F522D" w:rsidRDefault="005730A1">
      <w:pPr>
        <w:snapToGrid w:val="0"/>
        <w:spacing w:line="440" w:lineRule="exact"/>
        <w:ind w:firstLineChars="199" w:firstLine="418"/>
        <w:rPr>
          <w:color w:val="000000"/>
          <w:szCs w:val="21"/>
        </w:rPr>
      </w:pPr>
      <w:r>
        <w:rPr>
          <w:color w:val="000000"/>
          <w:szCs w:val="21"/>
        </w:rPr>
        <w:t>若被检产品明示的质量要求缺少本细则中检验项目依据的强制性标准要求时，应按照强制性标准要求判定。</w:t>
      </w:r>
    </w:p>
    <w:p w:rsidR="006F522D" w:rsidRPr="00927149" w:rsidRDefault="005730A1" w:rsidP="00927149">
      <w:pPr>
        <w:snapToGrid w:val="0"/>
        <w:spacing w:line="440" w:lineRule="exact"/>
        <w:ind w:firstLineChars="199" w:firstLine="418"/>
        <w:rPr>
          <w:color w:val="000000"/>
          <w:szCs w:val="21"/>
        </w:rPr>
      </w:pPr>
      <w:r>
        <w:rPr>
          <w:color w:val="000000"/>
          <w:szCs w:val="21"/>
        </w:rPr>
        <w:t>若被检产品明示的质量要求缺少本细则中检验项目依据的推荐性标准要求时，该项目不参与判定。</w:t>
      </w:r>
      <w:bookmarkEnd w:id="0"/>
    </w:p>
    <w:sectPr w:rsidR="006F522D" w:rsidRPr="00927149" w:rsidSect="00990130">
      <w:headerReference w:type="default" r:id="rId7"/>
      <w:footerReference w:type="even" r:id="rId8"/>
      <w:footerReference w:type="default" r:id="rId9"/>
      <w:pgSz w:w="11906" w:h="16838"/>
      <w:pgMar w:top="1985" w:right="1474" w:bottom="1644" w:left="1474" w:header="851"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F5A" w:rsidRDefault="00444F5A">
      <w:r>
        <w:separator/>
      </w:r>
    </w:p>
  </w:endnote>
  <w:endnote w:type="continuationSeparator" w:id="0">
    <w:p w:rsidR="00444F5A" w:rsidRDefault="00444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2D" w:rsidRDefault="00F94026">
    <w:pPr>
      <w:pStyle w:val="a6"/>
      <w:framePr w:wrap="around" w:vAnchor="text" w:hAnchor="margin" w:xAlign="center" w:y="1"/>
      <w:rPr>
        <w:rStyle w:val="a8"/>
      </w:rPr>
    </w:pPr>
    <w:r>
      <w:fldChar w:fldCharType="begin"/>
    </w:r>
    <w:r w:rsidR="005730A1">
      <w:rPr>
        <w:rStyle w:val="a8"/>
      </w:rPr>
      <w:instrText xml:space="preserve">PAGE  </w:instrText>
    </w:r>
    <w:r>
      <w:fldChar w:fldCharType="separate"/>
    </w:r>
    <w:r w:rsidR="005730A1">
      <w:rPr>
        <w:rStyle w:val="a8"/>
      </w:rPr>
      <w:t>2</w:t>
    </w:r>
    <w:r>
      <w:fldChar w:fldCharType="end"/>
    </w:r>
  </w:p>
  <w:p w:rsidR="006F522D" w:rsidRDefault="006F522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2D" w:rsidRDefault="00F94026">
    <w:pPr>
      <w:pStyle w:val="a6"/>
      <w:jc w:val="center"/>
    </w:pPr>
    <w:r>
      <w:rPr>
        <w:lang w:val="zh-CN"/>
      </w:rPr>
      <w:fldChar w:fldCharType="begin"/>
    </w:r>
    <w:r w:rsidR="005730A1">
      <w:rPr>
        <w:lang w:val="zh-CN"/>
      </w:rPr>
      <w:instrText xml:space="preserve"> PAGE   \* MERGEFORMAT </w:instrText>
    </w:r>
    <w:r>
      <w:rPr>
        <w:lang w:val="zh-CN"/>
      </w:rPr>
      <w:fldChar w:fldCharType="separate"/>
    </w:r>
    <w:r w:rsidR="00927149" w:rsidRPr="00927149">
      <w:rPr>
        <w:noProof/>
        <w:lang w:val="en-US"/>
      </w:rPr>
      <w:t>1</w:t>
    </w:r>
    <w:r>
      <w:rPr>
        <w:lang w:val="zh-CN"/>
      </w:rPr>
      <w:fldChar w:fldCharType="end"/>
    </w:r>
  </w:p>
  <w:p w:rsidR="006F522D" w:rsidRDefault="006F522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F5A" w:rsidRDefault="00444F5A">
      <w:r>
        <w:separator/>
      </w:r>
    </w:p>
  </w:footnote>
  <w:footnote w:type="continuationSeparator" w:id="0">
    <w:p w:rsidR="00444F5A" w:rsidRDefault="00444F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2D" w:rsidRDefault="006F522D">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51A44"/>
    <w:rsid w:val="00081CBD"/>
    <w:rsid w:val="000976DE"/>
    <w:rsid w:val="000B3D56"/>
    <w:rsid w:val="000F0892"/>
    <w:rsid w:val="00172A27"/>
    <w:rsid w:val="001809DD"/>
    <w:rsid w:val="00205CD9"/>
    <w:rsid w:val="00232530"/>
    <w:rsid w:val="00253624"/>
    <w:rsid w:val="002775EA"/>
    <w:rsid w:val="002D27CA"/>
    <w:rsid w:val="002D7F8A"/>
    <w:rsid w:val="002E0D1D"/>
    <w:rsid w:val="002E10F0"/>
    <w:rsid w:val="002E3501"/>
    <w:rsid w:val="00305E18"/>
    <w:rsid w:val="003203A3"/>
    <w:rsid w:val="00330C73"/>
    <w:rsid w:val="00354707"/>
    <w:rsid w:val="00365CBE"/>
    <w:rsid w:val="00376197"/>
    <w:rsid w:val="003A7D30"/>
    <w:rsid w:val="003B7C10"/>
    <w:rsid w:val="003C388C"/>
    <w:rsid w:val="003E61BF"/>
    <w:rsid w:val="004104AC"/>
    <w:rsid w:val="004263AB"/>
    <w:rsid w:val="00444F5A"/>
    <w:rsid w:val="00445E86"/>
    <w:rsid w:val="00474E04"/>
    <w:rsid w:val="004D0C5A"/>
    <w:rsid w:val="004E1396"/>
    <w:rsid w:val="004F0E87"/>
    <w:rsid w:val="004F14A6"/>
    <w:rsid w:val="0050258E"/>
    <w:rsid w:val="005102F5"/>
    <w:rsid w:val="00513505"/>
    <w:rsid w:val="00563EBC"/>
    <w:rsid w:val="005730A1"/>
    <w:rsid w:val="005C6DF4"/>
    <w:rsid w:val="005E2EA8"/>
    <w:rsid w:val="00657287"/>
    <w:rsid w:val="006E1171"/>
    <w:rsid w:val="006F0971"/>
    <w:rsid w:val="006F522D"/>
    <w:rsid w:val="0072334C"/>
    <w:rsid w:val="00723AE7"/>
    <w:rsid w:val="008039CE"/>
    <w:rsid w:val="008118F2"/>
    <w:rsid w:val="00895BEA"/>
    <w:rsid w:val="008A3497"/>
    <w:rsid w:val="00917A54"/>
    <w:rsid w:val="00927149"/>
    <w:rsid w:val="0094397C"/>
    <w:rsid w:val="0096030F"/>
    <w:rsid w:val="00990130"/>
    <w:rsid w:val="00A43553"/>
    <w:rsid w:val="00A81A4F"/>
    <w:rsid w:val="00AC5391"/>
    <w:rsid w:val="00AE4D7B"/>
    <w:rsid w:val="00AF1929"/>
    <w:rsid w:val="00BE3771"/>
    <w:rsid w:val="00BF2B8C"/>
    <w:rsid w:val="00C26074"/>
    <w:rsid w:val="00C83B0A"/>
    <w:rsid w:val="00CE1E0C"/>
    <w:rsid w:val="00CE277E"/>
    <w:rsid w:val="00D0792D"/>
    <w:rsid w:val="00D15FAD"/>
    <w:rsid w:val="00D56867"/>
    <w:rsid w:val="00D57F2B"/>
    <w:rsid w:val="00E02A7F"/>
    <w:rsid w:val="00E07880"/>
    <w:rsid w:val="00E82621"/>
    <w:rsid w:val="00F77C9A"/>
    <w:rsid w:val="00F94026"/>
    <w:rsid w:val="00FA0936"/>
    <w:rsid w:val="00FB0608"/>
    <w:rsid w:val="00FB576C"/>
    <w:rsid w:val="00FD22E4"/>
    <w:rsid w:val="00FD2AA6"/>
    <w:rsid w:val="00FE7E8A"/>
    <w:rsid w:val="7FC212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990130"/>
    <w:rPr>
      <w:b/>
      <w:bCs/>
    </w:rPr>
  </w:style>
  <w:style w:type="paragraph" w:styleId="a4">
    <w:name w:val="annotation text"/>
    <w:basedOn w:val="a"/>
    <w:link w:val="Char0"/>
    <w:uiPriority w:val="99"/>
    <w:semiHidden/>
    <w:unhideWhenUsed/>
    <w:rsid w:val="00990130"/>
    <w:pPr>
      <w:jc w:val="left"/>
    </w:pPr>
    <w:rPr>
      <w:lang/>
    </w:rPr>
  </w:style>
  <w:style w:type="paragraph" w:styleId="a5">
    <w:name w:val="Balloon Text"/>
    <w:basedOn w:val="a"/>
    <w:link w:val="Char1"/>
    <w:uiPriority w:val="99"/>
    <w:semiHidden/>
    <w:unhideWhenUsed/>
    <w:rsid w:val="00990130"/>
    <w:rPr>
      <w:sz w:val="18"/>
      <w:szCs w:val="18"/>
      <w:lang/>
    </w:rPr>
  </w:style>
  <w:style w:type="paragraph" w:styleId="a6">
    <w:name w:val="footer"/>
    <w:basedOn w:val="a"/>
    <w:link w:val="Char2"/>
    <w:uiPriority w:val="99"/>
    <w:unhideWhenUsed/>
    <w:rsid w:val="00990130"/>
    <w:pPr>
      <w:tabs>
        <w:tab w:val="center" w:pos="4153"/>
        <w:tab w:val="right" w:pos="8306"/>
      </w:tabs>
      <w:snapToGrid w:val="0"/>
      <w:jc w:val="left"/>
    </w:pPr>
    <w:rPr>
      <w:sz w:val="18"/>
      <w:szCs w:val="18"/>
      <w:lang/>
    </w:rPr>
  </w:style>
  <w:style w:type="paragraph" w:styleId="a7">
    <w:name w:val="header"/>
    <w:basedOn w:val="a"/>
    <w:link w:val="Char3"/>
    <w:uiPriority w:val="99"/>
    <w:unhideWhenUsed/>
    <w:rsid w:val="00990130"/>
    <w:pPr>
      <w:pBdr>
        <w:bottom w:val="single" w:sz="6" w:space="1" w:color="auto"/>
      </w:pBdr>
      <w:tabs>
        <w:tab w:val="center" w:pos="4153"/>
        <w:tab w:val="right" w:pos="8306"/>
      </w:tabs>
      <w:snapToGrid w:val="0"/>
      <w:jc w:val="center"/>
    </w:pPr>
    <w:rPr>
      <w:sz w:val="18"/>
      <w:szCs w:val="18"/>
      <w:lang/>
    </w:rPr>
  </w:style>
  <w:style w:type="character" w:styleId="a8">
    <w:name w:val="page number"/>
    <w:basedOn w:val="a0"/>
    <w:rsid w:val="00990130"/>
  </w:style>
  <w:style w:type="character" w:styleId="a9">
    <w:name w:val="annotation reference"/>
    <w:uiPriority w:val="99"/>
    <w:semiHidden/>
    <w:unhideWhenUsed/>
    <w:rsid w:val="00990130"/>
    <w:rPr>
      <w:sz w:val="21"/>
      <w:szCs w:val="21"/>
    </w:rPr>
  </w:style>
  <w:style w:type="character" w:customStyle="1" w:styleId="Char2">
    <w:name w:val="页脚 Char"/>
    <w:link w:val="a6"/>
    <w:uiPriority w:val="99"/>
    <w:rsid w:val="00990130"/>
    <w:rPr>
      <w:kern w:val="2"/>
      <w:sz w:val="18"/>
      <w:szCs w:val="18"/>
    </w:rPr>
  </w:style>
  <w:style w:type="character" w:customStyle="1" w:styleId="Char3">
    <w:name w:val="页眉 Char"/>
    <w:link w:val="a7"/>
    <w:uiPriority w:val="99"/>
    <w:semiHidden/>
    <w:rsid w:val="00990130"/>
    <w:rPr>
      <w:kern w:val="2"/>
      <w:sz w:val="18"/>
      <w:szCs w:val="18"/>
    </w:rPr>
  </w:style>
  <w:style w:type="paragraph" w:customStyle="1" w:styleId="1">
    <w:name w:val="列出段落1"/>
    <w:basedOn w:val="a"/>
    <w:uiPriority w:val="34"/>
    <w:qFormat/>
    <w:rsid w:val="00990130"/>
    <w:pPr>
      <w:ind w:firstLineChars="200" w:firstLine="420"/>
    </w:pPr>
    <w:rPr>
      <w:rFonts w:ascii="Calibri" w:hAnsi="Calibri"/>
      <w:szCs w:val="22"/>
    </w:rPr>
  </w:style>
  <w:style w:type="character" w:customStyle="1" w:styleId="Char1">
    <w:name w:val="批注框文本 Char"/>
    <w:link w:val="a5"/>
    <w:uiPriority w:val="99"/>
    <w:semiHidden/>
    <w:rsid w:val="00990130"/>
    <w:rPr>
      <w:kern w:val="2"/>
      <w:sz w:val="18"/>
      <w:szCs w:val="18"/>
    </w:rPr>
  </w:style>
  <w:style w:type="character" w:customStyle="1" w:styleId="Char0">
    <w:name w:val="批注文字 Char"/>
    <w:link w:val="a4"/>
    <w:uiPriority w:val="99"/>
    <w:semiHidden/>
    <w:rsid w:val="00990130"/>
    <w:rPr>
      <w:kern w:val="2"/>
      <w:sz w:val="21"/>
      <w:szCs w:val="24"/>
    </w:rPr>
  </w:style>
  <w:style w:type="character" w:customStyle="1" w:styleId="Char">
    <w:name w:val="批注主题 Char"/>
    <w:link w:val="a3"/>
    <w:uiPriority w:val="99"/>
    <w:semiHidden/>
    <w:rsid w:val="00990130"/>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474370125">
      <w:bodyDiv w:val="1"/>
      <w:marLeft w:val="0"/>
      <w:marRight w:val="0"/>
      <w:marTop w:val="0"/>
      <w:marBottom w:val="0"/>
      <w:divBdr>
        <w:top w:val="none" w:sz="0" w:space="0" w:color="auto"/>
        <w:left w:val="none" w:sz="0" w:space="0" w:color="auto"/>
        <w:bottom w:val="none" w:sz="0" w:space="0" w:color="auto"/>
        <w:right w:val="none" w:sz="0" w:space="0" w:color="auto"/>
      </w:divBdr>
    </w:div>
    <w:div w:id="2024621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168</Words>
  <Characters>958</Characters>
  <Application>Microsoft Office Word</Application>
  <DocSecurity>0</DocSecurity>
  <Lines>7</Lines>
  <Paragraphs>2</Paragraphs>
  <ScaleCrop>false</ScaleCrop>
  <Company>Legend (Beijing) Limited</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Windows 用户</cp:lastModifiedBy>
  <cp:revision>18</cp:revision>
  <cp:lastPrinted>2019-12-05T07:53:00Z</cp:lastPrinted>
  <dcterms:created xsi:type="dcterms:W3CDTF">2020-02-13T05:46:00Z</dcterms:created>
  <dcterms:modified xsi:type="dcterms:W3CDTF">2020-06-04T08:39:00Z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