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line="420" w:lineRule="atLeas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pStyle w:val="2"/>
        <w:widowControl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年食品抽检不合格产品信息（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2"/>
        <w:widowControl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本次抽检的食品包括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蔬菜、水果、畜禽肉、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熟肉制品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抽检依据GB/T 22286-2008《动物源性食品中多种β-受体激动剂残留量的测定 液相色谱串联质谱法》、GB/T 20756-2006《可食动物肌肉、肝脏和水产品中氯霉素、甲砜霉素和氟苯尼考残留量的测定 液相色谱-串联质谱法》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、SN/T 4253-2015《出口动物组织中抗病毒类药物残留量的测定 液相色谱-质谱/质谱法》、GB 5009.268-2016《食品安全国家标准 食品中多元素的测定》第一法、GB 23200.8-2016《食品安全国家标准 水果和蔬菜中500种农药及相关化学品残留量的测定 气相色谱-质谱法》、GB 23200.113-2018《食品安全国家标准 植物源性食品中208种农药及其代谢物残留量的测定 气相色谱-质谱联用法》、GB/T 20769-2008《水果和蔬菜中450种农药及相关化学品残留量的测定 液相色谱-串联质谱法》、GB 23200.19-2016 《食品安全国家标准 水果和蔬菜中阿维菌素残留量的测定 液相色谱法》、GB/T 22338-2008《动物源性食品中氯霉素类药物残留量测定》(液相色谱-质谱/质谱法)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沙丁胺醇、克伦特罗、莱克多巴胺、氯霉素、氟苯尼考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磺胺类(总量)、培氟沙星、氧氟沙星、诺氟沙星、恩诺沙星、金刚烷胺、铬(以Cr计)、总砷(以As计)、镉(以Cd计)、铅(以Pb计)、甲胺磷，氧乐果，毒死蜱，甲拌磷，腐霉利，甲基异柳磷，克百威、阿维菌素，氟虫腈、沙丁胺醇、克伦特罗、莱克多巴胺、地塞米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个指标。共抽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批次，抽样共涉及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流通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经营单位。经检验，不合格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批次，合格样品共计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批次。样品不合格率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抽检不合格产品信息见附表:</w:t>
      </w:r>
    </w:p>
    <w:tbl>
      <w:tblPr>
        <w:tblW w:w="134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982"/>
        <w:gridCol w:w="982"/>
        <w:gridCol w:w="982"/>
        <w:gridCol w:w="1479"/>
        <w:gridCol w:w="982"/>
        <w:gridCol w:w="982"/>
        <w:gridCol w:w="1074"/>
        <w:gridCol w:w="982"/>
        <w:gridCol w:w="1022"/>
        <w:gridCol w:w="997"/>
        <w:gridCol w:w="9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抽样编号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NCP20620200790430406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嘉峪关名嘉汇舒心副食超市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甘肃省嘉峪关市建设西路1306号一层48、52－57号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2020.06.11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mg/kg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</w:tbl>
    <w:p>
      <w:pPr>
        <w:jc w:val="center"/>
        <w:rPr>
          <w:rFonts w:ascii="宋体"/>
          <w:color w:val="000000"/>
          <w:sz w:val="32"/>
          <w:szCs w:val="32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74B68"/>
    <w:rsid w:val="000425C0"/>
    <w:rsid w:val="0005440E"/>
    <w:rsid w:val="000B125D"/>
    <w:rsid w:val="00655472"/>
    <w:rsid w:val="029221B4"/>
    <w:rsid w:val="034306C8"/>
    <w:rsid w:val="0DD4082B"/>
    <w:rsid w:val="0EF91202"/>
    <w:rsid w:val="121959BA"/>
    <w:rsid w:val="143140FB"/>
    <w:rsid w:val="15B74B68"/>
    <w:rsid w:val="1A180365"/>
    <w:rsid w:val="1B6F01B5"/>
    <w:rsid w:val="237E424B"/>
    <w:rsid w:val="24C114AF"/>
    <w:rsid w:val="25D7025D"/>
    <w:rsid w:val="2B275BFA"/>
    <w:rsid w:val="39F126C6"/>
    <w:rsid w:val="3BA77489"/>
    <w:rsid w:val="3C766115"/>
    <w:rsid w:val="40C577DA"/>
    <w:rsid w:val="46AC54EF"/>
    <w:rsid w:val="4CF018DB"/>
    <w:rsid w:val="4FDF3BD8"/>
    <w:rsid w:val="51905023"/>
    <w:rsid w:val="519A31D5"/>
    <w:rsid w:val="533C08D5"/>
    <w:rsid w:val="589577DF"/>
    <w:rsid w:val="5CF80CEA"/>
    <w:rsid w:val="5D974DA2"/>
    <w:rsid w:val="60E82106"/>
    <w:rsid w:val="623F2B8E"/>
    <w:rsid w:val="62D01191"/>
    <w:rsid w:val="693A5761"/>
    <w:rsid w:val="6C3C3162"/>
    <w:rsid w:val="6D252C5A"/>
    <w:rsid w:val="6F394DD3"/>
    <w:rsid w:val="6FC66F63"/>
    <w:rsid w:val="734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2423</Characters>
  <Lines>20</Lines>
  <Paragraphs>5</Paragraphs>
  <TotalTime>1</TotalTime>
  <ScaleCrop>false</ScaleCrop>
  <LinksUpToDate>false</LinksUpToDate>
  <CharactersWithSpaces>2842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2017-09-30T00:55:00Z</dcterms:created>
  <dc:creator>user</dc:creator>
  <cp:lastModifiedBy>ଲ</cp:lastModifiedBy>
  <cp:lastPrinted>2020-02-06T02:38:00Z</cp:lastPrinted>
  <dcterms:modified xsi:type="dcterms:W3CDTF">2020-07-27T02:01:16Z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