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9"/>
        </w:tabs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广东省药品监督管理局</w:t>
      </w:r>
    </w:p>
    <w:p>
      <w:pPr>
        <w:tabs>
          <w:tab w:val="left" w:pos="1279"/>
        </w:tabs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行政处罚决定书</w:t>
      </w:r>
    </w:p>
    <w:p>
      <w:pPr>
        <w:pStyle w:val="2"/>
        <w:tabs>
          <w:tab w:val="left" w:pos="319"/>
          <w:tab w:val="left" w:pos="1486"/>
          <w:tab w:val="left" w:pos="2353"/>
          <w:tab w:val="left" w:pos="3199"/>
        </w:tabs>
        <w:spacing w:line="590" w:lineRule="exact"/>
        <w:ind w:left="0"/>
        <w:jc w:val="center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粤药监药罚〔20</w:t>
      </w:r>
      <w:r>
        <w:rPr>
          <w:rFonts w:hint="eastAsia" w:ascii="仿宋" w:hAnsi="仿宋" w:eastAsia="仿宋" w:cs="仿宋"/>
          <w:color w:val="00000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lang w:eastAsia="zh-CN"/>
        </w:rPr>
        <w:t>〕40</w:t>
      </w:r>
      <w:r>
        <w:rPr>
          <w:rFonts w:hint="eastAsia" w:ascii="仿宋" w:hAnsi="仿宋" w:eastAsia="仿宋" w:cs="仿宋"/>
          <w:color w:val="000000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lang w:eastAsia="zh-CN"/>
        </w:rPr>
        <w:t>号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当事人：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 xml:space="preserve">      广东源森泰药业有限公司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                      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主体资格证照名称：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 xml:space="preserve">    广东源森泰药业有限公司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                    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统一社会信用代码（注册号）：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 xml:space="preserve">   91445200096568169U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               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住所（住址）：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>揭阳市揭西县凤江镇阳南管区赤坎村池顶片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                               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法定代表人（负责人、经营者）：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 xml:space="preserve">  林旭生（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魏泽涛）  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            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身份证（其他有效证件）号码：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>4452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>*********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0375  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               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联系电话：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159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>*****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382  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其他联系方式：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hint="eastAsia" w:ascii="仿宋" w:hAnsi="仿宋" w:eastAsia="仿宋" w:cs="仿宋"/>
          <w:color w:val="000000"/>
          <w:u w:color="231F2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联系地址：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揭阳市揭西县凤江镇阳南管区赤坎村池顶片  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                                     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000000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Cs w:val="32"/>
          <w:lang w:eastAsia="zh-CN"/>
        </w:rPr>
        <w:t>河源市药品检验所检验并出具《药品检验检测报告》（报告编号：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YC201900648</w:t>
      </w:r>
      <w:r>
        <w:rPr>
          <w:rFonts w:hint="eastAsia" w:ascii="仿宋" w:hAnsi="仿宋" w:eastAsia="仿宋" w:cs="仿宋"/>
          <w:color w:val="000000"/>
          <w:szCs w:val="32"/>
          <w:lang w:eastAsia="zh-CN"/>
        </w:rPr>
        <w:t>）显示标示广东源森泰药业有限公司生产的“酒苁蓉”（批号：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190401)</w:t>
      </w:r>
      <w:r>
        <w:rPr>
          <w:rFonts w:hint="eastAsia" w:ascii="仿宋" w:hAnsi="仿宋" w:eastAsia="仿宋" w:cs="仿宋"/>
          <w:color w:val="000000"/>
          <w:szCs w:val="32"/>
          <w:lang w:eastAsia="zh-CN"/>
        </w:rPr>
        <w:t>检验结果不符合规定，</w:t>
      </w:r>
      <w:r>
        <w:rPr>
          <w:rFonts w:hint="eastAsia" w:ascii="仿宋" w:hAnsi="仿宋" w:cs="仿宋"/>
          <w:color w:val="000000"/>
          <w:szCs w:val="32"/>
          <w:lang w:eastAsia="zh-CN"/>
        </w:rPr>
        <w:t>违反了</w:t>
      </w:r>
      <w:r>
        <w:rPr>
          <w:rFonts w:hint="eastAsia" w:ascii="仿宋" w:hAnsi="仿宋" w:eastAsia="仿宋" w:cs="仿宋"/>
          <w:color w:val="000000"/>
          <w:szCs w:val="32"/>
          <w:lang w:eastAsia="zh-CN"/>
        </w:rPr>
        <w:t>《中华人民共和国药品管理法》(2015版）第四十九条</w:t>
      </w:r>
      <w:r>
        <w:rPr>
          <w:rFonts w:hint="eastAsia" w:ascii="仿宋" w:hAnsi="仿宋" w:cs="仿宋"/>
          <w:color w:val="000000"/>
          <w:szCs w:val="32"/>
          <w:lang w:eastAsia="zh-CN"/>
        </w:rPr>
        <w:t>的规定</w:t>
      </w:r>
      <w:r>
        <w:rPr>
          <w:rFonts w:hint="eastAsia" w:ascii="仿宋" w:hAnsi="仿宋" w:eastAsia="仿宋" w:cs="仿宋"/>
          <w:color w:val="000000"/>
          <w:szCs w:val="32"/>
          <w:lang w:eastAsia="zh-CN"/>
        </w:rPr>
        <w:t>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000000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Cs w:val="32"/>
        </w:rPr>
        <w:t>经立案查实，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你公司共生产了“酒苁蓉”（批号：190401），产品共154kg，销售价每公斤52-52.5元，2019年6月以52元单价售给梅州市永信医药有限公司60kg，2019年7月以52.5元单价售给梅州恒顺医药有限公司30kg，2019年8月以52.5 元单价售给梅州市永信医药有限公司60kg。违法所得7845元。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000000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上述事实，主要有以下证据证明：《营业执照》药品生产许可证》《药品GMP证书》《现场调查笔录》《询问笔录》《药品检验检测报告》（报告编号：YC201900648）《产品批记录》《随货同行单》及票据、身份证复印件等资料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000000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本局于2020年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月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日向你公司邮寄送达了《广东省药品监督管理局行政处罚告知书》（粤药监稽药罚告〔2020〕4017号），你公司自收到上述文书后在法定期限内未提出陈述、申辩</w:t>
      </w:r>
      <w:r>
        <w:rPr>
          <w:rFonts w:hint="eastAsia" w:ascii="仿宋" w:hAnsi="仿宋" w:eastAsia="仿宋" w:cs="仿宋"/>
          <w:color w:val="000000"/>
          <w:szCs w:val="32"/>
          <w:lang w:eastAsia="zh-CN"/>
        </w:rPr>
        <w:t xml:space="preserve">。 </w:t>
      </w:r>
    </w:p>
    <w:p>
      <w:pPr>
        <w:pStyle w:val="2"/>
        <w:tabs>
          <w:tab w:val="left" w:pos="8920"/>
        </w:tabs>
        <w:spacing w:line="460" w:lineRule="exact"/>
        <w:ind w:left="0" w:firstLine="643" w:firstLineChars="200"/>
        <w:rPr>
          <w:rFonts w:ascii="仿宋" w:hAnsi="仿宋" w:eastAsia="仿宋" w:cs="仿宋"/>
          <w:color w:val="000000"/>
          <w:u w:val="single" w:color="231F20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lang w:eastAsia="zh-CN"/>
        </w:rPr>
        <w:t>案件性质：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生产劣药。</w:t>
      </w:r>
    </w:p>
    <w:p>
      <w:pPr>
        <w:pStyle w:val="2"/>
        <w:tabs>
          <w:tab w:val="left" w:pos="8920"/>
        </w:tabs>
        <w:spacing w:line="460" w:lineRule="exact"/>
        <w:ind w:left="0" w:firstLine="640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你公司</w:t>
      </w:r>
      <w:r>
        <w:rPr>
          <w:rFonts w:hint="eastAsia" w:ascii="仿宋" w:hAnsi="仿宋" w:eastAsia="仿宋" w:cs="仿宋"/>
          <w:color w:val="000000"/>
          <w:kern w:val="2"/>
          <w:lang w:eastAsia="zh-CN"/>
        </w:rPr>
        <w:t>生产[水分]不符合规定的药品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“酒苁蓉”</w:t>
      </w:r>
      <w:r>
        <w:rPr>
          <w:rFonts w:hint="eastAsia" w:ascii="仿宋" w:hAnsi="仿宋" w:eastAsia="仿宋" w:cs="仿宋"/>
          <w:color w:val="000000"/>
          <w:kern w:val="2"/>
          <w:lang w:eastAsia="zh-CN"/>
        </w:rPr>
        <w:t>（批号：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190401</w:t>
      </w:r>
      <w:r>
        <w:rPr>
          <w:rFonts w:hint="eastAsia" w:ascii="仿宋" w:hAnsi="仿宋" w:eastAsia="仿宋" w:cs="仿宋"/>
          <w:color w:val="000000"/>
          <w:kern w:val="2"/>
          <w:lang w:eastAsia="zh-CN"/>
        </w:rPr>
        <w:t>），违反了《中华人民共和国药品管理法》（2015年版）第四十九条第一款的规定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。依据国家药监局发布的《关于贯彻实施&lt;中华人民共和国药品管理法&gt;有关事项的公告》（2019年第103号）要求和新修订的《中华人民共和国药品管理法》第一百一十七条第二款“生产、销售的中药饮片不符合药品标准，尚不影响安全性、有效性的，责令限期改正，给予警告；可以处十万元以上五十万元以下的罚款。”的规定，我局决定处罚如下：</w:t>
      </w:r>
    </w:p>
    <w:p>
      <w:pPr>
        <w:pStyle w:val="2"/>
        <w:tabs>
          <w:tab w:val="left" w:pos="8920"/>
        </w:tabs>
        <w:spacing w:line="460" w:lineRule="exact"/>
        <w:ind w:left="0" w:firstLine="640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1、责令三天内改正违法行为；</w:t>
      </w:r>
    </w:p>
    <w:p>
      <w:pPr>
        <w:pStyle w:val="2"/>
        <w:tabs>
          <w:tab w:val="left" w:pos="8920"/>
        </w:tabs>
        <w:spacing w:line="460" w:lineRule="exact"/>
        <w:ind w:left="0" w:firstLine="640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2、给予警告。</w:t>
      </w:r>
    </w:p>
    <w:p>
      <w:pPr>
        <w:pStyle w:val="2"/>
        <w:tabs>
          <w:tab w:val="left" w:pos="9044"/>
        </w:tabs>
        <w:adjustRightInd w:val="0"/>
        <w:spacing w:line="460" w:lineRule="exact"/>
        <w:ind w:left="0" w:firstLine="640" w:firstLineChars="200"/>
        <w:jc w:val="both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你公司如不服本行政处罚决定，可以在收到本行政处罚决定书之日起60日内向广东省人民政府或者向国家药品监督管理局申请行政复议；也可以在六个月内依法向广州铁路运输法院提起行政诉讼。申请行政复议或者提起行政诉讼期间，行政处罚不停止执行。</w:t>
      </w:r>
    </w:p>
    <w:p>
      <w:pPr>
        <w:pStyle w:val="2"/>
        <w:tabs>
          <w:tab w:val="left" w:pos="9044"/>
        </w:tabs>
        <w:adjustRightInd w:val="0"/>
        <w:spacing w:line="460" w:lineRule="exact"/>
        <w:ind w:left="0" w:firstLine="640" w:firstLineChars="200"/>
        <w:jc w:val="both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2"/>
        <w:tabs>
          <w:tab w:val="left" w:pos="9044"/>
        </w:tabs>
        <w:adjustRightInd w:val="0"/>
        <w:spacing w:line="460" w:lineRule="exact"/>
        <w:ind w:left="0" w:firstLine="640" w:firstLineChars="200"/>
        <w:jc w:val="both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2"/>
        <w:tabs>
          <w:tab w:val="left" w:pos="9044"/>
        </w:tabs>
        <w:adjustRightInd w:val="0"/>
        <w:spacing w:line="4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2"/>
        <w:tabs>
          <w:tab w:val="left" w:pos="9044"/>
        </w:tabs>
        <w:adjustRightInd w:val="0"/>
        <w:spacing w:line="460" w:lineRule="exact"/>
        <w:ind w:left="0" w:firstLine="640" w:firstLineChars="200"/>
        <w:jc w:val="both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2"/>
        <w:tabs>
          <w:tab w:val="left" w:pos="5003"/>
        </w:tabs>
        <w:wordWrap w:val="0"/>
        <w:spacing w:line="500" w:lineRule="exact"/>
        <w:ind w:left="0"/>
        <w:jc w:val="right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 xml:space="preserve"> 广东省药品监督管理局     </w:t>
      </w:r>
    </w:p>
    <w:p>
      <w:pPr>
        <w:pStyle w:val="2"/>
        <w:tabs>
          <w:tab w:val="left" w:pos="5083"/>
          <w:tab w:val="left" w:pos="6043"/>
        </w:tabs>
        <w:spacing w:line="500" w:lineRule="exact"/>
        <w:ind w:left="0" w:right="1280" w:rightChars="400"/>
        <w:jc w:val="right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lang w:eastAsia="zh-CN"/>
        </w:rPr>
        <w:t>日</w:t>
      </w:r>
    </w:p>
    <w:p>
      <w:pPr>
        <w:pStyle w:val="2"/>
        <w:tabs>
          <w:tab w:val="left" w:pos="5083"/>
          <w:tab w:val="left" w:pos="6043"/>
        </w:tabs>
        <w:spacing w:line="500" w:lineRule="exact"/>
        <w:ind w:left="0" w:right="1280" w:rightChars="400"/>
        <w:jc w:val="right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2"/>
        <w:tabs>
          <w:tab w:val="left" w:pos="5083"/>
          <w:tab w:val="left" w:pos="6043"/>
        </w:tabs>
        <w:spacing w:line="500" w:lineRule="exact"/>
        <w:ind w:left="0" w:right="1280" w:rightChars="400"/>
        <w:jc w:val="right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2"/>
        <w:tabs>
          <w:tab w:val="left" w:pos="5083"/>
          <w:tab w:val="left" w:pos="6043"/>
        </w:tabs>
        <w:spacing w:line="500" w:lineRule="exact"/>
        <w:ind w:left="0" w:right="1280" w:rightChars="400"/>
        <w:jc w:val="right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2"/>
        <w:tabs>
          <w:tab w:val="left" w:pos="5083"/>
          <w:tab w:val="left" w:pos="6043"/>
        </w:tabs>
        <w:spacing w:line="500" w:lineRule="exact"/>
        <w:ind w:left="0" w:right="1280" w:rightChars="400"/>
        <w:jc w:val="right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2"/>
        <w:spacing w:line="500" w:lineRule="exact"/>
        <w:ind w:left="0"/>
        <w:rPr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（广东省药品监督管理局将依法向社会公示本行政处罚决定信息）</w:t>
      </w:r>
    </w:p>
    <w:tbl>
      <w:tblPr>
        <w:tblStyle w:val="6"/>
        <w:tblW w:w="9105" w:type="dxa"/>
        <w:tblInd w:w="91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105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本文书一式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 w:color="231F20"/>
                <w:lang w:eastAsia="zh-CN"/>
              </w:rPr>
              <w:t>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份，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 w:color="231F20"/>
                <w:lang w:eastAsia="zh-CN"/>
              </w:rPr>
              <w:t>壹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份送达，一份归档，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 w:color="231F20"/>
                <w:lang w:eastAsia="zh-CN"/>
              </w:rPr>
              <w:t>壹份备查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widowControl/>
      </w:pPr>
    </w:p>
    <w:sectPr>
      <w:footerReference r:id="rId3" w:type="default"/>
      <w:pgSz w:w="11906" w:h="16838"/>
      <w:pgMar w:top="1778" w:right="1587" w:bottom="1300" w:left="1587" w:header="851" w:footer="992" w:gutter="0"/>
      <w:pgNumType w:fmt="decimal"/>
      <w:cols w:space="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E5678"/>
    <w:rsid w:val="00295242"/>
    <w:rsid w:val="00A94E8D"/>
    <w:rsid w:val="00AC75AE"/>
    <w:rsid w:val="00C17BD6"/>
    <w:rsid w:val="00DA6EA8"/>
    <w:rsid w:val="00E97D23"/>
    <w:rsid w:val="01E92E02"/>
    <w:rsid w:val="0D2A5BA0"/>
    <w:rsid w:val="0E9C6C68"/>
    <w:rsid w:val="1104120F"/>
    <w:rsid w:val="154F1921"/>
    <w:rsid w:val="1806297C"/>
    <w:rsid w:val="18A03D0C"/>
    <w:rsid w:val="18DE4C02"/>
    <w:rsid w:val="1BEC67EC"/>
    <w:rsid w:val="1D29381F"/>
    <w:rsid w:val="21050119"/>
    <w:rsid w:val="24156C57"/>
    <w:rsid w:val="25C407E6"/>
    <w:rsid w:val="29D83775"/>
    <w:rsid w:val="2CBE1071"/>
    <w:rsid w:val="2EE051B8"/>
    <w:rsid w:val="30357BA8"/>
    <w:rsid w:val="33691099"/>
    <w:rsid w:val="34E77F7D"/>
    <w:rsid w:val="37D62944"/>
    <w:rsid w:val="3ED239E2"/>
    <w:rsid w:val="3F937D06"/>
    <w:rsid w:val="3FE8259D"/>
    <w:rsid w:val="426270B4"/>
    <w:rsid w:val="42AD4558"/>
    <w:rsid w:val="47947BE2"/>
    <w:rsid w:val="485A3559"/>
    <w:rsid w:val="4D435091"/>
    <w:rsid w:val="53D8172E"/>
    <w:rsid w:val="55D10E2E"/>
    <w:rsid w:val="58E00ACC"/>
    <w:rsid w:val="58E25849"/>
    <w:rsid w:val="593F0D6F"/>
    <w:rsid w:val="59801257"/>
    <w:rsid w:val="5AAE5678"/>
    <w:rsid w:val="66980853"/>
    <w:rsid w:val="69035F19"/>
    <w:rsid w:val="6CB0413F"/>
    <w:rsid w:val="6D4D2BCC"/>
    <w:rsid w:val="6DCC5953"/>
    <w:rsid w:val="6F20352D"/>
    <w:rsid w:val="747C26D3"/>
    <w:rsid w:val="76B33A26"/>
    <w:rsid w:val="7C2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20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省质量技术监督局</Company>
  <Pages>3</Pages>
  <Words>234</Words>
  <Characters>1338</Characters>
  <Lines>11</Lines>
  <Paragraphs>3</Paragraphs>
  <TotalTime>0</TotalTime>
  <ScaleCrop>false</ScaleCrop>
  <LinksUpToDate>false</LinksUpToDate>
  <CharactersWithSpaces>1569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2019-12-16T02:01:00Z</dcterms:created>
  <dc:creator>陈曼松</dc:creator>
  <cp:lastModifiedBy>chenning</cp:lastModifiedBy>
  <cp:lastPrinted>2020-07-01T01:02:00Z</cp:lastPrinted>
  <dcterms:modified xsi:type="dcterms:W3CDTF">2020-07-06T08:57:44Z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