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="210" w:afterAutospacing="0" w:line="420" w:lineRule="atLeast"/>
        <w:ind w:firstLine="240" w:firstLineChars="100"/>
        <w:rPr>
          <w:rFonts w:ascii="微软雅黑" w:hAnsi="微软雅黑" w:eastAsia="微软雅黑" w:cs="微软雅黑"/>
          <w:color w:val="333333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</w:rPr>
        <w:t>附件1</w:t>
      </w:r>
    </w:p>
    <w:p>
      <w:pPr>
        <w:pStyle w:val="2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本次检验项目</w:t>
      </w:r>
    </w:p>
    <w:p>
      <w:pPr>
        <w:rPr>
          <w:rFonts w:hint="eastAsia" w:ascii="黑体" w:hAnsi="黑体" w:eastAsia="黑体" w:cs="黑体"/>
          <w:sz w:val="30"/>
          <w:szCs w:val="30"/>
        </w:rPr>
      </w:pP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一、粮食加工品</w:t>
      </w: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《食品安全国家标准 食品中污染物限量》（GB2762-2012）、GB 2761-2017《食品安全国家标准 食品中真菌毒素限量》等标准及产品明示标准和指标的要求。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 w:cs="仿宋"/>
          <w:sz w:val="30"/>
          <w:szCs w:val="30"/>
        </w:rPr>
        <w:t>检验项目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总汞（以Hg计）、无机砷(以As计)、铅(以Pb计)、铬(以Cr计)、镉(以Cd计)、黄曲霉毒素</w:t>
      </w:r>
      <w:r>
        <w:rPr>
          <w:rFonts w:ascii="仿宋" w:hAnsi="仿宋" w:eastAsia="仿宋" w:cs="仿宋"/>
          <w:sz w:val="30"/>
          <w:szCs w:val="30"/>
        </w:rPr>
        <w:t>B</w:t>
      </w:r>
      <w:r>
        <w:rPr>
          <w:rFonts w:ascii="Cambria Math" w:hAnsi="Cambria Math" w:eastAsia="仿宋" w:cs="Cambria Math"/>
          <w:sz w:val="30"/>
          <w:szCs w:val="30"/>
        </w:rPr>
        <w:t>₁</w:t>
      </w:r>
      <w:r>
        <w:rPr>
          <w:rFonts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numPr>
          <w:ilvl w:val="0"/>
          <w:numId w:val="1"/>
        </w:numPr>
        <w:rPr>
          <w:rFonts w:hint="eastAsia" w:ascii="黑体" w:hAnsi="黑体" w:eastAsia="黑体" w:cs="仿宋"/>
          <w:b/>
          <w:sz w:val="30"/>
          <w:szCs w:val="30"/>
        </w:rPr>
      </w:pPr>
      <w:r>
        <w:rPr>
          <w:rFonts w:hint="eastAsia" w:ascii="黑体" w:hAnsi="黑体" w:eastAsia="黑体" w:cs="仿宋"/>
          <w:b/>
          <w:sz w:val="30"/>
          <w:szCs w:val="30"/>
        </w:rPr>
        <w:t>食用农产品</w:t>
      </w:r>
    </w:p>
    <w:p>
      <w:pPr>
        <w:numPr>
          <w:ilvl w:val="0"/>
          <w:numId w:val="0"/>
        </w:num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2762-2017《食品安全国家标准 食品中污染物限量》，GB 2763-2016《食品安全国家标准 食品中农药最大残留限量》等标准及产品明示标准和指标的要求。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（二）检验项目</w:t>
      </w:r>
    </w:p>
    <w:p>
      <w:pPr>
        <w:widowControl/>
        <w:spacing w:line="420" w:lineRule="atLeas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乐果、氯氟氰菊酯和高效氯氟氰菊酯、氯菊酯、氯氰菊酯和高效氯氰菊酯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、氯唑磷、马拉硫磷、醚菊酯、铅(以Pb计)、灭多威灭线磷、镉(以Cd计)、内吸磷、阿维菌素、氰戊菊酯和S-氰戊菊酯、百菌清、炔螨特、杀螟丹、倍硫磷、杀螟硫磷、苯醚甲环唑、吡虫啉、水胺硫磷、吡唑醚菌酯、吡唑醚菌酯、涕灭威、辛硫磷、虫螨腈、溴氰菊酯、虫酰肼、除虫脲、亚胺硫磷、敌百虫、敌敌畏、乙酰甲胺磷、啶虫脒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、唑虫酰胺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widowControl/>
        <w:numPr>
          <w:ilvl w:val="0"/>
          <w:numId w:val="1"/>
        </w:numPr>
        <w:spacing w:line="420" w:lineRule="atLeast"/>
        <w:ind w:left="0" w:leftChars="0" w:firstLine="0" w:firstLineChars="0"/>
        <w:rPr>
          <w:rFonts w:hint="eastAsia" w:ascii="黑体" w:hAnsi="黑体" w:eastAsia="黑体" w:cs="仿宋"/>
          <w:b/>
          <w:sz w:val="30"/>
          <w:szCs w:val="30"/>
        </w:rPr>
      </w:pPr>
      <w:r>
        <w:rPr>
          <w:rFonts w:hint="eastAsia" w:ascii="黑体" w:hAnsi="黑体" w:eastAsia="黑体" w:cs="仿宋"/>
          <w:b/>
          <w:sz w:val="30"/>
          <w:szCs w:val="30"/>
        </w:rPr>
        <w:t>食用油、油脂及其制</w:t>
      </w:r>
    </w:p>
    <w:p>
      <w:pPr>
        <w:widowControl/>
        <w:numPr>
          <w:ilvl w:val="0"/>
          <w:numId w:val="0"/>
        </w:numPr>
        <w:spacing w:line="420" w:lineRule="atLeast"/>
        <w:ind w:leftChars="0" w:firstLine="600" w:firstLineChars="200"/>
        <w:rPr>
          <w:rFonts w:ascii="黑体" w:hAnsi="黑体" w:eastAsia="黑体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（一）抽检依据</w:t>
      </w:r>
    </w:p>
    <w:p>
      <w:pPr>
        <w:widowControl/>
        <w:spacing w:line="420" w:lineRule="atLeas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2762-2017《食品安全国家标准 食品中污染物限量》等标准及产品明示标准和指标的要求。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（二）检验项目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酸值(KOH)、酸价(KOH)、过氧化值、溶剂残留量、总砷(以As计)、铅(以Pb计)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、苯并[a]芘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、丁基羟基茴香醚(BHA)、二丁基羟基甲苯(BHT)、特丁基对苯二酚(TBHQ)</w:t>
      </w:r>
    </w:p>
    <w:p>
      <w:pPr>
        <w:rPr>
          <w:rFonts w:ascii="黑体" w:hAnsi="黑体" w:eastAsia="黑体" w:cs="仿宋"/>
          <w:b/>
          <w:sz w:val="30"/>
          <w:szCs w:val="30"/>
        </w:rPr>
      </w:pPr>
      <w:r>
        <w:rPr>
          <w:rFonts w:hint="eastAsia" w:ascii="黑体" w:hAnsi="黑体" w:eastAsia="黑体" w:cs="仿宋"/>
          <w:b/>
          <w:sz w:val="30"/>
          <w:szCs w:val="30"/>
        </w:rPr>
        <w:t>四、调味品</w:t>
      </w:r>
    </w:p>
    <w:p>
      <w:pPr>
        <w:rPr>
          <w:rFonts w:ascii="黑体" w:hAnsi="黑体" w:eastAsia="黑体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（一）抽检依据</w:t>
      </w:r>
    </w:p>
    <w:p>
      <w:pPr>
        <w:widowControl/>
        <w:spacing w:line="420" w:lineRule="atLeas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2762-2017《食品安全国家标准 食品中污染物限量》、GB 2760-2014《食品安全国家标准 食品添加剂使用标准》等标准及产品明示标准和指标的要求。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（二）检验项目</w:t>
      </w:r>
    </w:p>
    <w:p>
      <w:pPr>
        <w:widowControl/>
        <w:spacing w:line="420" w:lineRule="atLeas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铅(以Pb计)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、总砷(以As计)、苏丹红Ⅰ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、苏丹红Ⅱ、苏丹红Ⅲ苏丹红Ⅳ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、苯甲酸及其钠盐(以苯甲酸计)、山梨酸及其钾盐(以山梨酸计)、脱氢乙酸及其钠盐(以脱氢乙酸计)、防腐剂混合使用时各自用量占其最大使用量的比例之和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、糖精钠(以糖精计)、甜蜜素(以环己基氨基磺酸计)、阿斯巴甜</w:t>
      </w:r>
    </w:p>
    <w:p>
      <w:pPr>
        <w:rPr>
          <w:rFonts w:ascii="黑体" w:hAnsi="黑体" w:eastAsia="黑体" w:cs="仿宋"/>
          <w:b/>
          <w:sz w:val="30"/>
          <w:szCs w:val="30"/>
        </w:rPr>
      </w:pPr>
      <w:r>
        <w:rPr>
          <w:rFonts w:hint="eastAsia" w:ascii="黑体" w:hAnsi="黑体" w:eastAsia="黑体" w:cs="仿宋"/>
          <w:b/>
          <w:sz w:val="30"/>
          <w:szCs w:val="30"/>
        </w:rPr>
        <w:t>五、餐具</w:t>
      </w:r>
    </w:p>
    <w:p>
      <w:pPr>
        <w:rPr>
          <w:rFonts w:ascii="黑体" w:hAnsi="黑体" w:eastAsia="黑体" w:cs="仿宋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（一）抽检依据</w:t>
      </w:r>
    </w:p>
    <w:p>
      <w:pPr>
        <w:widowControl/>
        <w:spacing w:line="420" w:lineRule="atLeas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14934-2016 《食品安全国家标准 消毒餐（饮）具》等标准及产品明示标准和指标的要求。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（二）检验项目</w:t>
      </w:r>
    </w:p>
    <w:p>
      <w:pPr>
        <w:widowControl/>
        <w:spacing w:line="420" w:lineRule="atLeas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游离性余氯、阴离子合成洗涤剂（以十二烷基苯磺酸钠计）、大肠菌群、沙门氏菌</w:t>
      </w:r>
      <w:bookmarkStart w:id="0" w:name="_GoBack"/>
      <w:bookmarkEnd w:id="0"/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FC7E0"/>
    <w:multiLevelType w:val="singleLevel"/>
    <w:tmpl w:val="3CDFC7E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B78ED"/>
    <w:rsid w:val="5785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吴比戈</cp:lastModifiedBy>
  <dcterms:modified xsi:type="dcterms:W3CDTF">2019-11-11T07:10:48Z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